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theme/themeOverride22.xml" ContentType="application/vnd.openxmlformats-officedocument.themeOverride+xml"/>
  <Override PartName="/word/charts/chart29.xml" ContentType="application/vnd.openxmlformats-officedocument.drawingml.chart+xml"/>
  <Override PartName="/word/theme/themeOverride23.xml" ContentType="application/vnd.openxmlformats-officedocument.themeOverride+xml"/>
  <Override PartName="/word/charts/chart30.xml" ContentType="application/vnd.openxmlformats-officedocument.drawingml.chart+xml"/>
  <Override PartName="/word/theme/themeOverride24.xml" ContentType="application/vnd.openxmlformats-officedocument.themeOverride+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charts/chart33.xml" ContentType="application/vnd.openxmlformats-officedocument.drawingml.chart+xml"/>
  <Override PartName="/word/theme/themeOverride27.xml" ContentType="application/vnd.openxmlformats-officedocument.themeOverride+xml"/>
  <Override PartName="/word/charts/chart34.xml" ContentType="application/vnd.openxmlformats-officedocument.drawingml.chart+xml"/>
  <Override PartName="/word/theme/themeOverride28.xml" ContentType="application/vnd.openxmlformats-officedocument.themeOverride+xml"/>
  <Override PartName="/word/charts/chart35.xml" ContentType="application/vnd.openxmlformats-officedocument.drawingml.chart+xml"/>
  <Override PartName="/word/theme/themeOverride29.xml" ContentType="application/vnd.openxmlformats-officedocument.themeOverride+xml"/>
  <Override PartName="/word/charts/chart36.xml" ContentType="application/vnd.openxmlformats-officedocument.drawingml.chart+xml"/>
  <Override PartName="/word/theme/themeOverride30.xml" ContentType="application/vnd.openxmlformats-officedocument.themeOverride+xml"/>
  <Override PartName="/word/charts/chart37.xml" ContentType="application/vnd.openxmlformats-officedocument.drawingml.chart+xml"/>
  <Override PartName="/word/theme/themeOverride31.xml" ContentType="application/vnd.openxmlformats-officedocument.themeOverride+xml"/>
  <Override PartName="/word/charts/chart38.xml" ContentType="application/vnd.openxmlformats-officedocument.drawingml.chart+xml"/>
  <Override PartName="/word/theme/themeOverride32.xml" ContentType="application/vnd.openxmlformats-officedocument.themeOverride+xml"/>
  <Override PartName="/word/charts/chart39.xml" ContentType="application/vnd.openxmlformats-officedocument.drawingml.chart+xml"/>
  <Override PartName="/word/theme/themeOverride33.xml" ContentType="application/vnd.openxmlformats-officedocument.themeOverride+xml"/>
  <Override PartName="/word/charts/chart40.xml" ContentType="application/vnd.openxmlformats-officedocument.drawingml.chart+xml"/>
  <Override PartName="/word/theme/themeOverride34.xml" ContentType="application/vnd.openxmlformats-officedocument.themeOverride+xml"/>
  <Override PartName="/word/charts/chart41.xml" ContentType="application/vnd.openxmlformats-officedocument.drawingml.chart+xml"/>
  <Override PartName="/word/theme/themeOverride35.xml" ContentType="application/vnd.openxmlformats-officedocument.themeOverride+xml"/>
  <Override PartName="/word/charts/chart42.xml" ContentType="application/vnd.openxmlformats-officedocument.drawingml.chart+xml"/>
  <Override PartName="/word/theme/themeOverride36.xml" ContentType="application/vnd.openxmlformats-officedocument.themeOverride+xml"/>
  <Override PartName="/word/charts/chart43.xml" ContentType="application/vnd.openxmlformats-officedocument.drawingml.chart+xml"/>
  <Override PartName="/word/theme/themeOverride37.xml" ContentType="application/vnd.openxmlformats-officedocument.themeOverride+xml"/>
  <Override PartName="/word/charts/chart44.xml" ContentType="application/vnd.openxmlformats-officedocument.drawingml.chart+xml"/>
  <Override PartName="/word/theme/themeOverride38.xml" ContentType="application/vnd.openxmlformats-officedocument.themeOverride+xml"/>
  <Override PartName="/word/charts/chart45.xml" ContentType="application/vnd.openxmlformats-officedocument.drawingml.chart+xml"/>
  <Override PartName="/word/theme/themeOverride39.xml" ContentType="application/vnd.openxmlformats-officedocument.themeOverride+xml"/>
  <Override PartName="/word/charts/chart46.xml" ContentType="application/vnd.openxmlformats-officedocument.drawingml.chart+xml"/>
  <Override PartName="/word/theme/themeOverride40.xml" ContentType="application/vnd.openxmlformats-officedocument.themeOverride+xml"/>
  <Override PartName="/word/charts/chart47.xml" ContentType="application/vnd.openxmlformats-officedocument.drawingml.chart+xml"/>
  <Override PartName="/word/theme/themeOverride41.xml" ContentType="application/vnd.openxmlformats-officedocument.themeOverride+xml"/>
  <Override PartName="/word/charts/chart48.xml" ContentType="application/vnd.openxmlformats-officedocument.drawingml.chart+xml"/>
  <Override PartName="/word/theme/themeOverride42.xml" ContentType="application/vnd.openxmlformats-officedocument.themeOverride+xml"/>
  <Override PartName="/word/charts/chart49.xml" ContentType="application/vnd.openxmlformats-officedocument.drawingml.chart+xml"/>
  <Override PartName="/word/theme/themeOverride43.xml" ContentType="application/vnd.openxmlformats-officedocument.themeOverride+xml"/>
  <Override PartName="/word/charts/chart50.xml" ContentType="application/vnd.openxmlformats-officedocument.drawingml.chart+xml"/>
  <Override PartName="/word/theme/themeOverride44.xml" ContentType="application/vnd.openxmlformats-officedocument.themeOverride+xml"/>
  <Override PartName="/word/charts/chart51.xml" ContentType="application/vnd.openxmlformats-officedocument.drawingml.chart+xml"/>
  <Override PartName="/word/theme/themeOverride45.xml" ContentType="application/vnd.openxmlformats-officedocument.themeOverride+xml"/>
  <Override PartName="/word/charts/chart52.xml" ContentType="application/vnd.openxmlformats-officedocument.drawingml.chart+xml"/>
  <Override PartName="/word/theme/themeOverride46.xml" ContentType="application/vnd.openxmlformats-officedocument.themeOverride+xml"/>
  <Override PartName="/word/charts/chart53.xml" ContentType="application/vnd.openxmlformats-officedocument.drawingml.chart+xml"/>
  <Override PartName="/word/theme/themeOverride47.xml" ContentType="application/vnd.openxmlformats-officedocument.themeOverride+xml"/>
  <Override PartName="/word/charts/chart54.xml" ContentType="application/vnd.openxmlformats-officedocument.drawingml.chart+xml"/>
  <Override PartName="/word/theme/themeOverride4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85009408"/>
        <w:docPartObj>
          <w:docPartGallery w:val="Table of Contents"/>
          <w:docPartUnique/>
        </w:docPartObj>
      </w:sdtPr>
      <w:sdtEndPr>
        <w:rPr>
          <w:b/>
          <w:bCs/>
        </w:rPr>
      </w:sdtEndPr>
      <w:sdtContent>
        <w:bookmarkStart w:id="0" w:name="_top" w:displacedByCustomXml="prev"/>
        <w:bookmarkEnd w:id="0" w:displacedByCustomXml="prev"/>
        <w:p w:rsidR="00910A41" w:rsidRDefault="00910A41" w:rsidP="00910A41">
          <w:pPr>
            <w:widowControl w:val="0"/>
            <w:spacing w:line="240" w:lineRule="auto"/>
          </w:pPr>
        </w:p>
        <w:p w:rsidR="00910A41" w:rsidRDefault="00910A41" w:rsidP="00910A41">
          <w:pPr>
            <w:widowControl w:val="0"/>
            <w:spacing w:line="240" w:lineRule="auto"/>
          </w:pPr>
        </w:p>
        <w:p w:rsidR="00910A41" w:rsidRDefault="00910A41" w:rsidP="00910A41">
          <w:pPr>
            <w:widowControl w:val="0"/>
            <w:spacing w:line="240" w:lineRule="auto"/>
          </w:pPr>
        </w:p>
        <w:tbl>
          <w:tblPr>
            <w:tblW w:w="5000" w:type="pct"/>
            <w:jc w:val="center"/>
            <w:tblLook w:val="00A0" w:firstRow="1" w:lastRow="0" w:firstColumn="1" w:lastColumn="0" w:noHBand="0" w:noVBand="0"/>
          </w:tblPr>
          <w:tblGrid>
            <w:gridCol w:w="9855"/>
          </w:tblGrid>
          <w:tr w:rsidR="00910A41" w:rsidRPr="00D85CFE" w:rsidTr="00910A41">
            <w:trPr>
              <w:trHeight w:val="1440"/>
              <w:jc w:val="center"/>
            </w:trPr>
            <w:tc>
              <w:tcPr>
                <w:tcW w:w="5000" w:type="pct"/>
                <w:tcBorders>
                  <w:bottom w:val="single" w:sz="4" w:space="0" w:color="5B9BD5"/>
                </w:tcBorders>
                <w:vAlign w:val="center"/>
              </w:tcPr>
              <w:p w:rsidR="00910A41" w:rsidRPr="002A3FB0" w:rsidRDefault="00910A41" w:rsidP="00910A41">
                <w:pPr>
                  <w:pStyle w:val="ab"/>
                  <w:widowControl w:val="0"/>
                  <w:jc w:val="center"/>
                  <w:rPr>
                    <w:rFonts w:ascii="PT Astra Serif" w:hAnsi="PT Astra Serif"/>
                    <w:sz w:val="56"/>
                    <w:szCs w:val="56"/>
                  </w:rPr>
                </w:pPr>
              </w:p>
            </w:tc>
          </w:tr>
          <w:tr w:rsidR="00910A41" w:rsidRPr="00D85CFE" w:rsidTr="00910A41">
            <w:trPr>
              <w:trHeight w:val="720"/>
              <w:jc w:val="center"/>
            </w:trPr>
            <w:tc>
              <w:tcPr>
                <w:tcW w:w="5000" w:type="pct"/>
                <w:tcBorders>
                  <w:top w:val="single" w:sz="4" w:space="0" w:color="5B9BD5"/>
                </w:tcBorders>
                <w:vAlign w:val="center"/>
              </w:tcPr>
              <w:p w:rsidR="006858D8" w:rsidRPr="00A70AC3" w:rsidRDefault="00313DA4" w:rsidP="00910A41">
                <w:pPr>
                  <w:pStyle w:val="ab"/>
                  <w:widowControl w:val="0"/>
                  <w:jc w:val="center"/>
                  <w:rPr>
                    <w:rFonts w:ascii="PT Astra Serif" w:hAnsi="PT Astra Serif"/>
                    <w:b/>
                    <w:sz w:val="32"/>
                    <w:szCs w:val="32"/>
                  </w:rPr>
                </w:pPr>
                <w:r w:rsidRPr="00A70AC3">
                  <w:rPr>
                    <w:rFonts w:ascii="PT Astra Serif" w:hAnsi="PT Astra Serif"/>
                    <w:b/>
                    <w:sz w:val="32"/>
                    <w:szCs w:val="32"/>
                  </w:rPr>
                  <w:t>Стратегия</w:t>
                </w:r>
                <w:r w:rsidR="00910A41" w:rsidRPr="00A70AC3">
                  <w:rPr>
                    <w:rFonts w:ascii="PT Astra Serif" w:hAnsi="PT Astra Serif"/>
                    <w:b/>
                    <w:sz w:val="32"/>
                    <w:szCs w:val="32"/>
                  </w:rPr>
                  <w:t xml:space="preserve"> социально-экономического развития</w:t>
                </w:r>
              </w:p>
              <w:p w:rsidR="006858D8" w:rsidRPr="00A70AC3" w:rsidRDefault="00910A41" w:rsidP="00910A41">
                <w:pPr>
                  <w:pStyle w:val="ab"/>
                  <w:widowControl w:val="0"/>
                  <w:jc w:val="center"/>
                  <w:rPr>
                    <w:rFonts w:ascii="PT Astra Serif" w:hAnsi="PT Astra Serif"/>
                    <w:b/>
                    <w:sz w:val="32"/>
                    <w:szCs w:val="32"/>
                  </w:rPr>
                </w:pPr>
                <w:r w:rsidRPr="00A70AC3">
                  <w:rPr>
                    <w:rFonts w:ascii="PT Astra Serif" w:hAnsi="PT Astra Serif"/>
                    <w:b/>
                    <w:sz w:val="32"/>
                    <w:szCs w:val="32"/>
                  </w:rPr>
                  <w:t xml:space="preserve"> муниципального образования «Мелекесский район» </w:t>
                </w:r>
              </w:p>
              <w:p w:rsidR="00910A41" w:rsidRPr="00A70AC3" w:rsidRDefault="00910A41" w:rsidP="00910A41">
                <w:pPr>
                  <w:pStyle w:val="ab"/>
                  <w:widowControl w:val="0"/>
                  <w:jc w:val="center"/>
                  <w:rPr>
                    <w:rFonts w:ascii="PT Astra Serif" w:hAnsi="PT Astra Serif"/>
                    <w:b/>
                    <w:sz w:val="32"/>
                    <w:szCs w:val="32"/>
                  </w:rPr>
                </w:pPr>
                <w:r w:rsidRPr="00A70AC3">
                  <w:rPr>
                    <w:rFonts w:ascii="PT Astra Serif" w:hAnsi="PT Astra Serif"/>
                    <w:b/>
                    <w:sz w:val="32"/>
                    <w:szCs w:val="32"/>
                  </w:rPr>
                  <w:t>Ульяновской области до 2030 года»</w:t>
                </w:r>
              </w:p>
              <w:p w:rsidR="00910A41" w:rsidRPr="002A3FB0" w:rsidRDefault="00910A41" w:rsidP="00910A41">
                <w:pPr>
                  <w:pStyle w:val="ab"/>
                  <w:widowControl w:val="0"/>
                  <w:jc w:val="center"/>
                  <w:rPr>
                    <w:rFonts w:ascii="PT Astra Serif" w:hAnsi="PT Astra Serif"/>
                    <w:sz w:val="40"/>
                    <w:szCs w:val="40"/>
                  </w:rPr>
                </w:pPr>
              </w:p>
            </w:tc>
          </w:tr>
          <w:tr w:rsidR="00910A41" w:rsidRPr="00D85CFE" w:rsidTr="00910A41">
            <w:trPr>
              <w:trHeight w:val="360"/>
              <w:jc w:val="center"/>
            </w:trPr>
            <w:tc>
              <w:tcPr>
                <w:tcW w:w="5000" w:type="pct"/>
                <w:vAlign w:val="center"/>
              </w:tcPr>
              <w:p w:rsidR="00910A41" w:rsidRPr="002A3FB0" w:rsidRDefault="00910A41" w:rsidP="00910A41">
                <w:pPr>
                  <w:pStyle w:val="ab"/>
                  <w:widowControl w:val="0"/>
                  <w:jc w:val="center"/>
                  <w:rPr>
                    <w:rFonts w:ascii="PT Astra Serif" w:hAnsi="PT Astra Serif"/>
                  </w:rPr>
                </w:pPr>
                <w:r>
                  <w:rPr>
                    <w:rFonts w:ascii="PT Astra Serif" w:hAnsi="PT Astra Serif"/>
                    <w:noProof/>
                    <w:lang w:eastAsia="ru-RU"/>
                  </w:rPr>
                  <w:drawing>
                    <wp:inline distT="0" distB="0" distL="0" distR="0" wp14:anchorId="3DF39823" wp14:editId="45204DA2">
                      <wp:extent cx="5866433" cy="3855085"/>
                      <wp:effectExtent l="0" t="0" r="1270" b="0"/>
                      <wp:docPr id="13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66433" cy="3855085"/>
                              </a:xfrm>
                              <a:prstGeom prst="rect">
                                <a:avLst/>
                              </a:prstGeom>
                              <a:noFill/>
                              <a:ln>
                                <a:noFill/>
                              </a:ln>
                            </pic:spPr>
                          </pic:pic>
                        </a:graphicData>
                      </a:graphic>
                    </wp:inline>
                  </w:drawing>
                </w:r>
              </w:p>
              <w:p w:rsidR="00910A41" w:rsidRPr="002A3FB0" w:rsidRDefault="00910A41" w:rsidP="00910A41">
                <w:pPr>
                  <w:pStyle w:val="ab"/>
                  <w:widowControl w:val="0"/>
                  <w:jc w:val="center"/>
                  <w:rPr>
                    <w:rFonts w:ascii="PT Astra Serif" w:hAnsi="PT Astra Serif"/>
                  </w:rPr>
                </w:pPr>
              </w:p>
              <w:p w:rsidR="00910A41" w:rsidRPr="002A3FB0" w:rsidRDefault="00910A41" w:rsidP="00910A41">
                <w:pPr>
                  <w:pStyle w:val="ab"/>
                  <w:widowControl w:val="0"/>
                  <w:jc w:val="center"/>
                  <w:rPr>
                    <w:rFonts w:ascii="PT Astra Serif" w:hAnsi="PT Astra Serif"/>
                  </w:rPr>
                </w:pPr>
              </w:p>
            </w:tc>
          </w:tr>
          <w:tr w:rsidR="00910A41" w:rsidRPr="00D85CFE" w:rsidTr="00910A41">
            <w:trPr>
              <w:trHeight w:val="360"/>
              <w:jc w:val="center"/>
            </w:trPr>
            <w:tc>
              <w:tcPr>
                <w:tcW w:w="5000" w:type="pct"/>
                <w:vAlign w:val="center"/>
              </w:tcPr>
              <w:p w:rsidR="00910A41" w:rsidRPr="002A3FB0" w:rsidRDefault="00910A41" w:rsidP="00910A41">
                <w:pPr>
                  <w:pStyle w:val="ab"/>
                  <w:widowControl w:val="0"/>
                  <w:jc w:val="center"/>
                  <w:rPr>
                    <w:rFonts w:ascii="PT Astra Serif" w:hAnsi="PT Astra Serif"/>
                    <w:b/>
                    <w:bCs/>
                  </w:rPr>
                </w:pPr>
              </w:p>
              <w:p w:rsidR="00910A41" w:rsidRPr="002A3FB0" w:rsidRDefault="00910A41" w:rsidP="00910A41">
                <w:pPr>
                  <w:pStyle w:val="ab"/>
                  <w:widowControl w:val="0"/>
                  <w:jc w:val="center"/>
                  <w:rPr>
                    <w:rFonts w:ascii="PT Astra Serif" w:hAnsi="PT Astra Serif"/>
                    <w:b/>
                    <w:bCs/>
                  </w:rPr>
                </w:pPr>
              </w:p>
              <w:p w:rsidR="00910A41" w:rsidRPr="002A3FB0" w:rsidRDefault="00910A41" w:rsidP="00910A41">
                <w:pPr>
                  <w:pStyle w:val="ab"/>
                  <w:widowControl w:val="0"/>
                  <w:jc w:val="center"/>
                  <w:rPr>
                    <w:rFonts w:ascii="PT Astra Serif" w:hAnsi="PT Astra Serif"/>
                    <w:b/>
                    <w:bCs/>
                  </w:rPr>
                </w:pPr>
              </w:p>
              <w:p w:rsidR="00910A41" w:rsidRDefault="00910A41" w:rsidP="00910A41">
                <w:pPr>
                  <w:pStyle w:val="ab"/>
                  <w:widowControl w:val="0"/>
                  <w:jc w:val="center"/>
                  <w:rPr>
                    <w:rFonts w:ascii="PT Astra Serif" w:hAnsi="PT Astra Serif"/>
                    <w:b/>
                    <w:bCs/>
                    <w:lang w:val="en-US"/>
                  </w:rPr>
                </w:pPr>
              </w:p>
              <w:p w:rsidR="00910A41" w:rsidRPr="00984C44" w:rsidRDefault="00910A41" w:rsidP="00910A41">
                <w:pPr>
                  <w:pStyle w:val="ab"/>
                  <w:widowControl w:val="0"/>
                  <w:jc w:val="center"/>
                  <w:rPr>
                    <w:rFonts w:ascii="PT Astra Serif" w:hAnsi="PT Astra Serif"/>
                    <w:b/>
                    <w:bCs/>
                    <w:lang w:val="en-US"/>
                  </w:rPr>
                </w:pPr>
              </w:p>
              <w:p w:rsidR="00910A41" w:rsidRPr="002A3FB0" w:rsidRDefault="00910A41" w:rsidP="00910A41">
                <w:pPr>
                  <w:pStyle w:val="ab"/>
                  <w:widowControl w:val="0"/>
                  <w:jc w:val="center"/>
                  <w:rPr>
                    <w:rFonts w:ascii="PT Astra Serif" w:hAnsi="PT Astra Serif"/>
                    <w:b/>
                    <w:bCs/>
                  </w:rPr>
                </w:pPr>
              </w:p>
            </w:tc>
          </w:tr>
          <w:tr w:rsidR="00910A41" w:rsidRPr="00D85CFE" w:rsidTr="00910A41">
            <w:trPr>
              <w:trHeight w:val="360"/>
              <w:jc w:val="center"/>
            </w:trPr>
            <w:tc>
              <w:tcPr>
                <w:tcW w:w="5000" w:type="pct"/>
                <w:vAlign w:val="center"/>
              </w:tcPr>
              <w:p w:rsidR="00910A41" w:rsidRPr="002A3FB0" w:rsidRDefault="00910A41" w:rsidP="00910A41">
                <w:pPr>
                  <w:pStyle w:val="ab"/>
                  <w:widowControl w:val="0"/>
                  <w:jc w:val="right"/>
                  <w:rPr>
                    <w:rFonts w:ascii="PT Astra Serif" w:hAnsi="PT Astra Serif"/>
                    <w:b/>
                    <w:bCs/>
                  </w:rPr>
                </w:pPr>
                <w:r w:rsidRPr="002A3FB0">
                  <w:rPr>
                    <w:rFonts w:ascii="PT Astra Serif" w:hAnsi="PT Astra Serif"/>
                    <w:b/>
                    <w:bCs/>
                  </w:rPr>
                  <w:t>«____» ___________20___г.</w:t>
                </w:r>
              </w:p>
            </w:tc>
          </w:tr>
        </w:tbl>
        <w:p w:rsidR="00313DA4" w:rsidRDefault="00313DA4" w:rsidP="00910A41">
          <w:pPr>
            <w:pStyle w:val="a9"/>
            <w:spacing w:before="0" w:line="240" w:lineRule="auto"/>
            <w:ind w:firstLine="709"/>
            <w:jc w:val="center"/>
            <w:rPr>
              <w:rFonts w:ascii="PT Astra Serif" w:hAnsi="PT Astra Serif"/>
              <w:b/>
              <w:color w:val="auto"/>
              <w:sz w:val="28"/>
              <w:szCs w:val="28"/>
            </w:rPr>
          </w:pPr>
        </w:p>
        <w:p w:rsidR="00313DA4" w:rsidRDefault="00313DA4" w:rsidP="00910A41">
          <w:pPr>
            <w:pStyle w:val="a9"/>
            <w:spacing w:before="0" w:line="240" w:lineRule="auto"/>
            <w:ind w:firstLine="709"/>
            <w:jc w:val="center"/>
            <w:rPr>
              <w:rFonts w:ascii="PT Astra Serif" w:hAnsi="PT Astra Serif"/>
              <w:b/>
              <w:color w:val="auto"/>
              <w:sz w:val="28"/>
              <w:szCs w:val="28"/>
            </w:rPr>
          </w:pPr>
        </w:p>
        <w:p w:rsidR="006858D8" w:rsidRPr="006858D8" w:rsidRDefault="006858D8" w:rsidP="006858D8">
          <w:pPr>
            <w:rPr>
              <w:lang w:eastAsia="ru-RU"/>
            </w:rPr>
          </w:pPr>
        </w:p>
        <w:p w:rsidR="00313DA4" w:rsidRDefault="00313DA4" w:rsidP="00910A41">
          <w:pPr>
            <w:pStyle w:val="a9"/>
            <w:spacing w:before="0" w:line="240" w:lineRule="auto"/>
            <w:ind w:firstLine="709"/>
            <w:jc w:val="center"/>
            <w:rPr>
              <w:rFonts w:ascii="PT Astra Serif" w:hAnsi="PT Astra Serif"/>
              <w:b/>
              <w:color w:val="auto"/>
              <w:sz w:val="28"/>
              <w:szCs w:val="28"/>
            </w:rPr>
          </w:pPr>
        </w:p>
        <w:p w:rsidR="00910A41" w:rsidRDefault="00910A41" w:rsidP="00910A41">
          <w:pPr>
            <w:pStyle w:val="a9"/>
            <w:spacing w:before="0" w:line="240" w:lineRule="auto"/>
            <w:ind w:firstLine="709"/>
            <w:jc w:val="center"/>
            <w:rPr>
              <w:rFonts w:ascii="PT Astra Serif" w:hAnsi="PT Astra Serif"/>
              <w:b/>
              <w:color w:val="auto"/>
              <w:sz w:val="28"/>
              <w:szCs w:val="28"/>
            </w:rPr>
          </w:pPr>
          <w:r>
            <w:rPr>
              <w:rFonts w:ascii="PT Astra Serif" w:hAnsi="PT Astra Serif"/>
              <w:b/>
              <w:color w:val="auto"/>
              <w:sz w:val="28"/>
              <w:szCs w:val="28"/>
            </w:rPr>
            <w:t xml:space="preserve">Оглавление </w:t>
          </w:r>
        </w:p>
        <w:p w:rsidR="009305FE" w:rsidRDefault="009305FE">
          <w:pPr>
            <w:pStyle w:val="11"/>
            <w:tabs>
              <w:tab w:val="right" w:leader="dot" w:pos="9629"/>
            </w:tabs>
            <w:rPr>
              <w:rFonts w:asciiTheme="majorHAnsi" w:eastAsiaTheme="majorEastAsia" w:hAnsiTheme="majorHAnsi" w:cstheme="majorBidi"/>
              <w:sz w:val="24"/>
              <w:szCs w:val="24"/>
              <w:lang w:eastAsia="ru-RU"/>
            </w:rPr>
          </w:pPr>
        </w:p>
        <w:p w:rsidR="00A15E55" w:rsidRDefault="00036F30">
          <w:pPr>
            <w:pStyle w:val="11"/>
            <w:tabs>
              <w:tab w:val="right" w:leader="dot" w:pos="9629"/>
            </w:tabs>
            <w:rPr>
              <w:rFonts w:asciiTheme="minorHAnsi" w:eastAsiaTheme="minorEastAsia" w:hAnsiTheme="minorHAnsi" w:cstheme="minorBidi"/>
              <w:noProof/>
              <w:lang w:eastAsia="ru-RU"/>
            </w:rPr>
          </w:pPr>
          <w:r w:rsidRPr="00357A65">
            <w:rPr>
              <w:rFonts w:asciiTheme="majorHAnsi" w:eastAsiaTheme="majorEastAsia" w:hAnsiTheme="majorHAnsi" w:cstheme="majorBidi"/>
              <w:sz w:val="24"/>
              <w:szCs w:val="24"/>
              <w:lang w:eastAsia="ru-RU"/>
            </w:rPr>
            <w:fldChar w:fldCharType="begin"/>
          </w:r>
          <w:r w:rsidRPr="00357A65">
            <w:rPr>
              <w:sz w:val="24"/>
              <w:szCs w:val="24"/>
            </w:rPr>
            <w:instrText xml:space="preserve"> TOC \o "1-3" \h \z \u </w:instrText>
          </w:r>
          <w:r w:rsidRPr="00357A65">
            <w:rPr>
              <w:rFonts w:asciiTheme="majorHAnsi" w:eastAsiaTheme="majorEastAsia" w:hAnsiTheme="majorHAnsi" w:cstheme="majorBidi"/>
              <w:sz w:val="24"/>
              <w:szCs w:val="24"/>
              <w:lang w:eastAsia="ru-RU"/>
            </w:rPr>
            <w:fldChar w:fldCharType="separate"/>
          </w:r>
          <w:hyperlink w:anchor="_Toc51074578" w:history="1">
            <w:r w:rsidR="00A15E55" w:rsidRPr="00181B2E">
              <w:rPr>
                <w:rStyle w:val="aa"/>
                <w:rFonts w:ascii="PT Astra Serif" w:hAnsi="PT Astra Serif"/>
                <w:b/>
                <w:noProof/>
                <w:lang w:val="en-US" w:eastAsia="ru-RU"/>
              </w:rPr>
              <w:t>I</w:t>
            </w:r>
            <w:r w:rsidR="00A15E55" w:rsidRPr="00181B2E">
              <w:rPr>
                <w:rStyle w:val="aa"/>
                <w:rFonts w:ascii="PT Astra Serif" w:hAnsi="PT Astra Serif"/>
                <w:b/>
                <w:noProof/>
                <w:lang w:eastAsia="ru-RU"/>
              </w:rPr>
              <w:t>. ОЦЕНКА ДОСТИГНУТЫХ ЦЕЛЕЙ СОЦИАЛЬНО-ЭКОНОМИЧЕСКОГО РАЗВИТИЯ МУНИЦИПАЛЬНОГО ОБРАЗОВАНИЯ «МЕЛКЕССКИЙ РАЙОН»</w:t>
            </w:r>
            <w:r w:rsidR="00A15E55">
              <w:rPr>
                <w:noProof/>
                <w:webHidden/>
              </w:rPr>
              <w:tab/>
            </w:r>
            <w:r w:rsidR="00A15E55">
              <w:rPr>
                <w:noProof/>
                <w:webHidden/>
              </w:rPr>
              <w:fldChar w:fldCharType="begin"/>
            </w:r>
            <w:r w:rsidR="00A15E55">
              <w:rPr>
                <w:noProof/>
                <w:webHidden/>
              </w:rPr>
              <w:instrText xml:space="preserve"> PAGEREF _Toc51074578 \h </w:instrText>
            </w:r>
            <w:r w:rsidR="00A15E55">
              <w:rPr>
                <w:noProof/>
                <w:webHidden/>
              </w:rPr>
            </w:r>
            <w:r w:rsidR="00A15E55">
              <w:rPr>
                <w:noProof/>
                <w:webHidden/>
              </w:rPr>
              <w:fldChar w:fldCharType="separate"/>
            </w:r>
            <w:r w:rsidR="002404A0">
              <w:rPr>
                <w:noProof/>
                <w:webHidden/>
              </w:rPr>
              <w:t>8</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579" w:history="1">
            <w:r w:rsidR="00A15E55" w:rsidRPr="00181B2E">
              <w:rPr>
                <w:rStyle w:val="aa"/>
                <w:rFonts w:ascii="PT Astra Serif" w:hAnsi="PT Astra Serif"/>
                <w:b/>
                <w:noProof/>
                <w:lang w:eastAsia="ru-RU"/>
              </w:rPr>
              <w:t>1.1. Экономический потенциал муниципального образования «Мелекесский район»</w:t>
            </w:r>
            <w:r w:rsidR="00A15E55">
              <w:rPr>
                <w:noProof/>
                <w:webHidden/>
              </w:rPr>
              <w:tab/>
            </w:r>
            <w:r w:rsidR="00A15E55">
              <w:rPr>
                <w:noProof/>
                <w:webHidden/>
              </w:rPr>
              <w:fldChar w:fldCharType="begin"/>
            </w:r>
            <w:r w:rsidR="00A15E55">
              <w:rPr>
                <w:noProof/>
                <w:webHidden/>
              </w:rPr>
              <w:instrText xml:space="preserve"> PAGEREF _Toc51074579 \h </w:instrText>
            </w:r>
            <w:r w:rsidR="00A15E55">
              <w:rPr>
                <w:noProof/>
                <w:webHidden/>
              </w:rPr>
            </w:r>
            <w:r w:rsidR="00A15E55">
              <w:rPr>
                <w:noProof/>
                <w:webHidden/>
              </w:rPr>
              <w:fldChar w:fldCharType="separate"/>
            </w:r>
            <w:r w:rsidR="002404A0">
              <w:rPr>
                <w:noProof/>
                <w:webHidden/>
              </w:rPr>
              <w:t>8</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80" w:history="1">
            <w:r w:rsidR="00A15E55" w:rsidRPr="00181B2E">
              <w:rPr>
                <w:rStyle w:val="aa"/>
                <w:rFonts w:ascii="PT Astra Serif" w:hAnsi="PT Astra Serif" w:cs="Arial"/>
                <w:b/>
                <w:noProof/>
                <w:lang w:eastAsia="ru-RU"/>
              </w:rPr>
              <w:t>1.1.1. Промышленное производство</w:t>
            </w:r>
            <w:r w:rsidR="00A15E55">
              <w:rPr>
                <w:noProof/>
                <w:webHidden/>
              </w:rPr>
              <w:tab/>
            </w:r>
            <w:r w:rsidR="00A15E55">
              <w:rPr>
                <w:noProof/>
                <w:webHidden/>
              </w:rPr>
              <w:fldChar w:fldCharType="begin"/>
            </w:r>
            <w:r w:rsidR="00A15E55">
              <w:rPr>
                <w:noProof/>
                <w:webHidden/>
              </w:rPr>
              <w:instrText xml:space="preserve"> PAGEREF _Toc51074580 \h </w:instrText>
            </w:r>
            <w:r w:rsidR="00A15E55">
              <w:rPr>
                <w:noProof/>
                <w:webHidden/>
              </w:rPr>
            </w:r>
            <w:r w:rsidR="00A15E55">
              <w:rPr>
                <w:noProof/>
                <w:webHidden/>
              </w:rPr>
              <w:fldChar w:fldCharType="separate"/>
            </w:r>
            <w:r w:rsidR="002404A0">
              <w:rPr>
                <w:noProof/>
                <w:webHidden/>
              </w:rPr>
              <w:t>8</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81" w:history="1">
            <w:r w:rsidR="00A15E55" w:rsidRPr="00181B2E">
              <w:rPr>
                <w:rStyle w:val="aa"/>
                <w:rFonts w:ascii="PT Astra Serif" w:hAnsi="PT Astra Serif"/>
                <w:b/>
                <w:noProof/>
                <w:lang w:eastAsia="ru-RU"/>
              </w:rPr>
              <w:t>1.1.2. Сельское хозяйство</w:t>
            </w:r>
            <w:r w:rsidR="00A15E55">
              <w:rPr>
                <w:noProof/>
                <w:webHidden/>
              </w:rPr>
              <w:tab/>
            </w:r>
            <w:r w:rsidR="00A15E55">
              <w:rPr>
                <w:noProof/>
                <w:webHidden/>
              </w:rPr>
              <w:fldChar w:fldCharType="begin"/>
            </w:r>
            <w:r w:rsidR="00A15E55">
              <w:rPr>
                <w:noProof/>
                <w:webHidden/>
              </w:rPr>
              <w:instrText xml:space="preserve"> PAGEREF _Toc51074581 \h </w:instrText>
            </w:r>
            <w:r w:rsidR="00A15E55">
              <w:rPr>
                <w:noProof/>
                <w:webHidden/>
              </w:rPr>
            </w:r>
            <w:r w:rsidR="00A15E55">
              <w:rPr>
                <w:noProof/>
                <w:webHidden/>
              </w:rPr>
              <w:fldChar w:fldCharType="separate"/>
            </w:r>
            <w:r w:rsidR="002404A0">
              <w:rPr>
                <w:noProof/>
                <w:webHidden/>
              </w:rPr>
              <w:t>13</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82" w:history="1">
            <w:r w:rsidR="00A15E55" w:rsidRPr="00181B2E">
              <w:rPr>
                <w:rStyle w:val="aa"/>
                <w:rFonts w:ascii="PT Astra Serif" w:hAnsi="PT Astra Serif"/>
                <w:b/>
                <w:noProof/>
                <w:lang w:eastAsia="ru-RU"/>
              </w:rPr>
              <w:t>1.1.3. Жилищное строительство</w:t>
            </w:r>
            <w:r w:rsidR="00A15E55">
              <w:rPr>
                <w:noProof/>
                <w:webHidden/>
              </w:rPr>
              <w:tab/>
            </w:r>
            <w:r w:rsidR="00A15E55">
              <w:rPr>
                <w:noProof/>
                <w:webHidden/>
              </w:rPr>
              <w:fldChar w:fldCharType="begin"/>
            </w:r>
            <w:r w:rsidR="00A15E55">
              <w:rPr>
                <w:noProof/>
                <w:webHidden/>
              </w:rPr>
              <w:instrText xml:space="preserve"> PAGEREF _Toc51074582 \h </w:instrText>
            </w:r>
            <w:r w:rsidR="00A15E55">
              <w:rPr>
                <w:noProof/>
                <w:webHidden/>
              </w:rPr>
            </w:r>
            <w:r w:rsidR="00A15E55">
              <w:rPr>
                <w:noProof/>
                <w:webHidden/>
              </w:rPr>
              <w:fldChar w:fldCharType="separate"/>
            </w:r>
            <w:r w:rsidR="002404A0">
              <w:rPr>
                <w:noProof/>
                <w:webHidden/>
              </w:rPr>
              <w:t>23</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83" w:history="1">
            <w:r w:rsidR="00A15E55" w:rsidRPr="00181B2E">
              <w:rPr>
                <w:rStyle w:val="aa"/>
                <w:rFonts w:ascii="PT Astra Serif" w:hAnsi="PT Astra Serif"/>
                <w:b/>
                <w:noProof/>
                <w:lang w:eastAsia="ru-RU"/>
              </w:rPr>
              <w:t>1.1.4. Потребительский рынок</w:t>
            </w:r>
            <w:r w:rsidR="00A15E55">
              <w:rPr>
                <w:noProof/>
                <w:webHidden/>
              </w:rPr>
              <w:tab/>
            </w:r>
            <w:r w:rsidR="00A15E55">
              <w:rPr>
                <w:noProof/>
                <w:webHidden/>
              </w:rPr>
              <w:fldChar w:fldCharType="begin"/>
            </w:r>
            <w:r w:rsidR="00A15E55">
              <w:rPr>
                <w:noProof/>
                <w:webHidden/>
              </w:rPr>
              <w:instrText xml:space="preserve"> PAGEREF _Toc51074583 \h </w:instrText>
            </w:r>
            <w:r w:rsidR="00A15E55">
              <w:rPr>
                <w:noProof/>
                <w:webHidden/>
              </w:rPr>
            </w:r>
            <w:r w:rsidR="00A15E55">
              <w:rPr>
                <w:noProof/>
                <w:webHidden/>
              </w:rPr>
              <w:fldChar w:fldCharType="separate"/>
            </w:r>
            <w:r w:rsidR="002404A0">
              <w:rPr>
                <w:noProof/>
                <w:webHidden/>
              </w:rPr>
              <w:t>28</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84" w:history="1">
            <w:r w:rsidR="00A15E55" w:rsidRPr="00181B2E">
              <w:rPr>
                <w:rStyle w:val="aa"/>
                <w:rFonts w:ascii="PT Astra Serif" w:hAnsi="PT Astra Serif"/>
                <w:b/>
                <w:noProof/>
              </w:rPr>
              <w:t>1.1.5. Малое и среднее предпринимательство</w:t>
            </w:r>
            <w:r w:rsidR="00A15E55">
              <w:rPr>
                <w:noProof/>
                <w:webHidden/>
              </w:rPr>
              <w:tab/>
            </w:r>
            <w:r w:rsidR="00A15E55">
              <w:rPr>
                <w:noProof/>
                <w:webHidden/>
              </w:rPr>
              <w:fldChar w:fldCharType="begin"/>
            </w:r>
            <w:r w:rsidR="00A15E55">
              <w:rPr>
                <w:noProof/>
                <w:webHidden/>
              </w:rPr>
              <w:instrText xml:space="preserve"> PAGEREF _Toc51074584 \h </w:instrText>
            </w:r>
            <w:r w:rsidR="00A15E55">
              <w:rPr>
                <w:noProof/>
                <w:webHidden/>
              </w:rPr>
            </w:r>
            <w:r w:rsidR="00A15E55">
              <w:rPr>
                <w:noProof/>
                <w:webHidden/>
              </w:rPr>
              <w:fldChar w:fldCharType="separate"/>
            </w:r>
            <w:r w:rsidR="002404A0">
              <w:rPr>
                <w:noProof/>
                <w:webHidden/>
              </w:rPr>
              <w:t>34</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85" w:history="1">
            <w:r w:rsidR="00A15E55" w:rsidRPr="00181B2E">
              <w:rPr>
                <w:rStyle w:val="aa"/>
                <w:rFonts w:ascii="PT Astra Serif" w:hAnsi="PT Astra Serif"/>
                <w:b/>
                <w:bCs/>
                <w:iCs/>
                <w:noProof/>
              </w:rPr>
              <w:t>1.1.6. Инвестиции и институты развития</w:t>
            </w:r>
            <w:r w:rsidR="00A15E55">
              <w:rPr>
                <w:noProof/>
                <w:webHidden/>
              </w:rPr>
              <w:tab/>
            </w:r>
            <w:r w:rsidR="00A15E55">
              <w:rPr>
                <w:noProof/>
                <w:webHidden/>
              </w:rPr>
              <w:fldChar w:fldCharType="begin"/>
            </w:r>
            <w:r w:rsidR="00A15E55">
              <w:rPr>
                <w:noProof/>
                <w:webHidden/>
              </w:rPr>
              <w:instrText xml:space="preserve"> PAGEREF _Toc51074585 \h </w:instrText>
            </w:r>
            <w:r w:rsidR="00A15E55">
              <w:rPr>
                <w:noProof/>
                <w:webHidden/>
              </w:rPr>
            </w:r>
            <w:r w:rsidR="00A15E55">
              <w:rPr>
                <w:noProof/>
                <w:webHidden/>
              </w:rPr>
              <w:fldChar w:fldCharType="separate"/>
            </w:r>
            <w:r w:rsidR="002404A0">
              <w:rPr>
                <w:noProof/>
                <w:webHidden/>
              </w:rPr>
              <w:t>42</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586" w:history="1">
            <w:r w:rsidR="00A15E55" w:rsidRPr="00181B2E">
              <w:rPr>
                <w:rStyle w:val="aa"/>
                <w:rFonts w:ascii="PT Astra Serif" w:hAnsi="PT Astra Serif"/>
                <w:b/>
                <w:noProof/>
              </w:rPr>
              <w:t>1.2. Человеческий потенциал и обеспечение жизнедеятельности населения МО «Мелекесский район»</w:t>
            </w:r>
            <w:r w:rsidR="00A15E55">
              <w:rPr>
                <w:noProof/>
                <w:webHidden/>
              </w:rPr>
              <w:tab/>
            </w:r>
            <w:r w:rsidR="00A15E55">
              <w:rPr>
                <w:noProof/>
                <w:webHidden/>
              </w:rPr>
              <w:fldChar w:fldCharType="begin"/>
            </w:r>
            <w:r w:rsidR="00A15E55">
              <w:rPr>
                <w:noProof/>
                <w:webHidden/>
              </w:rPr>
              <w:instrText xml:space="preserve"> PAGEREF _Toc51074586 \h </w:instrText>
            </w:r>
            <w:r w:rsidR="00A15E55">
              <w:rPr>
                <w:noProof/>
                <w:webHidden/>
              </w:rPr>
            </w:r>
            <w:r w:rsidR="00A15E55">
              <w:rPr>
                <w:noProof/>
                <w:webHidden/>
              </w:rPr>
              <w:fldChar w:fldCharType="separate"/>
            </w:r>
            <w:r w:rsidR="002404A0">
              <w:rPr>
                <w:noProof/>
                <w:webHidden/>
              </w:rPr>
              <w:t>46</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87" w:history="1">
            <w:r w:rsidR="00A15E55" w:rsidRPr="00181B2E">
              <w:rPr>
                <w:rStyle w:val="aa"/>
                <w:rFonts w:ascii="PT Astra Serif" w:hAnsi="PT Astra Serif"/>
                <w:b/>
                <w:bCs/>
                <w:iCs/>
                <w:noProof/>
              </w:rPr>
              <w:t>1.2.1. Демографическая ситуация</w:t>
            </w:r>
            <w:r w:rsidR="00A15E55">
              <w:rPr>
                <w:noProof/>
                <w:webHidden/>
              </w:rPr>
              <w:tab/>
            </w:r>
            <w:r w:rsidR="00A15E55">
              <w:rPr>
                <w:noProof/>
                <w:webHidden/>
              </w:rPr>
              <w:fldChar w:fldCharType="begin"/>
            </w:r>
            <w:r w:rsidR="00A15E55">
              <w:rPr>
                <w:noProof/>
                <w:webHidden/>
              </w:rPr>
              <w:instrText xml:space="preserve"> PAGEREF _Toc51074587 \h </w:instrText>
            </w:r>
            <w:r w:rsidR="00A15E55">
              <w:rPr>
                <w:noProof/>
                <w:webHidden/>
              </w:rPr>
            </w:r>
            <w:r w:rsidR="00A15E55">
              <w:rPr>
                <w:noProof/>
                <w:webHidden/>
              </w:rPr>
              <w:fldChar w:fldCharType="separate"/>
            </w:r>
            <w:r w:rsidR="002404A0">
              <w:rPr>
                <w:noProof/>
                <w:webHidden/>
              </w:rPr>
              <w:t>46</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88" w:history="1">
            <w:r w:rsidR="00A15E55" w:rsidRPr="00181B2E">
              <w:rPr>
                <w:rStyle w:val="aa"/>
                <w:rFonts w:ascii="PT Astra Serif" w:hAnsi="PT Astra Serif"/>
                <w:b/>
                <w:bCs/>
                <w:iCs/>
                <w:noProof/>
              </w:rPr>
              <w:t>1.2.2. Занятость и безработица.</w:t>
            </w:r>
            <w:r w:rsidR="00A15E55">
              <w:rPr>
                <w:noProof/>
                <w:webHidden/>
              </w:rPr>
              <w:tab/>
            </w:r>
            <w:r w:rsidR="00A15E55">
              <w:rPr>
                <w:noProof/>
                <w:webHidden/>
              </w:rPr>
              <w:fldChar w:fldCharType="begin"/>
            </w:r>
            <w:r w:rsidR="00A15E55">
              <w:rPr>
                <w:noProof/>
                <w:webHidden/>
              </w:rPr>
              <w:instrText xml:space="preserve"> PAGEREF _Toc51074588 \h </w:instrText>
            </w:r>
            <w:r w:rsidR="00A15E55">
              <w:rPr>
                <w:noProof/>
                <w:webHidden/>
              </w:rPr>
            </w:r>
            <w:r w:rsidR="00A15E55">
              <w:rPr>
                <w:noProof/>
                <w:webHidden/>
              </w:rPr>
              <w:fldChar w:fldCharType="separate"/>
            </w:r>
            <w:r w:rsidR="002404A0">
              <w:rPr>
                <w:noProof/>
                <w:webHidden/>
              </w:rPr>
              <w:t>53</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89" w:history="1">
            <w:r w:rsidR="00A15E55" w:rsidRPr="00181B2E">
              <w:rPr>
                <w:rStyle w:val="aa"/>
                <w:rFonts w:ascii="PT Astra Serif" w:hAnsi="PT Astra Serif"/>
                <w:b/>
                <w:bCs/>
                <w:iCs/>
                <w:noProof/>
              </w:rPr>
              <w:t>1.2.3. Уровень жизни населения.</w:t>
            </w:r>
            <w:r w:rsidR="00A15E55">
              <w:rPr>
                <w:noProof/>
                <w:webHidden/>
              </w:rPr>
              <w:tab/>
            </w:r>
            <w:r w:rsidR="00A15E55">
              <w:rPr>
                <w:noProof/>
                <w:webHidden/>
              </w:rPr>
              <w:fldChar w:fldCharType="begin"/>
            </w:r>
            <w:r w:rsidR="00A15E55">
              <w:rPr>
                <w:noProof/>
                <w:webHidden/>
              </w:rPr>
              <w:instrText xml:space="preserve"> PAGEREF _Toc51074589 \h </w:instrText>
            </w:r>
            <w:r w:rsidR="00A15E55">
              <w:rPr>
                <w:noProof/>
                <w:webHidden/>
              </w:rPr>
            </w:r>
            <w:r w:rsidR="00A15E55">
              <w:rPr>
                <w:noProof/>
                <w:webHidden/>
              </w:rPr>
              <w:fldChar w:fldCharType="separate"/>
            </w:r>
            <w:r w:rsidR="002404A0">
              <w:rPr>
                <w:noProof/>
                <w:webHidden/>
              </w:rPr>
              <w:t>57</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90" w:history="1">
            <w:r w:rsidR="00A15E55" w:rsidRPr="00181B2E">
              <w:rPr>
                <w:rStyle w:val="aa"/>
                <w:rFonts w:ascii="PT Astra Serif" w:hAnsi="PT Astra Serif"/>
                <w:b/>
                <w:bCs/>
                <w:iCs/>
                <w:noProof/>
              </w:rPr>
              <w:t>1.2.4. Жилищно-коммунальная сфера и благоустройство</w:t>
            </w:r>
            <w:r w:rsidR="00A15E55">
              <w:rPr>
                <w:noProof/>
                <w:webHidden/>
              </w:rPr>
              <w:tab/>
            </w:r>
            <w:r w:rsidR="00A15E55">
              <w:rPr>
                <w:noProof/>
                <w:webHidden/>
              </w:rPr>
              <w:fldChar w:fldCharType="begin"/>
            </w:r>
            <w:r w:rsidR="00A15E55">
              <w:rPr>
                <w:noProof/>
                <w:webHidden/>
              </w:rPr>
              <w:instrText xml:space="preserve"> PAGEREF _Toc51074590 \h </w:instrText>
            </w:r>
            <w:r w:rsidR="00A15E55">
              <w:rPr>
                <w:noProof/>
                <w:webHidden/>
              </w:rPr>
            </w:r>
            <w:r w:rsidR="00A15E55">
              <w:rPr>
                <w:noProof/>
                <w:webHidden/>
              </w:rPr>
              <w:fldChar w:fldCharType="separate"/>
            </w:r>
            <w:r w:rsidR="002404A0">
              <w:rPr>
                <w:noProof/>
                <w:webHidden/>
              </w:rPr>
              <w:t>59</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91" w:history="1">
            <w:r w:rsidR="00A15E55" w:rsidRPr="00181B2E">
              <w:rPr>
                <w:rStyle w:val="aa"/>
                <w:rFonts w:ascii="PT Astra Serif" w:hAnsi="PT Astra Serif"/>
                <w:b/>
                <w:bCs/>
                <w:iCs/>
                <w:noProof/>
              </w:rPr>
              <w:t>1.2.5. Туризм</w:t>
            </w:r>
            <w:r w:rsidR="00A15E55">
              <w:rPr>
                <w:noProof/>
                <w:webHidden/>
              </w:rPr>
              <w:tab/>
            </w:r>
            <w:r w:rsidR="00A15E55">
              <w:rPr>
                <w:noProof/>
                <w:webHidden/>
              </w:rPr>
              <w:fldChar w:fldCharType="begin"/>
            </w:r>
            <w:r w:rsidR="00A15E55">
              <w:rPr>
                <w:noProof/>
                <w:webHidden/>
              </w:rPr>
              <w:instrText xml:space="preserve"> PAGEREF _Toc51074591 \h </w:instrText>
            </w:r>
            <w:r w:rsidR="00A15E55">
              <w:rPr>
                <w:noProof/>
                <w:webHidden/>
              </w:rPr>
            </w:r>
            <w:r w:rsidR="00A15E55">
              <w:rPr>
                <w:noProof/>
                <w:webHidden/>
              </w:rPr>
              <w:fldChar w:fldCharType="separate"/>
            </w:r>
            <w:r w:rsidR="002404A0">
              <w:rPr>
                <w:noProof/>
                <w:webHidden/>
              </w:rPr>
              <w:t>68</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92" w:history="1">
            <w:r w:rsidR="00A15E55" w:rsidRPr="00181B2E">
              <w:rPr>
                <w:rStyle w:val="aa"/>
                <w:rFonts w:ascii="PT Astra Serif" w:hAnsi="PT Astra Serif"/>
                <w:b/>
                <w:bCs/>
                <w:iCs/>
                <w:noProof/>
              </w:rPr>
              <w:t>1.2.6. Автомобильные дороги и транспорт</w:t>
            </w:r>
            <w:r w:rsidR="00A15E55">
              <w:rPr>
                <w:noProof/>
                <w:webHidden/>
              </w:rPr>
              <w:tab/>
            </w:r>
            <w:r w:rsidR="00A15E55">
              <w:rPr>
                <w:noProof/>
                <w:webHidden/>
              </w:rPr>
              <w:fldChar w:fldCharType="begin"/>
            </w:r>
            <w:r w:rsidR="00A15E55">
              <w:rPr>
                <w:noProof/>
                <w:webHidden/>
              </w:rPr>
              <w:instrText xml:space="preserve"> PAGEREF _Toc51074592 \h </w:instrText>
            </w:r>
            <w:r w:rsidR="00A15E55">
              <w:rPr>
                <w:noProof/>
                <w:webHidden/>
              </w:rPr>
            </w:r>
            <w:r w:rsidR="00A15E55">
              <w:rPr>
                <w:noProof/>
                <w:webHidden/>
              </w:rPr>
              <w:fldChar w:fldCharType="separate"/>
            </w:r>
            <w:r w:rsidR="002404A0">
              <w:rPr>
                <w:noProof/>
                <w:webHidden/>
              </w:rPr>
              <w:t>73</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93" w:history="1">
            <w:r w:rsidR="00A15E55" w:rsidRPr="00181B2E">
              <w:rPr>
                <w:rStyle w:val="aa"/>
                <w:rFonts w:ascii="PT Astra Serif" w:hAnsi="PT Astra Serif"/>
                <w:b/>
                <w:bCs/>
                <w:iCs/>
                <w:noProof/>
              </w:rPr>
              <w:t>1.2.7. Безопасность проживания граждан</w:t>
            </w:r>
            <w:r w:rsidR="00A15E55">
              <w:rPr>
                <w:noProof/>
                <w:webHidden/>
              </w:rPr>
              <w:tab/>
            </w:r>
            <w:r w:rsidR="00A15E55">
              <w:rPr>
                <w:noProof/>
                <w:webHidden/>
              </w:rPr>
              <w:fldChar w:fldCharType="begin"/>
            </w:r>
            <w:r w:rsidR="00A15E55">
              <w:rPr>
                <w:noProof/>
                <w:webHidden/>
              </w:rPr>
              <w:instrText xml:space="preserve"> PAGEREF _Toc51074593 \h </w:instrText>
            </w:r>
            <w:r w:rsidR="00A15E55">
              <w:rPr>
                <w:noProof/>
                <w:webHidden/>
              </w:rPr>
            </w:r>
            <w:r w:rsidR="00A15E55">
              <w:rPr>
                <w:noProof/>
                <w:webHidden/>
              </w:rPr>
              <w:fldChar w:fldCharType="separate"/>
            </w:r>
            <w:r w:rsidR="002404A0">
              <w:rPr>
                <w:noProof/>
                <w:webHidden/>
              </w:rPr>
              <w:t>78</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94" w:history="1">
            <w:r w:rsidR="00A15E55" w:rsidRPr="00181B2E">
              <w:rPr>
                <w:rStyle w:val="aa"/>
                <w:rFonts w:ascii="PT Astra Serif" w:hAnsi="PT Astra Serif"/>
                <w:b/>
                <w:bCs/>
                <w:iCs/>
                <w:noProof/>
              </w:rPr>
              <w:t>1.2.8. Охрана окружающей среды</w:t>
            </w:r>
            <w:r w:rsidR="00A15E55">
              <w:rPr>
                <w:noProof/>
                <w:webHidden/>
              </w:rPr>
              <w:tab/>
            </w:r>
            <w:r w:rsidR="00A15E55">
              <w:rPr>
                <w:noProof/>
                <w:webHidden/>
              </w:rPr>
              <w:fldChar w:fldCharType="begin"/>
            </w:r>
            <w:r w:rsidR="00A15E55">
              <w:rPr>
                <w:noProof/>
                <w:webHidden/>
              </w:rPr>
              <w:instrText xml:space="preserve"> PAGEREF _Toc51074594 \h </w:instrText>
            </w:r>
            <w:r w:rsidR="00A15E55">
              <w:rPr>
                <w:noProof/>
                <w:webHidden/>
              </w:rPr>
            </w:r>
            <w:r w:rsidR="00A15E55">
              <w:rPr>
                <w:noProof/>
                <w:webHidden/>
              </w:rPr>
              <w:fldChar w:fldCharType="separate"/>
            </w:r>
            <w:r w:rsidR="002404A0">
              <w:rPr>
                <w:noProof/>
                <w:webHidden/>
              </w:rPr>
              <w:t>83</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595" w:history="1">
            <w:r w:rsidR="00A15E55" w:rsidRPr="00181B2E">
              <w:rPr>
                <w:rStyle w:val="aa"/>
                <w:rFonts w:ascii="PT Astra Serif" w:hAnsi="PT Astra Serif"/>
                <w:b/>
                <w:noProof/>
              </w:rPr>
              <w:t>1.3. Социальная сфера муниципального образования «Мелекесский район»</w:t>
            </w:r>
            <w:r w:rsidR="00A15E55">
              <w:rPr>
                <w:noProof/>
                <w:webHidden/>
              </w:rPr>
              <w:tab/>
            </w:r>
            <w:r w:rsidR="00A15E55">
              <w:rPr>
                <w:noProof/>
                <w:webHidden/>
              </w:rPr>
              <w:fldChar w:fldCharType="begin"/>
            </w:r>
            <w:r w:rsidR="00A15E55">
              <w:rPr>
                <w:noProof/>
                <w:webHidden/>
              </w:rPr>
              <w:instrText xml:space="preserve"> PAGEREF _Toc51074595 \h </w:instrText>
            </w:r>
            <w:r w:rsidR="00A15E55">
              <w:rPr>
                <w:noProof/>
                <w:webHidden/>
              </w:rPr>
            </w:r>
            <w:r w:rsidR="00A15E55">
              <w:rPr>
                <w:noProof/>
                <w:webHidden/>
              </w:rPr>
              <w:fldChar w:fldCharType="separate"/>
            </w:r>
            <w:r w:rsidR="002404A0">
              <w:rPr>
                <w:noProof/>
                <w:webHidden/>
              </w:rPr>
              <w:t>101</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96" w:history="1">
            <w:r w:rsidR="00A15E55" w:rsidRPr="00181B2E">
              <w:rPr>
                <w:rStyle w:val="aa"/>
                <w:rFonts w:ascii="PT Astra Serif" w:hAnsi="PT Astra Serif"/>
                <w:b/>
                <w:bCs/>
                <w:iCs/>
                <w:noProof/>
              </w:rPr>
              <w:t>1.3.1. Образование</w:t>
            </w:r>
            <w:r w:rsidR="00A15E55">
              <w:rPr>
                <w:noProof/>
                <w:webHidden/>
              </w:rPr>
              <w:tab/>
            </w:r>
            <w:r w:rsidR="00A15E55">
              <w:rPr>
                <w:noProof/>
                <w:webHidden/>
              </w:rPr>
              <w:fldChar w:fldCharType="begin"/>
            </w:r>
            <w:r w:rsidR="00A15E55">
              <w:rPr>
                <w:noProof/>
                <w:webHidden/>
              </w:rPr>
              <w:instrText xml:space="preserve"> PAGEREF _Toc51074596 \h </w:instrText>
            </w:r>
            <w:r w:rsidR="00A15E55">
              <w:rPr>
                <w:noProof/>
                <w:webHidden/>
              </w:rPr>
            </w:r>
            <w:r w:rsidR="00A15E55">
              <w:rPr>
                <w:noProof/>
                <w:webHidden/>
              </w:rPr>
              <w:fldChar w:fldCharType="separate"/>
            </w:r>
            <w:r w:rsidR="002404A0">
              <w:rPr>
                <w:noProof/>
                <w:webHidden/>
              </w:rPr>
              <w:t>101</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97" w:history="1">
            <w:r w:rsidR="00A15E55" w:rsidRPr="00181B2E">
              <w:rPr>
                <w:rStyle w:val="aa"/>
                <w:rFonts w:ascii="PT Astra Serif" w:hAnsi="PT Astra Serif"/>
                <w:b/>
                <w:bCs/>
                <w:iCs/>
                <w:noProof/>
              </w:rPr>
              <w:t>1.3.2. Здравоохранение</w:t>
            </w:r>
            <w:r w:rsidR="00A15E55">
              <w:rPr>
                <w:noProof/>
                <w:webHidden/>
              </w:rPr>
              <w:tab/>
            </w:r>
            <w:r w:rsidR="00A15E55">
              <w:rPr>
                <w:noProof/>
                <w:webHidden/>
              </w:rPr>
              <w:fldChar w:fldCharType="begin"/>
            </w:r>
            <w:r w:rsidR="00A15E55">
              <w:rPr>
                <w:noProof/>
                <w:webHidden/>
              </w:rPr>
              <w:instrText xml:space="preserve"> PAGEREF _Toc51074597 \h </w:instrText>
            </w:r>
            <w:r w:rsidR="00A15E55">
              <w:rPr>
                <w:noProof/>
                <w:webHidden/>
              </w:rPr>
            </w:r>
            <w:r w:rsidR="00A15E55">
              <w:rPr>
                <w:noProof/>
                <w:webHidden/>
              </w:rPr>
              <w:fldChar w:fldCharType="separate"/>
            </w:r>
            <w:r w:rsidR="002404A0">
              <w:rPr>
                <w:noProof/>
                <w:webHidden/>
              </w:rPr>
              <w:t>112</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98" w:history="1">
            <w:r w:rsidR="00A15E55" w:rsidRPr="00181B2E">
              <w:rPr>
                <w:rStyle w:val="aa"/>
                <w:rFonts w:ascii="PT Astra Serif" w:hAnsi="PT Astra Serif"/>
                <w:b/>
                <w:bCs/>
                <w:iCs/>
                <w:noProof/>
              </w:rPr>
              <w:t>1.3.3. Молодёжная политика</w:t>
            </w:r>
            <w:r w:rsidR="00A15E55">
              <w:rPr>
                <w:noProof/>
                <w:webHidden/>
              </w:rPr>
              <w:tab/>
            </w:r>
            <w:r w:rsidR="00A15E55">
              <w:rPr>
                <w:noProof/>
                <w:webHidden/>
              </w:rPr>
              <w:fldChar w:fldCharType="begin"/>
            </w:r>
            <w:r w:rsidR="00A15E55">
              <w:rPr>
                <w:noProof/>
                <w:webHidden/>
              </w:rPr>
              <w:instrText xml:space="preserve"> PAGEREF _Toc51074598 \h </w:instrText>
            </w:r>
            <w:r w:rsidR="00A15E55">
              <w:rPr>
                <w:noProof/>
                <w:webHidden/>
              </w:rPr>
            </w:r>
            <w:r w:rsidR="00A15E55">
              <w:rPr>
                <w:noProof/>
                <w:webHidden/>
              </w:rPr>
              <w:fldChar w:fldCharType="separate"/>
            </w:r>
            <w:r w:rsidR="002404A0">
              <w:rPr>
                <w:noProof/>
                <w:webHidden/>
              </w:rPr>
              <w:t>115</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599" w:history="1">
            <w:r w:rsidR="00A15E55" w:rsidRPr="00181B2E">
              <w:rPr>
                <w:rStyle w:val="aa"/>
                <w:rFonts w:ascii="PT Astra Serif" w:hAnsi="PT Astra Serif"/>
                <w:b/>
                <w:bCs/>
                <w:iCs/>
                <w:noProof/>
              </w:rPr>
              <w:t>1.3.4. Культура</w:t>
            </w:r>
            <w:r w:rsidR="00A15E55">
              <w:rPr>
                <w:noProof/>
                <w:webHidden/>
              </w:rPr>
              <w:tab/>
            </w:r>
            <w:r w:rsidR="00A15E55">
              <w:rPr>
                <w:noProof/>
                <w:webHidden/>
              </w:rPr>
              <w:fldChar w:fldCharType="begin"/>
            </w:r>
            <w:r w:rsidR="00A15E55">
              <w:rPr>
                <w:noProof/>
                <w:webHidden/>
              </w:rPr>
              <w:instrText xml:space="preserve"> PAGEREF _Toc51074599 \h </w:instrText>
            </w:r>
            <w:r w:rsidR="00A15E55">
              <w:rPr>
                <w:noProof/>
                <w:webHidden/>
              </w:rPr>
            </w:r>
            <w:r w:rsidR="00A15E55">
              <w:rPr>
                <w:noProof/>
                <w:webHidden/>
              </w:rPr>
              <w:fldChar w:fldCharType="separate"/>
            </w:r>
            <w:r w:rsidR="002404A0">
              <w:rPr>
                <w:noProof/>
                <w:webHidden/>
              </w:rPr>
              <w:t>121</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00" w:history="1">
            <w:r w:rsidR="00A15E55" w:rsidRPr="00181B2E">
              <w:rPr>
                <w:rStyle w:val="aa"/>
                <w:rFonts w:ascii="PT Astra Serif" w:hAnsi="PT Astra Serif"/>
                <w:b/>
                <w:bCs/>
                <w:iCs/>
                <w:noProof/>
              </w:rPr>
              <w:t>1.3.5. Физическая культура и спорт</w:t>
            </w:r>
            <w:r w:rsidR="00A15E55">
              <w:rPr>
                <w:noProof/>
                <w:webHidden/>
              </w:rPr>
              <w:tab/>
            </w:r>
            <w:r w:rsidR="00A15E55">
              <w:rPr>
                <w:noProof/>
                <w:webHidden/>
              </w:rPr>
              <w:fldChar w:fldCharType="begin"/>
            </w:r>
            <w:r w:rsidR="00A15E55">
              <w:rPr>
                <w:noProof/>
                <w:webHidden/>
              </w:rPr>
              <w:instrText xml:space="preserve"> PAGEREF _Toc51074600 \h </w:instrText>
            </w:r>
            <w:r w:rsidR="00A15E55">
              <w:rPr>
                <w:noProof/>
                <w:webHidden/>
              </w:rPr>
            </w:r>
            <w:r w:rsidR="00A15E55">
              <w:rPr>
                <w:noProof/>
                <w:webHidden/>
              </w:rPr>
              <w:fldChar w:fldCharType="separate"/>
            </w:r>
            <w:r w:rsidR="002404A0">
              <w:rPr>
                <w:noProof/>
                <w:webHidden/>
              </w:rPr>
              <w:t>127</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01" w:history="1">
            <w:r w:rsidR="00A15E55" w:rsidRPr="00181B2E">
              <w:rPr>
                <w:rStyle w:val="aa"/>
                <w:rFonts w:ascii="PT Astra Serif" w:hAnsi="PT Astra Serif"/>
                <w:b/>
                <w:noProof/>
              </w:rPr>
              <w:t>1.4. Бюджетная сфера и бюджетный потенциал</w:t>
            </w:r>
            <w:r w:rsidR="00A15E55">
              <w:rPr>
                <w:noProof/>
                <w:webHidden/>
              </w:rPr>
              <w:tab/>
            </w:r>
            <w:r w:rsidR="00A15E55">
              <w:rPr>
                <w:noProof/>
                <w:webHidden/>
              </w:rPr>
              <w:fldChar w:fldCharType="begin"/>
            </w:r>
            <w:r w:rsidR="00A15E55">
              <w:rPr>
                <w:noProof/>
                <w:webHidden/>
              </w:rPr>
              <w:instrText xml:space="preserve"> PAGEREF _Toc51074601 \h </w:instrText>
            </w:r>
            <w:r w:rsidR="00A15E55">
              <w:rPr>
                <w:noProof/>
                <w:webHidden/>
              </w:rPr>
            </w:r>
            <w:r w:rsidR="00A15E55">
              <w:rPr>
                <w:noProof/>
                <w:webHidden/>
              </w:rPr>
              <w:fldChar w:fldCharType="separate"/>
            </w:r>
            <w:r w:rsidR="002404A0">
              <w:rPr>
                <w:noProof/>
                <w:webHidden/>
              </w:rPr>
              <w:t>129</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02" w:history="1">
            <w:r w:rsidR="00A15E55" w:rsidRPr="00181B2E">
              <w:rPr>
                <w:rStyle w:val="aa"/>
                <w:rFonts w:ascii="PT Astra Serif" w:hAnsi="PT Astra Serif"/>
                <w:b/>
                <w:noProof/>
              </w:rPr>
              <w:t>1.5. Информационно-телекоммуникационная инфраструктура и связь</w:t>
            </w:r>
            <w:r w:rsidR="00A15E55">
              <w:rPr>
                <w:noProof/>
                <w:webHidden/>
              </w:rPr>
              <w:tab/>
            </w:r>
            <w:r w:rsidR="00A15E55">
              <w:rPr>
                <w:noProof/>
                <w:webHidden/>
              </w:rPr>
              <w:fldChar w:fldCharType="begin"/>
            </w:r>
            <w:r w:rsidR="00A15E55">
              <w:rPr>
                <w:noProof/>
                <w:webHidden/>
              </w:rPr>
              <w:instrText xml:space="preserve"> PAGEREF _Toc51074602 \h </w:instrText>
            </w:r>
            <w:r w:rsidR="00A15E55">
              <w:rPr>
                <w:noProof/>
                <w:webHidden/>
              </w:rPr>
            </w:r>
            <w:r w:rsidR="00A15E55">
              <w:rPr>
                <w:noProof/>
                <w:webHidden/>
              </w:rPr>
              <w:fldChar w:fldCharType="separate"/>
            </w:r>
            <w:r w:rsidR="002404A0">
              <w:rPr>
                <w:noProof/>
                <w:webHidden/>
              </w:rPr>
              <w:t>136</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03" w:history="1">
            <w:r w:rsidR="00A15E55" w:rsidRPr="00181B2E">
              <w:rPr>
                <w:rStyle w:val="aa"/>
                <w:rFonts w:ascii="PT Astra Serif" w:hAnsi="PT Astra Serif"/>
                <w:b/>
                <w:noProof/>
              </w:rPr>
              <w:t>1.6. Конкурентные преимущества МО «Мелекесский район» (</w:t>
            </w:r>
            <w:r w:rsidR="00A15E55" w:rsidRPr="00181B2E">
              <w:rPr>
                <w:rStyle w:val="aa"/>
                <w:rFonts w:ascii="PT Astra Serif" w:hAnsi="PT Astra Serif"/>
                <w:b/>
                <w:noProof/>
                <w:lang w:val="en-US"/>
              </w:rPr>
              <w:t>SWOT</w:t>
            </w:r>
            <w:r w:rsidR="00A15E55" w:rsidRPr="00181B2E">
              <w:rPr>
                <w:rStyle w:val="aa"/>
                <w:rFonts w:ascii="PT Astra Serif" w:hAnsi="PT Astra Serif"/>
                <w:b/>
                <w:noProof/>
              </w:rPr>
              <w:t>-анализ)</w:t>
            </w:r>
            <w:r w:rsidR="00A15E55">
              <w:rPr>
                <w:noProof/>
                <w:webHidden/>
              </w:rPr>
              <w:tab/>
            </w:r>
            <w:r w:rsidR="00A15E55">
              <w:rPr>
                <w:noProof/>
                <w:webHidden/>
              </w:rPr>
              <w:fldChar w:fldCharType="begin"/>
            </w:r>
            <w:r w:rsidR="00A15E55">
              <w:rPr>
                <w:noProof/>
                <w:webHidden/>
              </w:rPr>
              <w:instrText xml:space="preserve"> PAGEREF _Toc51074603 \h </w:instrText>
            </w:r>
            <w:r w:rsidR="00A15E55">
              <w:rPr>
                <w:noProof/>
                <w:webHidden/>
              </w:rPr>
            </w:r>
            <w:r w:rsidR="00A15E55">
              <w:rPr>
                <w:noProof/>
                <w:webHidden/>
              </w:rPr>
              <w:fldChar w:fldCharType="separate"/>
            </w:r>
            <w:r w:rsidR="002404A0">
              <w:rPr>
                <w:noProof/>
                <w:webHidden/>
              </w:rPr>
              <w:t>144</w:t>
            </w:r>
            <w:r w:rsidR="00A15E55">
              <w:rPr>
                <w:noProof/>
                <w:webHidden/>
              </w:rPr>
              <w:fldChar w:fldCharType="end"/>
            </w:r>
          </w:hyperlink>
        </w:p>
        <w:p w:rsidR="00A15E55" w:rsidRDefault="005E58A7">
          <w:pPr>
            <w:pStyle w:val="11"/>
            <w:tabs>
              <w:tab w:val="right" w:leader="dot" w:pos="9629"/>
            </w:tabs>
            <w:rPr>
              <w:rFonts w:asciiTheme="minorHAnsi" w:eastAsiaTheme="minorEastAsia" w:hAnsiTheme="minorHAnsi" w:cstheme="minorBidi"/>
              <w:noProof/>
              <w:lang w:eastAsia="ru-RU"/>
            </w:rPr>
          </w:pPr>
          <w:hyperlink w:anchor="_Toc51074604" w:history="1">
            <w:r w:rsidR="00A15E55" w:rsidRPr="00181B2E">
              <w:rPr>
                <w:rStyle w:val="aa"/>
                <w:rFonts w:ascii="PT Astra Serif" w:hAnsi="PT Astra Serif"/>
                <w:b/>
                <w:noProof/>
              </w:rPr>
              <w:t>II. ОБРАЗ БУДУЩЕГО И КОНЦЕПТУАЛЬНАЯ МОДЕЛЬ РАЗВИТИЯ МУНИЦИПАЛЬНОГО ОБРАЗОВАНИЯ «МЕЛЕКЕССКИЙ РАЙОН» УЛЬЯНОВСКОЙ ОБЛАСТИ</w:t>
            </w:r>
            <w:r w:rsidR="00A15E55">
              <w:rPr>
                <w:noProof/>
                <w:webHidden/>
              </w:rPr>
              <w:tab/>
            </w:r>
            <w:r w:rsidR="00A15E55">
              <w:rPr>
                <w:noProof/>
                <w:webHidden/>
              </w:rPr>
              <w:fldChar w:fldCharType="begin"/>
            </w:r>
            <w:r w:rsidR="00A15E55">
              <w:rPr>
                <w:noProof/>
                <w:webHidden/>
              </w:rPr>
              <w:instrText xml:space="preserve"> PAGEREF _Toc51074604 \h </w:instrText>
            </w:r>
            <w:r w:rsidR="00A15E55">
              <w:rPr>
                <w:noProof/>
                <w:webHidden/>
              </w:rPr>
            </w:r>
            <w:r w:rsidR="00A15E55">
              <w:rPr>
                <w:noProof/>
                <w:webHidden/>
              </w:rPr>
              <w:fldChar w:fldCharType="separate"/>
            </w:r>
            <w:r w:rsidR="002404A0">
              <w:rPr>
                <w:noProof/>
                <w:webHidden/>
              </w:rPr>
              <w:t>157</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05" w:history="1">
            <w:r w:rsidR="00A15E55" w:rsidRPr="00181B2E">
              <w:rPr>
                <w:rStyle w:val="aa"/>
                <w:rFonts w:ascii="PT Astra Serif" w:hAnsi="PT Astra Serif"/>
                <w:b/>
                <w:noProof/>
              </w:rPr>
              <w:t>2.1. Человеческий потенциал как условие стратегического развития</w:t>
            </w:r>
            <w:r w:rsidR="00A15E55">
              <w:rPr>
                <w:noProof/>
                <w:webHidden/>
              </w:rPr>
              <w:tab/>
            </w:r>
            <w:r w:rsidR="00A15E55">
              <w:rPr>
                <w:noProof/>
                <w:webHidden/>
              </w:rPr>
              <w:fldChar w:fldCharType="begin"/>
            </w:r>
            <w:r w:rsidR="00A15E55">
              <w:rPr>
                <w:noProof/>
                <w:webHidden/>
              </w:rPr>
              <w:instrText xml:space="preserve"> PAGEREF _Toc51074605 \h </w:instrText>
            </w:r>
            <w:r w:rsidR="00A15E55">
              <w:rPr>
                <w:noProof/>
                <w:webHidden/>
              </w:rPr>
            </w:r>
            <w:r w:rsidR="00A15E55">
              <w:rPr>
                <w:noProof/>
                <w:webHidden/>
              </w:rPr>
              <w:fldChar w:fldCharType="separate"/>
            </w:r>
            <w:r w:rsidR="002404A0">
              <w:rPr>
                <w:noProof/>
                <w:webHidden/>
              </w:rPr>
              <w:t>158</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06" w:history="1">
            <w:r w:rsidR="00A15E55" w:rsidRPr="00181B2E">
              <w:rPr>
                <w:rStyle w:val="aa"/>
                <w:rFonts w:ascii="PT Astra Serif" w:hAnsi="PT Astra Serif"/>
                <w:b/>
                <w:bCs/>
                <w:noProof/>
              </w:rPr>
              <w:t xml:space="preserve">2.1.1. </w:t>
            </w:r>
            <w:r w:rsidR="00A15E55" w:rsidRPr="00181B2E">
              <w:rPr>
                <w:rStyle w:val="aa"/>
                <w:rFonts w:ascii="PT Astra Serif" w:hAnsi="PT Astra Serif"/>
                <w:b/>
                <w:noProof/>
              </w:rPr>
              <w:t>Демографический потенциал воспроизводства населения</w:t>
            </w:r>
            <w:r w:rsidR="00A15E55">
              <w:rPr>
                <w:noProof/>
                <w:webHidden/>
              </w:rPr>
              <w:tab/>
            </w:r>
            <w:r w:rsidR="00A15E55">
              <w:rPr>
                <w:noProof/>
                <w:webHidden/>
              </w:rPr>
              <w:fldChar w:fldCharType="begin"/>
            </w:r>
            <w:r w:rsidR="00A15E55">
              <w:rPr>
                <w:noProof/>
                <w:webHidden/>
              </w:rPr>
              <w:instrText xml:space="preserve"> PAGEREF _Toc51074606 \h </w:instrText>
            </w:r>
            <w:r w:rsidR="00A15E55">
              <w:rPr>
                <w:noProof/>
                <w:webHidden/>
              </w:rPr>
            </w:r>
            <w:r w:rsidR="00A15E55">
              <w:rPr>
                <w:noProof/>
                <w:webHidden/>
              </w:rPr>
              <w:fldChar w:fldCharType="separate"/>
            </w:r>
            <w:r w:rsidR="002404A0">
              <w:rPr>
                <w:noProof/>
                <w:webHidden/>
              </w:rPr>
              <w:t>158</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07" w:history="1">
            <w:r w:rsidR="00A15E55" w:rsidRPr="00181B2E">
              <w:rPr>
                <w:rStyle w:val="aa"/>
                <w:rFonts w:ascii="PT Astra Serif" w:hAnsi="PT Astra Serif"/>
                <w:b/>
                <w:noProof/>
              </w:rPr>
              <w:t>2.1.2. Формирование качества трудовых ресурсов</w:t>
            </w:r>
            <w:r w:rsidR="00A15E55">
              <w:rPr>
                <w:noProof/>
                <w:webHidden/>
              </w:rPr>
              <w:tab/>
            </w:r>
            <w:r w:rsidR="00A15E55">
              <w:rPr>
                <w:noProof/>
                <w:webHidden/>
              </w:rPr>
              <w:fldChar w:fldCharType="begin"/>
            </w:r>
            <w:r w:rsidR="00A15E55">
              <w:rPr>
                <w:noProof/>
                <w:webHidden/>
              </w:rPr>
              <w:instrText xml:space="preserve"> PAGEREF _Toc51074607 \h </w:instrText>
            </w:r>
            <w:r w:rsidR="00A15E55">
              <w:rPr>
                <w:noProof/>
                <w:webHidden/>
              </w:rPr>
            </w:r>
            <w:r w:rsidR="00A15E55">
              <w:rPr>
                <w:noProof/>
                <w:webHidden/>
              </w:rPr>
              <w:fldChar w:fldCharType="separate"/>
            </w:r>
            <w:r w:rsidR="002404A0">
              <w:rPr>
                <w:noProof/>
                <w:webHidden/>
              </w:rPr>
              <w:t>161</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08" w:history="1">
            <w:r w:rsidR="00A15E55" w:rsidRPr="00181B2E">
              <w:rPr>
                <w:rStyle w:val="aa"/>
                <w:rFonts w:ascii="PT Astra Serif" w:hAnsi="PT Astra Serif"/>
                <w:b/>
                <w:noProof/>
              </w:rPr>
              <w:t>2.1.3. Доходы населения и уровень жизни</w:t>
            </w:r>
            <w:r w:rsidR="00A15E55">
              <w:rPr>
                <w:noProof/>
                <w:webHidden/>
              </w:rPr>
              <w:tab/>
            </w:r>
            <w:r w:rsidR="00A15E55">
              <w:rPr>
                <w:noProof/>
                <w:webHidden/>
              </w:rPr>
              <w:fldChar w:fldCharType="begin"/>
            </w:r>
            <w:r w:rsidR="00A15E55">
              <w:rPr>
                <w:noProof/>
                <w:webHidden/>
              </w:rPr>
              <w:instrText xml:space="preserve"> PAGEREF _Toc51074608 \h </w:instrText>
            </w:r>
            <w:r w:rsidR="00A15E55">
              <w:rPr>
                <w:noProof/>
                <w:webHidden/>
              </w:rPr>
            </w:r>
            <w:r w:rsidR="00A15E55">
              <w:rPr>
                <w:noProof/>
                <w:webHidden/>
              </w:rPr>
              <w:fldChar w:fldCharType="separate"/>
            </w:r>
            <w:r w:rsidR="002404A0">
              <w:rPr>
                <w:noProof/>
                <w:webHidden/>
              </w:rPr>
              <w:t>164</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09" w:history="1">
            <w:r w:rsidR="00A15E55" w:rsidRPr="00181B2E">
              <w:rPr>
                <w:rStyle w:val="aa"/>
                <w:rFonts w:ascii="PT Astra Serif" w:hAnsi="PT Astra Serif"/>
                <w:b/>
                <w:noProof/>
              </w:rPr>
              <w:t>2.1.4. Самореализация молодёжи как механизм развития инновационного потенциала</w:t>
            </w:r>
            <w:r w:rsidR="00A15E55">
              <w:rPr>
                <w:noProof/>
                <w:webHidden/>
              </w:rPr>
              <w:tab/>
            </w:r>
            <w:r w:rsidR="00A15E55">
              <w:rPr>
                <w:noProof/>
                <w:webHidden/>
              </w:rPr>
              <w:fldChar w:fldCharType="begin"/>
            </w:r>
            <w:r w:rsidR="00A15E55">
              <w:rPr>
                <w:noProof/>
                <w:webHidden/>
              </w:rPr>
              <w:instrText xml:space="preserve"> PAGEREF _Toc51074609 \h </w:instrText>
            </w:r>
            <w:r w:rsidR="00A15E55">
              <w:rPr>
                <w:noProof/>
                <w:webHidden/>
              </w:rPr>
            </w:r>
            <w:r w:rsidR="00A15E55">
              <w:rPr>
                <w:noProof/>
                <w:webHidden/>
              </w:rPr>
              <w:fldChar w:fldCharType="separate"/>
            </w:r>
            <w:r w:rsidR="002404A0">
              <w:rPr>
                <w:noProof/>
                <w:webHidden/>
              </w:rPr>
              <w:t>166</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10" w:history="1">
            <w:r w:rsidR="00A15E55" w:rsidRPr="00181B2E">
              <w:rPr>
                <w:rStyle w:val="aa"/>
                <w:rFonts w:ascii="PT Astra Serif" w:hAnsi="PT Astra Serif"/>
                <w:b/>
                <w:noProof/>
              </w:rPr>
              <w:t>2.1.5. Развитие инновационных процессов в образовании</w:t>
            </w:r>
            <w:r w:rsidR="00A15E55">
              <w:rPr>
                <w:noProof/>
                <w:webHidden/>
              </w:rPr>
              <w:tab/>
            </w:r>
            <w:r w:rsidR="00A15E55">
              <w:rPr>
                <w:noProof/>
                <w:webHidden/>
              </w:rPr>
              <w:fldChar w:fldCharType="begin"/>
            </w:r>
            <w:r w:rsidR="00A15E55">
              <w:rPr>
                <w:noProof/>
                <w:webHidden/>
              </w:rPr>
              <w:instrText xml:space="preserve"> PAGEREF _Toc51074610 \h </w:instrText>
            </w:r>
            <w:r w:rsidR="00A15E55">
              <w:rPr>
                <w:noProof/>
                <w:webHidden/>
              </w:rPr>
            </w:r>
            <w:r w:rsidR="00A15E55">
              <w:rPr>
                <w:noProof/>
                <w:webHidden/>
              </w:rPr>
              <w:fldChar w:fldCharType="separate"/>
            </w:r>
            <w:r w:rsidR="002404A0">
              <w:rPr>
                <w:noProof/>
                <w:webHidden/>
              </w:rPr>
              <w:t>167</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11" w:history="1">
            <w:r w:rsidR="00A15E55" w:rsidRPr="00181B2E">
              <w:rPr>
                <w:rStyle w:val="aa"/>
                <w:rFonts w:ascii="PT Astra Serif" w:hAnsi="PT Astra Serif"/>
                <w:b/>
                <w:noProof/>
              </w:rPr>
              <w:t>2.1.6. Медицинская агломерация как источник развития системы здравоохранения района</w:t>
            </w:r>
            <w:r w:rsidR="00A15E55">
              <w:rPr>
                <w:noProof/>
                <w:webHidden/>
              </w:rPr>
              <w:tab/>
            </w:r>
            <w:r w:rsidR="00A15E55">
              <w:rPr>
                <w:noProof/>
                <w:webHidden/>
              </w:rPr>
              <w:fldChar w:fldCharType="begin"/>
            </w:r>
            <w:r w:rsidR="00A15E55">
              <w:rPr>
                <w:noProof/>
                <w:webHidden/>
              </w:rPr>
              <w:instrText xml:space="preserve"> PAGEREF _Toc51074611 \h </w:instrText>
            </w:r>
            <w:r w:rsidR="00A15E55">
              <w:rPr>
                <w:noProof/>
                <w:webHidden/>
              </w:rPr>
            </w:r>
            <w:r w:rsidR="00A15E55">
              <w:rPr>
                <w:noProof/>
                <w:webHidden/>
              </w:rPr>
              <w:fldChar w:fldCharType="separate"/>
            </w:r>
            <w:r w:rsidR="002404A0">
              <w:rPr>
                <w:noProof/>
                <w:webHidden/>
              </w:rPr>
              <w:t>169</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12" w:history="1">
            <w:r w:rsidR="00A15E55" w:rsidRPr="00181B2E">
              <w:rPr>
                <w:rStyle w:val="aa"/>
                <w:rFonts w:ascii="PT Astra Serif" w:hAnsi="PT Astra Serif"/>
                <w:b/>
                <w:noProof/>
              </w:rPr>
              <w:t>2.1.7. Развитие культурно-досуговой среды</w:t>
            </w:r>
            <w:r w:rsidR="00A15E55">
              <w:rPr>
                <w:noProof/>
                <w:webHidden/>
              </w:rPr>
              <w:tab/>
            </w:r>
            <w:r w:rsidR="00A15E55">
              <w:rPr>
                <w:noProof/>
                <w:webHidden/>
              </w:rPr>
              <w:fldChar w:fldCharType="begin"/>
            </w:r>
            <w:r w:rsidR="00A15E55">
              <w:rPr>
                <w:noProof/>
                <w:webHidden/>
              </w:rPr>
              <w:instrText xml:space="preserve"> PAGEREF _Toc51074612 \h </w:instrText>
            </w:r>
            <w:r w:rsidR="00A15E55">
              <w:rPr>
                <w:noProof/>
                <w:webHidden/>
              </w:rPr>
            </w:r>
            <w:r w:rsidR="00A15E55">
              <w:rPr>
                <w:noProof/>
                <w:webHidden/>
              </w:rPr>
              <w:fldChar w:fldCharType="separate"/>
            </w:r>
            <w:r w:rsidR="002404A0">
              <w:rPr>
                <w:noProof/>
                <w:webHidden/>
              </w:rPr>
              <w:t>172</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13" w:history="1">
            <w:r w:rsidR="00A15E55" w:rsidRPr="00181B2E">
              <w:rPr>
                <w:rStyle w:val="aa"/>
                <w:rFonts w:ascii="PT Astra Serif" w:hAnsi="PT Astra Serif"/>
                <w:b/>
                <w:noProof/>
              </w:rPr>
              <w:t>2.2. Развитие реального сектора экономики и реализация инвестиционного потенциала</w:t>
            </w:r>
            <w:r w:rsidR="00A15E55">
              <w:rPr>
                <w:noProof/>
                <w:webHidden/>
              </w:rPr>
              <w:tab/>
            </w:r>
            <w:r w:rsidR="00A15E55">
              <w:rPr>
                <w:noProof/>
                <w:webHidden/>
              </w:rPr>
              <w:fldChar w:fldCharType="begin"/>
            </w:r>
            <w:r w:rsidR="00A15E55">
              <w:rPr>
                <w:noProof/>
                <w:webHidden/>
              </w:rPr>
              <w:instrText xml:space="preserve"> PAGEREF _Toc51074613 \h </w:instrText>
            </w:r>
            <w:r w:rsidR="00A15E55">
              <w:rPr>
                <w:noProof/>
                <w:webHidden/>
              </w:rPr>
            </w:r>
            <w:r w:rsidR="00A15E55">
              <w:rPr>
                <w:noProof/>
                <w:webHidden/>
              </w:rPr>
              <w:fldChar w:fldCharType="separate"/>
            </w:r>
            <w:r w:rsidR="002404A0">
              <w:rPr>
                <w:noProof/>
                <w:webHidden/>
              </w:rPr>
              <w:t>175</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14" w:history="1">
            <w:r w:rsidR="00A15E55" w:rsidRPr="00181B2E">
              <w:rPr>
                <w:rStyle w:val="aa"/>
                <w:rFonts w:ascii="PT Astra Serif" w:hAnsi="PT Astra Serif"/>
                <w:b/>
                <w:noProof/>
              </w:rPr>
              <w:t>2.2.1. Производительность труда как вектор устойчивого развития промышленного производства</w:t>
            </w:r>
            <w:r w:rsidR="00A15E55">
              <w:rPr>
                <w:noProof/>
                <w:webHidden/>
              </w:rPr>
              <w:tab/>
            </w:r>
            <w:r w:rsidR="00A15E55">
              <w:rPr>
                <w:noProof/>
                <w:webHidden/>
              </w:rPr>
              <w:fldChar w:fldCharType="begin"/>
            </w:r>
            <w:r w:rsidR="00A15E55">
              <w:rPr>
                <w:noProof/>
                <w:webHidden/>
              </w:rPr>
              <w:instrText xml:space="preserve"> PAGEREF _Toc51074614 \h </w:instrText>
            </w:r>
            <w:r w:rsidR="00A15E55">
              <w:rPr>
                <w:noProof/>
                <w:webHidden/>
              </w:rPr>
            </w:r>
            <w:r w:rsidR="00A15E55">
              <w:rPr>
                <w:noProof/>
                <w:webHidden/>
              </w:rPr>
              <w:fldChar w:fldCharType="separate"/>
            </w:r>
            <w:r w:rsidR="002404A0">
              <w:rPr>
                <w:noProof/>
                <w:webHidden/>
              </w:rPr>
              <w:t>175</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15" w:history="1">
            <w:r w:rsidR="00A15E55" w:rsidRPr="00181B2E">
              <w:rPr>
                <w:rStyle w:val="aa"/>
                <w:rFonts w:ascii="PT Astra Serif" w:hAnsi="PT Astra Serif"/>
                <w:b/>
                <w:noProof/>
              </w:rPr>
              <w:t>2.2.2. Цифровая трансформация сельского хозяйства</w:t>
            </w:r>
            <w:r w:rsidR="00A15E55">
              <w:rPr>
                <w:noProof/>
                <w:webHidden/>
              </w:rPr>
              <w:tab/>
            </w:r>
            <w:r w:rsidR="00A15E55">
              <w:rPr>
                <w:noProof/>
                <w:webHidden/>
              </w:rPr>
              <w:fldChar w:fldCharType="begin"/>
            </w:r>
            <w:r w:rsidR="00A15E55">
              <w:rPr>
                <w:noProof/>
                <w:webHidden/>
              </w:rPr>
              <w:instrText xml:space="preserve"> PAGEREF _Toc51074615 \h </w:instrText>
            </w:r>
            <w:r w:rsidR="00A15E55">
              <w:rPr>
                <w:noProof/>
                <w:webHidden/>
              </w:rPr>
            </w:r>
            <w:r w:rsidR="00A15E55">
              <w:rPr>
                <w:noProof/>
                <w:webHidden/>
              </w:rPr>
              <w:fldChar w:fldCharType="separate"/>
            </w:r>
            <w:r w:rsidR="002404A0">
              <w:rPr>
                <w:noProof/>
                <w:webHidden/>
              </w:rPr>
              <w:t>178</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16" w:history="1">
            <w:r w:rsidR="00A15E55" w:rsidRPr="00181B2E">
              <w:rPr>
                <w:rStyle w:val="aa"/>
                <w:rFonts w:ascii="PT Astra Serif" w:hAnsi="PT Astra Serif"/>
                <w:b/>
                <w:noProof/>
              </w:rPr>
              <w:t>2.2.3. Приоритетные направления малого и среднего бизнеса</w:t>
            </w:r>
            <w:r w:rsidR="00A15E55">
              <w:rPr>
                <w:noProof/>
                <w:webHidden/>
              </w:rPr>
              <w:tab/>
            </w:r>
            <w:r w:rsidR="00A15E55">
              <w:rPr>
                <w:noProof/>
                <w:webHidden/>
              </w:rPr>
              <w:fldChar w:fldCharType="begin"/>
            </w:r>
            <w:r w:rsidR="00A15E55">
              <w:rPr>
                <w:noProof/>
                <w:webHidden/>
              </w:rPr>
              <w:instrText xml:space="preserve"> PAGEREF _Toc51074616 \h </w:instrText>
            </w:r>
            <w:r w:rsidR="00A15E55">
              <w:rPr>
                <w:noProof/>
                <w:webHidden/>
              </w:rPr>
            </w:r>
            <w:r w:rsidR="00A15E55">
              <w:rPr>
                <w:noProof/>
                <w:webHidden/>
              </w:rPr>
              <w:fldChar w:fldCharType="separate"/>
            </w:r>
            <w:r w:rsidR="002404A0">
              <w:rPr>
                <w:noProof/>
                <w:webHidden/>
              </w:rPr>
              <w:t>184</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17" w:history="1">
            <w:r w:rsidR="00A15E55" w:rsidRPr="00181B2E">
              <w:rPr>
                <w:rStyle w:val="aa"/>
                <w:rFonts w:ascii="PT Astra Serif" w:hAnsi="PT Astra Serif"/>
                <w:b/>
                <w:noProof/>
              </w:rPr>
              <w:t>2.2.4. Новые форматы торговли на потребительских рынках</w:t>
            </w:r>
            <w:r w:rsidR="00A15E55">
              <w:rPr>
                <w:noProof/>
                <w:webHidden/>
              </w:rPr>
              <w:tab/>
            </w:r>
            <w:r w:rsidR="00A15E55">
              <w:rPr>
                <w:noProof/>
                <w:webHidden/>
              </w:rPr>
              <w:fldChar w:fldCharType="begin"/>
            </w:r>
            <w:r w:rsidR="00A15E55">
              <w:rPr>
                <w:noProof/>
                <w:webHidden/>
              </w:rPr>
              <w:instrText xml:space="preserve"> PAGEREF _Toc51074617 \h </w:instrText>
            </w:r>
            <w:r w:rsidR="00A15E55">
              <w:rPr>
                <w:noProof/>
                <w:webHidden/>
              </w:rPr>
            </w:r>
            <w:r w:rsidR="00A15E55">
              <w:rPr>
                <w:noProof/>
                <w:webHidden/>
              </w:rPr>
              <w:fldChar w:fldCharType="separate"/>
            </w:r>
            <w:r w:rsidR="002404A0">
              <w:rPr>
                <w:noProof/>
                <w:webHidden/>
              </w:rPr>
              <w:t>187</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18" w:history="1">
            <w:r w:rsidR="00A15E55" w:rsidRPr="00181B2E">
              <w:rPr>
                <w:rStyle w:val="aa"/>
                <w:rFonts w:ascii="PT Astra Serif" w:hAnsi="PT Astra Serif"/>
                <w:b/>
                <w:noProof/>
              </w:rPr>
              <w:t>2.2.5. Повышение инвестиционной привлекательности и формирование благоприятного делового климата</w:t>
            </w:r>
            <w:r w:rsidR="00A15E55">
              <w:rPr>
                <w:noProof/>
                <w:webHidden/>
              </w:rPr>
              <w:tab/>
            </w:r>
            <w:r w:rsidR="00A15E55">
              <w:rPr>
                <w:noProof/>
                <w:webHidden/>
              </w:rPr>
              <w:fldChar w:fldCharType="begin"/>
            </w:r>
            <w:r w:rsidR="00A15E55">
              <w:rPr>
                <w:noProof/>
                <w:webHidden/>
              </w:rPr>
              <w:instrText xml:space="preserve"> PAGEREF _Toc51074618 \h </w:instrText>
            </w:r>
            <w:r w:rsidR="00A15E55">
              <w:rPr>
                <w:noProof/>
                <w:webHidden/>
              </w:rPr>
            </w:r>
            <w:r w:rsidR="00A15E55">
              <w:rPr>
                <w:noProof/>
                <w:webHidden/>
              </w:rPr>
              <w:fldChar w:fldCharType="separate"/>
            </w:r>
            <w:r w:rsidR="002404A0">
              <w:rPr>
                <w:noProof/>
                <w:webHidden/>
              </w:rPr>
              <w:t>188</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19" w:history="1">
            <w:r w:rsidR="00A15E55" w:rsidRPr="00181B2E">
              <w:rPr>
                <w:rStyle w:val="aa"/>
                <w:rFonts w:ascii="PT Astra Serif" w:hAnsi="PT Astra Serif"/>
                <w:b/>
                <w:noProof/>
              </w:rPr>
              <w:t>2.2.6. Эффективное управление муниципальными финансами</w:t>
            </w:r>
            <w:r w:rsidR="00A15E55">
              <w:rPr>
                <w:noProof/>
                <w:webHidden/>
              </w:rPr>
              <w:tab/>
            </w:r>
            <w:r w:rsidR="00A15E55">
              <w:rPr>
                <w:noProof/>
                <w:webHidden/>
              </w:rPr>
              <w:fldChar w:fldCharType="begin"/>
            </w:r>
            <w:r w:rsidR="00A15E55">
              <w:rPr>
                <w:noProof/>
                <w:webHidden/>
              </w:rPr>
              <w:instrText xml:space="preserve"> PAGEREF _Toc51074619 \h </w:instrText>
            </w:r>
            <w:r w:rsidR="00A15E55">
              <w:rPr>
                <w:noProof/>
                <w:webHidden/>
              </w:rPr>
            </w:r>
            <w:r w:rsidR="00A15E55">
              <w:rPr>
                <w:noProof/>
                <w:webHidden/>
              </w:rPr>
              <w:fldChar w:fldCharType="separate"/>
            </w:r>
            <w:r w:rsidR="002404A0">
              <w:rPr>
                <w:noProof/>
                <w:webHidden/>
              </w:rPr>
              <w:t>192</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20" w:history="1">
            <w:r w:rsidR="00A15E55" w:rsidRPr="00181B2E">
              <w:rPr>
                <w:rStyle w:val="aa"/>
                <w:rFonts w:ascii="PT Astra Serif" w:hAnsi="PT Astra Serif"/>
                <w:b/>
                <w:noProof/>
              </w:rPr>
              <w:t>2.3. Пространство комфортного проживания населения</w:t>
            </w:r>
            <w:r w:rsidR="00A15E55">
              <w:rPr>
                <w:noProof/>
                <w:webHidden/>
              </w:rPr>
              <w:tab/>
            </w:r>
            <w:r w:rsidR="00A15E55">
              <w:rPr>
                <w:noProof/>
                <w:webHidden/>
              </w:rPr>
              <w:fldChar w:fldCharType="begin"/>
            </w:r>
            <w:r w:rsidR="00A15E55">
              <w:rPr>
                <w:noProof/>
                <w:webHidden/>
              </w:rPr>
              <w:instrText xml:space="preserve"> PAGEREF _Toc51074620 \h </w:instrText>
            </w:r>
            <w:r w:rsidR="00A15E55">
              <w:rPr>
                <w:noProof/>
                <w:webHidden/>
              </w:rPr>
            </w:r>
            <w:r w:rsidR="00A15E55">
              <w:rPr>
                <w:noProof/>
                <w:webHidden/>
              </w:rPr>
              <w:fldChar w:fldCharType="separate"/>
            </w:r>
            <w:r w:rsidR="002404A0">
              <w:rPr>
                <w:noProof/>
                <w:webHidden/>
              </w:rPr>
              <w:t>194</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21" w:history="1">
            <w:r w:rsidR="00A15E55" w:rsidRPr="00181B2E">
              <w:rPr>
                <w:rStyle w:val="aa"/>
                <w:rFonts w:ascii="PT Astra Serif" w:hAnsi="PT Astra Serif"/>
                <w:b/>
                <w:noProof/>
              </w:rPr>
              <w:t>2.3.1. Основы современного благоустройства</w:t>
            </w:r>
            <w:r w:rsidR="00A15E55">
              <w:rPr>
                <w:noProof/>
                <w:webHidden/>
              </w:rPr>
              <w:tab/>
            </w:r>
            <w:r w:rsidR="00A15E55">
              <w:rPr>
                <w:noProof/>
                <w:webHidden/>
              </w:rPr>
              <w:fldChar w:fldCharType="begin"/>
            </w:r>
            <w:r w:rsidR="00A15E55">
              <w:rPr>
                <w:noProof/>
                <w:webHidden/>
              </w:rPr>
              <w:instrText xml:space="preserve"> PAGEREF _Toc51074621 \h </w:instrText>
            </w:r>
            <w:r w:rsidR="00A15E55">
              <w:rPr>
                <w:noProof/>
                <w:webHidden/>
              </w:rPr>
            </w:r>
            <w:r w:rsidR="00A15E55">
              <w:rPr>
                <w:noProof/>
                <w:webHidden/>
              </w:rPr>
              <w:fldChar w:fldCharType="separate"/>
            </w:r>
            <w:r w:rsidR="002404A0">
              <w:rPr>
                <w:noProof/>
                <w:webHidden/>
              </w:rPr>
              <w:t>194</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22" w:history="1">
            <w:r w:rsidR="00A15E55" w:rsidRPr="00181B2E">
              <w:rPr>
                <w:rStyle w:val="aa"/>
                <w:rFonts w:ascii="PT Astra Serif" w:hAnsi="PT Astra Serif"/>
                <w:b/>
                <w:noProof/>
              </w:rPr>
              <w:t>2.3.2. Инновационные технологии в системе жилищно-коммунального хозяйства</w:t>
            </w:r>
            <w:r w:rsidR="00A15E55">
              <w:rPr>
                <w:noProof/>
                <w:webHidden/>
              </w:rPr>
              <w:tab/>
            </w:r>
            <w:r w:rsidR="00A15E55">
              <w:rPr>
                <w:noProof/>
                <w:webHidden/>
              </w:rPr>
              <w:fldChar w:fldCharType="begin"/>
            </w:r>
            <w:r w:rsidR="00A15E55">
              <w:rPr>
                <w:noProof/>
                <w:webHidden/>
              </w:rPr>
              <w:instrText xml:space="preserve"> PAGEREF _Toc51074622 \h </w:instrText>
            </w:r>
            <w:r w:rsidR="00A15E55">
              <w:rPr>
                <w:noProof/>
                <w:webHidden/>
              </w:rPr>
            </w:r>
            <w:r w:rsidR="00A15E55">
              <w:rPr>
                <w:noProof/>
                <w:webHidden/>
              </w:rPr>
              <w:fldChar w:fldCharType="separate"/>
            </w:r>
            <w:r w:rsidR="002404A0">
              <w:rPr>
                <w:noProof/>
                <w:webHidden/>
              </w:rPr>
              <w:t>195</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23" w:history="1">
            <w:r w:rsidR="00A15E55" w:rsidRPr="00181B2E">
              <w:rPr>
                <w:rStyle w:val="aa"/>
                <w:rFonts w:ascii="PT Astra Serif" w:hAnsi="PT Astra Serif"/>
                <w:b/>
                <w:noProof/>
              </w:rPr>
              <w:t>2.3.3. Развитие жилищного строительства</w:t>
            </w:r>
            <w:r w:rsidR="00A15E55">
              <w:rPr>
                <w:noProof/>
                <w:webHidden/>
              </w:rPr>
              <w:tab/>
            </w:r>
            <w:r w:rsidR="00A15E55">
              <w:rPr>
                <w:noProof/>
                <w:webHidden/>
              </w:rPr>
              <w:fldChar w:fldCharType="begin"/>
            </w:r>
            <w:r w:rsidR="00A15E55">
              <w:rPr>
                <w:noProof/>
                <w:webHidden/>
              </w:rPr>
              <w:instrText xml:space="preserve"> PAGEREF _Toc51074623 \h </w:instrText>
            </w:r>
            <w:r w:rsidR="00A15E55">
              <w:rPr>
                <w:noProof/>
                <w:webHidden/>
              </w:rPr>
            </w:r>
            <w:r w:rsidR="00A15E55">
              <w:rPr>
                <w:noProof/>
                <w:webHidden/>
              </w:rPr>
              <w:fldChar w:fldCharType="separate"/>
            </w:r>
            <w:r w:rsidR="002404A0">
              <w:rPr>
                <w:noProof/>
                <w:webHidden/>
              </w:rPr>
              <w:t>200</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24" w:history="1">
            <w:r w:rsidR="00A15E55" w:rsidRPr="00181B2E">
              <w:rPr>
                <w:rStyle w:val="aa"/>
                <w:rFonts w:ascii="PT Astra Serif" w:hAnsi="PT Astra Serif"/>
                <w:b/>
                <w:noProof/>
              </w:rPr>
              <w:t>2.3.4. Безопасность: новые требования современности</w:t>
            </w:r>
            <w:r w:rsidR="00A15E55">
              <w:rPr>
                <w:noProof/>
                <w:webHidden/>
              </w:rPr>
              <w:tab/>
            </w:r>
            <w:r w:rsidR="00A15E55">
              <w:rPr>
                <w:noProof/>
                <w:webHidden/>
              </w:rPr>
              <w:fldChar w:fldCharType="begin"/>
            </w:r>
            <w:r w:rsidR="00A15E55">
              <w:rPr>
                <w:noProof/>
                <w:webHidden/>
              </w:rPr>
              <w:instrText xml:space="preserve"> PAGEREF _Toc51074624 \h </w:instrText>
            </w:r>
            <w:r w:rsidR="00A15E55">
              <w:rPr>
                <w:noProof/>
                <w:webHidden/>
              </w:rPr>
            </w:r>
            <w:r w:rsidR="00A15E55">
              <w:rPr>
                <w:noProof/>
                <w:webHidden/>
              </w:rPr>
              <w:fldChar w:fldCharType="separate"/>
            </w:r>
            <w:r w:rsidR="002404A0">
              <w:rPr>
                <w:noProof/>
                <w:webHidden/>
              </w:rPr>
              <w:t>202</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25" w:history="1">
            <w:r w:rsidR="00A15E55" w:rsidRPr="00181B2E">
              <w:rPr>
                <w:rStyle w:val="aa"/>
                <w:rFonts w:ascii="PT Astra Serif" w:hAnsi="PT Astra Serif"/>
                <w:b/>
                <w:noProof/>
              </w:rPr>
              <w:t>2.4. Сбалансированное пространственное и инфраструктурное развитие территорий</w:t>
            </w:r>
            <w:r w:rsidR="00A15E55">
              <w:rPr>
                <w:noProof/>
                <w:webHidden/>
              </w:rPr>
              <w:tab/>
            </w:r>
            <w:r w:rsidR="00A15E55">
              <w:rPr>
                <w:noProof/>
                <w:webHidden/>
              </w:rPr>
              <w:fldChar w:fldCharType="begin"/>
            </w:r>
            <w:r w:rsidR="00A15E55">
              <w:rPr>
                <w:noProof/>
                <w:webHidden/>
              </w:rPr>
              <w:instrText xml:space="preserve"> PAGEREF _Toc51074625 \h </w:instrText>
            </w:r>
            <w:r w:rsidR="00A15E55">
              <w:rPr>
                <w:noProof/>
                <w:webHidden/>
              </w:rPr>
            </w:r>
            <w:r w:rsidR="00A15E55">
              <w:rPr>
                <w:noProof/>
                <w:webHidden/>
              </w:rPr>
              <w:fldChar w:fldCharType="separate"/>
            </w:r>
            <w:r w:rsidR="002404A0">
              <w:rPr>
                <w:noProof/>
                <w:webHidden/>
              </w:rPr>
              <w:t>205</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26" w:history="1">
            <w:r w:rsidR="00A15E55" w:rsidRPr="00181B2E">
              <w:rPr>
                <w:rStyle w:val="aa"/>
                <w:rFonts w:ascii="PT Astra Serif" w:hAnsi="PT Astra Serif"/>
                <w:b/>
                <w:noProof/>
              </w:rPr>
              <w:t>2.4.1. Туризм как средство развития сельских территорий</w:t>
            </w:r>
            <w:r w:rsidR="00A15E55">
              <w:rPr>
                <w:noProof/>
                <w:webHidden/>
              </w:rPr>
              <w:tab/>
            </w:r>
            <w:r w:rsidR="00A15E55">
              <w:rPr>
                <w:noProof/>
                <w:webHidden/>
              </w:rPr>
              <w:fldChar w:fldCharType="begin"/>
            </w:r>
            <w:r w:rsidR="00A15E55">
              <w:rPr>
                <w:noProof/>
                <w:webHidden/>
              </w:rPr>
              <w:instrText xml:space="preserve"> PAGEREF _Toc51074626 \h </w:instrText>
            </w:r>
            <w:r w:rsidR="00A15E55">
              <w:rPr>
                <w:noProof/>
                <w:webHidden/>
              </w:rPr>
            </w:r>
            <w:r w:rsidR="00A15E55">
              <w:rPr>
                <w:noProof/>
                <w:webHidden/>
              </w:rPr>
              <w:fldChar w:fldCharType="separate"/>
            </w:r>
            <w:r w:rsidR="002404A0">
              <w:rPr>
                <w:noProof/>
                <w:webHidden/>
              </w:rPr>
              <w:t>205</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27" w:history="1">
            <w:r w:rsidR="00A15E55" w:rsidRPr="00181B2E">
              <w:rPr>
                <w:rStyle w:val="aa"/>
                <w:rFonts w:ascii="PT Astra Serif" w:hAnsi="PT Astra Serif"/>
                <w:b/>
                <w:noProof/>
              </w:rPr>
              <w:t>2.4.2. Улучшение транспортной системы</w:t>
            </w:r>
            <w:r w:rsidR="00A15E55">
              <w:rPr>
                <w:noProof/>
                <w:webHidden/>
              </w:rPr>
              <w:tab/>
            </w:r>
            <w:r w:rsidR="00A15E55">
              <w:rPr>
                <w:noProof/>
                <w:webHidden/>
              </w:rPr>
              <w:fldChar w:fldCharType="begin"/>
            </w:r>
            <w:r w:rsidR="00A15E55">
              <w:rPr>
                <w:noProof/>
                <w:webHidden/>
              </w:rPr>
              <w:instrText xml:space="preserve"> PAGEREF _Toc51074627 \h </w:instrText>
            </w:r>
            <w:r w:rsidR="00A15E55">
              <w:rPr>
                <w:noProof/>
                <w:webHidden/>
              </w:rPr>
            </w:r>
            <w:r w:rsidR="00A15E55">
              <w:rPr>
                <w:noProof/>
                <w:webHidden/>
              </w:rPr>
              <w:fldChar w:fldCharType="separate"/>
            </w:r>
            <w:r w:rsidR="002404A0">
              <w:rPr>
                <w:noProof/>
                <w:webHidden/>
              </w:rPr>
              <w:t>209</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28" w:history="1">
            <w:r w:rsidR="00A15E55" w:rsidRPr="00181B2E">
              <w:rPr>
                <w:rStyle w:val="aa"/>
                <w:rFonts w:ascii="PT Astra Serif" w:hAnsi="PT Astra Serif"/>
                <w:b/>
                <w:noProof/>
              </w:rPr>
              <w:t>2.4.3. Новые горизонты развития физической культуры и спорта</w:t>
            </w:r>
            <w:r w:rsidR="00A15E55">
              <w:rPr>
                <w:noProof/>
                <w:webHidden/>
              </w:rPr>
              <w:tab/>
            </w:r>
            <w:r w:rsidR="00A15E55">
              <w:rPr>
                <w:noProof/>
                <w:webHidden/>
              </w:rPr>
              <w:fldChar w:fldCharType="begin"/>
            </w:r>
            <w:r w:rsidR="00A15E55">
              <w:rPr>
                <w:noProof/>
                <w:webHidden/>
              </w:rPr>
              <w:instrText xml:space="preserve"> PAGEREF _Toc51074628 \h </w:instrText>
            </w:r>
            <w:r w:rsidR="00A15E55">
              <w:rPr>
                <w:noProof/>
                <w:webHidden/>
              </w:rPr>
            </w:r>
            <w:r w:rsidR="00A15E55">
              <w:rPr>
                <w:noProof/>
                <w:webHidden/>
              </w:rPr>
              <w:fldChar w:fldCharType="separate"/>
            </w:r>
            <w:r w:rsidR="002404A0">
              <w:rPr>
                <w:noProof/>
                <w:webHidden/>
              </w:rPr>
              <w:t>212</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29" w:history="1">
            <w:r w:rsidR="00A15E55" w:rsidRPr="00181B2E">
              <w:rPr>
                <w:rStyle w:val="aa"/>
                <w:rFonts w:ascii="PT Astra Serif" w:hAnsi="PT Astra Serif"/>
                <w:b/>
                <w:noProof/>
              </w:rPr>
              <w:t>2.4.4. Экологическая безопасность природопользования</w:t>
            </w:r>
            <w:r w:rsidR="00A15E55">
              <w:rPr>
                <w:noProof/>
                <w:webHidden/>
              </w:rPr>
              <w:tab/>
            </w:r>
            <w:r w:rsidR="00A15E55">
              <w:rPr>
                <w:noProof/>
                <w:webHidden/>
              </w:rPr>
              <w:fldChar w:fldCharType="begin"/>
            </w:r>
            <w:r w:rsidR="00A15E55">
              <w:rPr>
                <w:noProof/>
                <w:webHidden/>
              </w:rPr>
              <w:instrText xml:space="preserve"> PAGEREF _Toc51074629 \h </w:instrText>
            </w:r>
            <w:r w:rsidR="00A15E55">
              <w:rPr>
                <w:noProof/>
                <w:webHidden/>
              </w:rPr>
            </w:r>
            <w:r w:rsidR="00A15E55">
              <w:rPr>
                <w:noProof/>
                <w:webHidden/>
              </w:rPr>
              <w:fldChar w:fldCharType="separate"/>
            </w:r>
            <w:r w:rsidR="002404A0">
              <w:rPr>
                <w:noProof/>
                <w:webHidden/>
              </w:rPr>
              <w:t>214</w:t>
            </w:r>
            <w:r w:rsidR="00A15E55">
              <w:rPr>
                <w:noProof/>
                <w:webHidden/>
              </w:rPr>
              <w:fldChar w:fldCharType="end"/>
            </w:r>
          </w:hyperlink>
        </w:p>
        <w:p w:rsidR="00A15E55" w:rsidRDefault="005E58A7">
          <w:pPr>
            <w:pStyle w:val="31"/>
            <w:rPr>
              <w:rFonts w:asciiTheme="minorHAnsi" w:eastAsiaTheme="minorEastAsia" w:hAnsiTheme="minorHAnsi" w:cstheme="minorBidi"/>
              <w:noProof/>
              <w:lang w:eastAsia="ru-RU"/>
            </w:rPr>
          </w:pPr>
          <w:hyperlink w:anchor="_Toc51074630" w:history="1">
            <w:r w:rsidR="00A15E55" w:rsidRPr="00181B2E">
              <w:rPr>
                <w:rStyle w:val="aa"/>
                <w:rFonts w:ascii="PT Astra Serif" w:hAnsi="PT Astra Serif"/>
                <w:b/>
                <w:noProof/>
              </w:rPr>
              <w:t>2.4.5. Основные направления цифровой трансформации</w:t>
            </w:r>
            <w:r w:rsidR="00A15E55">
              <w:rPr>
                <w:noProof/>
                <w:webHidden/>
              </w:rPr>
              <w:tab/>
            </w:r>
            <w:r w:rsidR="00A15E55">
              <w:rPr>
                <w:noProof/>
                <w:webHidden/>
              </w:rPr>
              <w:fldChar w:fldCharType="begin"/>
            </w:r>
            <w:r w:rsidR="00A15E55">
              <w:rPr>
                <w:noProof/>
                <w:webHidden/>
              </w:rPr>
              <w:instrText xml:space="preserve"> PAGEREF _Toc51074630 \h </w:instrText>
            </w:r>
            <w:r w:rsidR="00A15E55">
              <w:rPr>
                <w:noProof/>
                <w:webHidden/>
              </w:rPr>
            </w:r>
            <w:r w:rsidR="00A15E55">
              <w:rPr>
                <w:noProof/>
                <w:webHidden/>
              </w:rPr>
              <w:fldChar w:fldCharType="separate"/>
            </w:r>
            <w:r w:rsidR="002404A0">
              <w:rPr>
                <w:noProof/>
                <w:webHidden/>
              </w:rPr>
              <w:t>217</w:t>
            </w:r>
            <w:r w:rsidR="00A15E55">
              <w:rPr>
                <w:noProof/>
                <w:webHidden/>
              </w:rPr>
              <w:fldChar w:fldCharType="end"/>
            </w:r>
          </w:hyperlink>
        </w:p>
        <w:p w:rsidR="00A15E55" w:rsidRDefault="005E58A7">
          <w:pPr>
            <w:pStyle w:val="11"/>
            <w:tabs>
              <w:tab w:val="right" w:leader="dot" w:pos="9629"/>
            </w:tabs>
            <w:rPr>
              <w:rFonts w:asciiTheme="minorHAnsi" w:eastAsiaTheme="minorEastAsia" w:hAnsiTheme="minorHAnsi" w:cstheme="minorBidi"/>
              <w:noProof/>
              <w:lang w:eastAsia="ru-RU"/>
            </w:rPr>
          </w:pPr>
          <w:hyperlink w:anchor="_Toc51074631" w:history="1">
            <w:r w:rsidR="00A15E55" w:rsidRPr="00181B2E">
              <w:rPr>
                <w:rStyle w:val="aa"/>
                <w:rFonts w:ascii="PT Astra Serif" w:hAnsi="PT Astra Serif"/>
                <w:b/>
                <w:noProof/>
                <w:lang w:val="en-US"/>
              </w:rPr>
              <w:t>III</w:t>
            </w:r>
            <w:r w:rsidR="00A15E55" w:rsidRPr="00181B2E">
              <w:rPr>
                <w:rStyle w:val="aa"/>
                <w:rFonts w:ascii="PT Astra Serif" w:hAnsi="PT Astra Serif"/>
                <w:b/>
                <w:noProof/>
              </w:rPr>
              <w:t>. МУНИЦИПАЛЬНОЕ ОБРАЗОВАНИЕ «МЕЛЕКЕССКИЙ РАЙОН» - ТЕРРИТОРИЯ ВОЗМОЖНОСТЕЙ И СОЦИАЛЬНО-ЭКОНОМИЧЕСКОГО РОСТА (ФЛАГМАНСКИЕ ПРОЕКТЫ)</w:t>
            </w:r>
            <w:r w:rsidR="00A15E55">
              <w:rPr>
                <w:noProof/>
                <w:webHidden/>
              </w:rPr>
              <w:tab/>
            </w:r>
            <w:r w:rsidR="00A15E55">
              <w:rPr>
                <w:noProof/>
                <w:webHidden/>
              </w:rPr>
              <w:fldChar w:fldCharType="begin"/>
            </w:r>
            <w:r w:rsidR="00A15E55">
              <w:rPr>
                <w:noProof/>
                <w:webHidden/>
              </w:rPr>
              <w:instrText xml:space="preserve"> PAGEREF _Toc51074631 \h </w:instrText>
            </w:r>
            <w:r w:rsidR="00A15E55">
              <w:rPr>
                <w:noProof/>
                <w:webHidden/>
              </w:rPr>
            </w:r>
            <w:r w:rsidR="00A15E55">
              <w:rPr>
                <w:noProof/>
                <w:webHidden/>
              </w:rPr>
              <w:fldChar w:fldCharType="separate"/>
            </w:r>
            <w:r w:rsidR="002404A0">
              <w:rPr>
                <w:noProof/>
                <w:webHidden/>
              </w:rPr>
              <w:t>221</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32" w:history="1">
            <w:r w:rsidR="00A15E55" w:rsidRPr="00181B2E">
              <w:rPr>
                <w:rStyle w:val="aa"/>
                <w:rFonts w:ascii="PT Astra Serif" w:hAnsi="PT Astra Serif"/>
                <w:b/>
                <w:noProof/>
              </w:rPr>
              <w:t>3.1. Строительство малого индустриального парка</w:t>
            </w:r>
            <w:r w:rsidR="00A15E55">
              <w:rPr>
                <w:noProof/>
                <w:webHidden/>
              </w:rPr>
              <w:tab/>
            </w:r>
            <w:r w:rsidR="00A15E55">
              <w:rPr>
                <w:noProof/>
                <w:webHidden/>
              </w:rPr>
              <w:fldChar w:fldCharType="begin"/>
            </w:r>
            <w:r w:rsidR="00A15E55">
              <w:rPr>
                <w:noProof/>
                <w:webHidden/>
              </w:rPr>
              <w:instrText xml:space="preserve"> PAGEREF _Toc51074632 \h </w:instrText>
            </w:r>
            <w:r w:rsidR="00A15E55">
              <w:rPr>
                <w:noProof/>
                <w:webHidden/>
              </w:rPr>
            </w:r>
            <w:r w:rsidR="00A15E55">
              <w:rPr>
                <w:noProof/>
                <w:webHidden/>
              </w:rPr>
              <w:fldChar w:fldCharType="separate"/>
            </w:r>
            <w:r w:rsidR="002404A0">
              <w:rPr>
                <w:noProof/>
                <w:webHidden/>
              </w:rPr>
              <w:t>221</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33" w:history="1">
            <w:r w:rsidR="00A15E55" w:rsidRPr="00181B2E">
              <w:rPr>
                <w:rStyle w:val="aa"/>
                <w:rFonts w:ascii="PT Astra Serif" w:hAnsi="PT Astra Serif"/>
                <w:b/>
                <w:noProof/>
              </w:rPr>
              <w:t>3.2. Мелекесский район – ядро Средне-Волжского экспортно-импортного хаба</w:t>
            </w:r>
            <w:r w:rsidR="00A15E55">
              <w:rPr>
                <w:noProof/>
                <w:webHidden/>
              </w:rPr>
              <w:tab/>
            </w:r>
            <w:r w:rsidR="00A15E55">
              <w:rPr>
                <w:noProof/>
                <w:webHidden/>
              </w:rPr>
              <w:fldChar w:fldCharType="begin"/>
            </w:r>
            <w:r w:rsidR="00A15E55">
              <w:rPr>
                <w:noProof/>
                <w:webHidden/>
              </w:rPr>
              <w:instrText xml:space="preserve"> PAGEREF _Toc51074633 \h </w:instrText>
            </w:r>
            <w:r w:rsidR="00A15E55">
              <w:rPr>
                <w:noProof/>
                <w:webHidden/>
              </w:rPr>
            </w:r>
            <w:r w:rsidR="00A15E55">
              <w:rPr>
                <w:noProof/>
                <w:webHidden/>
              </w:rPr>
              <w:fldChar w:fldCharType="separate"/>
            </w:r>
            <w:r w:rsidR="002404A0">
              <w:rPr>
                <w:noProof/>
                <w:webHidden/>
              </w:rPr>
              <w:t>223</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34" w:history="1">
            <w:r w:rsidR="00A15E55" w:rsidRPr="00181B2E">
              <w:rPr>
                <w:rStyle w:val="aa"/>
                <w:rFonts w:ascii="PT Astra Serif" w:hAnsi="PT Astra Serif"/>
                <w:b/>
                <w:noProof/>
              </w:rPr>
              <w:t>3.3. Создание центра образования цифрового и гуманитарного профилей «Точка роста»</w:t>
            </w:r>
            <w:r w:rsidR="00A15E55">
              <w:rPr>
                <w:noProof/>
                <w:webHidden/>
              </w:rPr>
              <w:tab/>
            </w:r>
            <w:r w:rsidR="00A15E55">
              <w:rPr>
                <w:noProof/>
                <w:webHidden/>
              </w:rPr>
              <w:fldChar w:fldCharType="begin"/>
            </w:r>
            <w:r w:rsidR="00A15E55">
              <w:rPr>
                <w:noProof/>
                <w:webHidden/>
              </w:rPr>
              <w:instrText xml:space="preserve"> PAGEREF _Toc51074634 \h </w:instrText>
            </w:r>
            <w:r w:rsidR="00A15E55">
              <w:rPr>
                <w:noProof/>
                <w:webHidden/>
              </w:rPr>
            </w:r>
            <w:r w:rsidR="00A15E55">
              <w:rPr>
                <w:noProof/>
                <w:webHidden/>
              </w:rPr>
              <w:fldChar w:fldCharType="separate"/>
            </w:r>
            <w:r w:rsidR="002404A0">
              <w:rPr>
                <w:noProof/>
                <w:webHidden/>
              </w:rPr>
              <w:t>226</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35" w:history="1">
            <w:r w:rsidR="00A15E55" w:rsidRPr="00181B2E">
              <w:rPr>
                <w:rStyle w:val="aa"/>
                <w:rFonts w:ascii="PT Astra Serif" w:hAnsi="PT Astra Serif"/>
                <w:b/>
                <w:noProof/>
              </w:rPr>
              <w:t>3.4. Создание центра развития Киберспорта Мелекесского района</w:t>
            </w:r>
            <w:r w:rsidR="00A15E55">
              <w:rPr>
                <w:noProof/>
                <w:webHidden/>
              </w:rPr>
              <w:tab/>
            </w:r>
            <w:r w:rsidR="00A15E55">
              <w:rPr>
                <w:noProof/>
                <w:webHidden/>
              </w:rPr>
              <w:fldChar w:fldCharType="begin"/>
            </w:r>
            <w:r w:rsidR="00A15E55">
              <w:rPr>
                <w:noProof/>
                <w:webHidden/>
              </w:rPr>
              <w:instrText xml:space="preserve"> PAGEREF _Toc51074635 \h </w:instrText>
            </w:r>
            <w:r w:rsidR="00A15E55">
              <w:rPr>
                <w:noProof/>
                <w:webHidden/>
              </w:rPr>
            </w:r>
            <w:r w:rsidR="00A15E55">
              <w:rPr>
                <w:noProof/>
                <w:webHidden/>
              </w:rPr>
              <w:fldChar w:fldCharType="separate"/>
            </w:r>
            <w:r w:rsidR="002404A0">
              <w:rPr>
                <w:noProof/>
                <w:webHidden/>
              </w:rPr>
              <w:t>230</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36" w:history="1">
            <w:r w:rsidR="00A15E55" w:rsidRPr="00181B2E">
              <w:rPr>
                <w:rStyle w:val="aa"/>
                <w:rFonts w:ascii="PT Astra Serif" w:hAnsi="PT Astra Serif"/>
                <w:b/>
                <w:noProof/>
              </w:rPr>
              <w:t>3.5. Строительство современного животноводческого комплекса молочного направления на 2500 голов КРС</w:t>
            </w:r>
            <w:r w:rsidR="00A15E55">
              <w:rPr>
                <w:noProof/>
                <w:webHidden/>
              </w:rPr>
              <w:tab/>
            </w:r>
            <w:r w:rsidR="00A15E55">
              <w:rPr>
                <w:noProof/>
                <w:webHidden/>
              </w:rPr>
              <w:fldChar w:fldCharType="begin"/>
            </w:r>
            <w:r w:rsidR="00A15E55">
              <w:rPr>
                <w:noProof/>
                <w:webHidden/>
              </w:rPr>
              <w:instrText xml:space="preserve"> PAGEREF _Toc51074636 \h </w:instrText>
            </w:r>
            <w:r w:rsidR="00A15E55">
              <w:rPr>
                <w:noProof/>
                <w:webHidden/>
              </w:rPr>
            </w:r>
            <w:r w:rsidR="00A15E55">
              <w:rPr>
                <w:noProof/>
                <w:webHidden/>
              </w:rPr>
              <w:fldChar w:fldCharType="separate"/>
            </w:r>
            <w:r w:rsidR="002404A0">
              <w:rPr>
                <w:noProof/>
                <w:webHidden/>
              </w:rPr>
              <w:t>232</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37" w:history="1">
            <w:r w:rsidR="00A15E55" w:rsidRPr="00181B2E">
              <w:rPr>
                <w:rStyle w:val="aa"/>
                <w:rFonts w:ascii="PT Astra Serif" w:hAnsi="PT Astra Serif"/>
                <w:b/>
                <w:noProof/>
              </w:rPr>
              <w:t>3.6. Модернизация предприятия по переработке зерна на базе ООО «Мельница купца Маркова»</w:t>
            </w:r>
            <w:r w:rsidR="00A15E55">
              <w:rPr>
                <w:noProof/>
                <w:webHidden/>
              </w:rPr>
              <w:tab/>
            </w:r>
            <w:r w:rsidR="00A15E55">
              <w:rPr>
                <w:noProof/>
                <w:webHidden/>
              </w:rPr>
              <w:fldChar w:fldCharType="begin"/>
            </w:r>
            <w:r w:rsidR="00A15E55">
              <w:rPr>
                <w:noProof/>
                <w:webHidden/>
              </w:rPr>
              <w:instrText xml:space="preserve"> PAGEREF _Toc51074637 \h </w:instrText>
            </w:r>
            <w:r w:rsidR="00A15E55">
              <w:rPr>
                <w:noProof/>
                <w:webHidden/>
              </w:rPr>
            </w:r>
            <w:r w:rsidR="00A15E55">
              <w:rPr>
                <w:noProof/>
                <w:webHidden/>
              </w:rPr>
              <w:fldChar w:fldCharType="separate"/>
            </w:r>
            <w:r w:rsidR="002404A0">
              <w:rPr>
                <w:noProof/>
                <w:webHidden/>
              </w:rPr>
              <w:t>234</w:t>
            </w:r>
            <w:r w:rsidR="00A15E55">
              <w:rPr>
                <w:noProof/>
                <w:webHidden/>
              </w:rPr>
              <w:fldChar w:fldCharType="end"/>
            </w:r>
          </w:hyperlink>
        </w:p>
        <w:p w:rsidR="00A15E55" w:rsidRDefault="005E58A7">
          <w:pPr>
            <w:pStyle w:val="11"/>
            <w:tabs>
              <w:tab w:val="right" w:leader="dot" w:pos="9629"/>
            </w:tabs>
            <w:rPr>
              <w:rFonts w:asciiTheme="minorHAnsi" w:eastAsiaTheme="minorEastAsia" w:hAnsiTheme="minorHAnsi" w:cstheme="minorBidi"/>
              <w:noProof/>
              <w:lang w:eastAsia="ru-RU"/>
            </w:rPr>
          </w:pPr>
          <w:hyperlink w:anchor="_Toc51074638" w:history="1">
            <w:r w:rsidR="00A15E55" w:rsidRPr="00181B2E">
              <w:rPr>
                <w:rStyle w:val="aa"/>
                <w:rFonts w:ascii="PT Astra Serif" w:eastAsia="Times New Roman" w:hAnsi="PT Astra Serif"/>
                <w:b/>
                <w:noProof/>
                <w:lang w:val="en-US" w:eastAsia="ru-RU"/>
              </w:rPr>
              <w:t>IV</w:t>
            </w:r>
            <w:r w:rsidR="00A15E55" w:rsidRPr="00181B2E">
              <w:rPr>
                <w:rStyle w:val="aa"/>
                <w:rFonts w:ascii="PT Astra Serif" w:eastAsia="Times New Roman" w:hAnsi="PT Astra Serif"/>
                <w:b/>
                <w:noProof/>
                <w:lang w:eastAsia="ru-RU"/>
              </w:rPr>
              <w:t>. РЕАЛИЗАЦИЯ СТРАТЕГИИ СОЦИАЛЬНО-ЭКОНОМИЧЕСКОГО РАЗВИТИЯ МУНИЦИПАЛЬНОГО ОБРАЗОВАНИЯ «МЕЛЕКЕССКИЙ РАЙОН» УЛЬЯНОВСКОЙ ОБЛАСТИ ДО 2030 ГОДА</w:t>
            </w:r>
            <w:r w:rsidR="00A15E55">
              <w:rPr>
                <w:noProof/>
                <w:webHidden/>
              </w:rPr>
              <w:tab/>
            </w:r>
            <w:r w:rsidR="00A15E55">
              <w:rPr>
                <w:noProof/>
                <w:webHidden/>
              </w:rPr>
              <w:fldChar w:fldCharType="begin"/>
            </w:r>
            <w:r w:rsidR="00A15E55">
              <w:rPr>
                <w:noProof/>
                <w:webHidden/>
              </w:rPr>
              <w:instrText xml:space="preserve"> PAGEREF _Toc51074638 \h </w:instrText>
            </w:r>
            <w:r w:rsidR="00A15E55">
              <w:rPr>
                <w:noProof/>
                <w:webHidden/>
              </w:rPr>
            </w:r>
            <w:r w:rsidR="00A15E55">
              <w:rPr>
                <w:noProof/>
                <w:webHidden/>
              </w:rPr>
              <w:fldChar w:fldCharType="separate"/>
            </w:r>
            <w:r w:rsidR="002404A0">
              <w:rPr>
                <w:noProof/>
                <w:webHidden/>
              </w:rPr>
              <w:t>238</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39" w:history="1">
            <w:r w:rsidR="00A15E55" w:rsidRPr="00181B2E">
              <w:rPr>
                <w:rStyle w:val="aa"/>
                <w:rFonts w:ascii="PT Astra Serif" w:eastAsia="Times New Roman" w:hAnsi="PT Astra Serif"/>
                <w:b/>
                <w:noProof/>
                <w:lang w:eastAsia="ru-RU"/>
              </w:rPr>
              <w:t>4.1. Сценарии развития муниципального образования «Мелекесский район»</w:t>
            </w:r>
            <w:r w:rsidR="00A15E55">
              <w:rPr>
                <w:noProof/>
                <w:webHidden/>
              </w:rPr>
              <w:tab/>
            </w:r>
            <w:r w:rsidR="00A15E55">
              <w:rPr>
                <w:noProof/>
                <w:webHidden/>
              </w:rPr>
              <w:fldChar w:fldCharType="begin"/>
            </w:r>
            <w:r w:rsidR="00A15E55">
              <w:rPr>
                <w:noProof/>
                <w:webHidden/>
              </w:rPr>
              <w:instrText xml:space="preserve"> PAGEREF _Toc51074639 \h </w:instrText>
            </w:r>
            <w:r w:rsidR="00A15E55">
              <w:rPr>
                <w:noProof/>
                <w:webHidden/>
              </w:rPr>
            </w:r>
            <w:r w:rsidR="00A15E55">
              <w:rPr>
                <w:noProof/>
                <w:webHidden/>
              </w:rPr>
              <w:fldChar w:fldCharType="separate"/>
            </w:r>
            <w:r w:rsidR="002404A0">
              <w:rPr>
                <w:noProof/>
                <w:webHidden/>
              </w:rPr>
              <w:t>238</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40" w:history="1">
            <w:r w:rsidR="00A15E55" w:rsidRPr="00181B2E">
              <w:rPr>
                <w:rStyle w:val="aa"/>
                <w:rFonts w:ascii="PT Astra Serif" w:eastAsia="Times New Roman" w:hAnsi="PT Astra Serif"/>
                <w:b/>
                <w:noProof/>
                <w:lang w:eastAsia="ru-RU"/>
              </w:rPr>
              <w:t>4.2. Система управления и мониторинга реализации Стратегии</w:t>
            </w:r>
            <w:r w:rsidR="00A15E55">
              <w:rPr>
                <w:noProof/>
                <w:webHidden/>
              </w:rPr>
              <w:tab/>
            </w:r>
            <w:r w:rsidR="00A15E55">
              <w:rPr>
                <w:noProof/>
                <w:webHidden/>
              </w:rPr>
              <w:fldChar w:fldCharType="begin"/>
            </w:r>
            <w:r w:rsidR="00A15E55">
              <w:rPr>
                <w:noProof/>
                <w:webHidden/>
              </w:rPr>
              <w:instrText xml:space="preserve"> PAGEREF _Toc51074640 \h </w:instrText>
            </w:r>
            <w:r w:rsidR="00A15E55">
              <w:rPr>
                <w:noProof/>
                <w:webHidden/>
              </w:rPr>
            </w:r>
            <w:r w:rsidR="00A15E55">
              <w:rPr>
                <w:noProof/>
                <w:webHidden/>
              </w:rPr>
              <w:fldChar w:fldCharType="separate"/>
            </w:r>
            <w:r w:rsidR="002404A0">
              <w:rPr>
                <w:noProof/>
                <w:webHidden/>
              </w:rPr>
              <w:t>241</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41" w:history="1">
            <w:r w:rsidR="00A15E55" w:rsidRPr="00181B2E">
              <w:rPr>
                <w:rStyle w:val="aa"/>
                <w:rFonts w:ascii="PT Astra Serif" w:eastAsia="Times New Roman" w:hAnsi="PT Astra Serif"/>
                <w:b/>
                <w:noProof/>
                <w:lang w:eastAsia="ru-RU"/>
              </w:rPr>
              <w:t>4.3. Этапы реализации Стратегии</w:t>
            </w:r>
            <w:r w:rsidR="00A15E55">
              <w:rPr>
                <w:noProof/>
                <w:webHidden/>
              </w:rPr>
              <w:tab/>
            </w:r>
            <w:r w:rsidR="00A15E55">
              <w:rPr>
                <w:noProof/>
                <w:webHidden/>
              </w:rPr>
              <w:fldChar w:fldCharType="begin"/>
            </w:r>
            <w:r w:rsidR="00A15E55">
              <w:rPr>
                <w:noProof/>
                <w:webHidden/>
              </w:rPr>
              <w:instrText xml:space="preserve"> PAGEREF _Toc51074641 \h </w:instrText>
            </w:r>
            <w:r w:rsidR="00A15E55">
              <w:rPr>
                <w:noProof/>
                <w:webHidden/>
              </w:rPr>
            </w:r>
            <w:r w:rsidR="00A15E55">
              <w:rPr>
                <w:noProof/>
                <w:webHidden/>
              </w:rPr>
              <w:fldChar w:fldCharType="separate"/>
            </w:r>
            <w:r w:rsidR="002404A0">
              <w:rPr>
                <w:noProof/>
                <w:webHidden/>
              </w:rPr>
              <w:t>243</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42" w:history="1">
            <w:r w:rsidR="00A15E55" w:rsidRPr="00181B2E">
              <w:rPr>
                <w:rStyle w:val="aa"/>
                <w:rFonts w:ascii="PT Astra Serif" w:eastAsia="Times New Roman" w:hAnsi="PT Astra Serif"/>
                <w:b/>
                <w:noProof/>
                <w:lang w:eastAsia="ru-RU"/>
              </w:rPr>
              <w:t>4.4. Оценка финансовых ресурсов, необходимых для реализации Стратегии</w:t>
            </w:r>
            <w:r w:rsidR="00A15E55">
              <w:rPr>
                <w:noProof/>
                <w:webHidden/>
              </w:rPr>
              <w:tab/>
            </w:r>
            <w:r w:rsidR="00A15E55">
              <w:rPr>
                <w:noProof/>
                <w:webHidden/>
              </w:rPr>
              <w:fldChar w:fldCharType="begin"/>
            </w:r>
            <w:r w:rsidR="00A15E55">
              <w:rPr>
                <w:noProof/>
                <w:webHidden/>
              </w:rPr>
              <w:instrText xml:space="preserve"> PAGEREF _Toc51074642 \h </w:instrText>
            </w:r>
            <w:r w:rsidR="00A15E55">
              <w:rPr>
                <w:noProof/>
                <w:webHidden/>
              </w:rPr>
            </w:r>
            <w:r w:rsidR="00A15E55">
              <w:rPr>
                <w:noProof/>
                <w:webHidden/>
              </w:rPr>
              <w:fldChar w:fldCharType="separate"/>
            </w:r>
            <w:r w:rsidR="002404A0">
              <w:rPr>
                <w:noProof/>
                <w:webHidden/>
              </w:rPr>
              <w:t>244</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43" w:history="1">
            <w:r w:rsidR="00A15E55" w:rsidRPr="00181B2E">
              <w:rPr>
                <w:rStyle w:val="aa"/>
                <w:rFonts w:ascii="PT Astra Serif" w:eastAsia="Times New Roman" w:hAnsi="PT Astra Serif"/>
                <w:b/>
                <w:noProof/>
                <w:lang w:eastAsia="ru-RU"/>
              </w:rPr>
              <w:t>4.5. Ожидаемые результаты реализации Стратегии</w:t>
            </w:r>
            <w:r w:rsidR="00A15E55">
              <w:rPr>
                <w:noProof/>
                <w:webHidden/>
              </w:rPr>
              <w:tab/>
            </w:r>
            <w:r w:rsidR="00A15E55">
              <w:rPr>
                <w:noProof/>
                <w:webHidden/>
              </w:rPr>
              <w:fldChar w:fldCharType="begin"/>
            </w:r>
            <w:r w:rsidR="00A15E55">
              <w:rPr>
                <w:noProof/>
                <w:webHidden/>
              </w:rPr>
              <w:instrText xml:space="preserve"> PAGEREF _Toc51074643 \h </w:instrText>
            </w:r>
            <w:r w:rsidR="00A15E55">
              <w:rPr>
                <w:noProof/>
                <w:webHidden/>
              </w:rPr>
            </w:r>
            <w:r w:rsidR="00A15E55">
              <w:rPr>
                <w:noProof/>
                <w:webHidden/>
              </w:rPr>
              <w:fldChar w:fldCharType="separate"/>
            </w:r>
            <w:r w:rsidR="002404A0">
              <w:rPr>
                <w:noProof/>
                <w:webHidden/>
              </w:rPr>
              <w:t>245</w:t>
            </w:r>
            <w:r w:rsidR="00A15E55">
              <w:rPr>
                <w:noProof/>
                <w:webHidden/>
              </w:rPr>
              <w:fldChar w:fldCharType="end"/>
            </w:r>
          </w:hyperlink>
        </w:p>
        <w:p w:rsidR="00A15E55" w:rsidRDefault="005E58A7">
          <w:pPr>
            <w:pStyle w:val="21"/>
            <w:tabs>
              <w:tab w:val="right" w:leader="dot" w:pos="9629"/>
            </w:tabs>
            <w:rPr>
              <w:rFonts w:asciiTheme="minorHAnsi" w:eastAsiaTheme="minorEastAsia" w:hAnsiTheme="minorHAnsi" w:cstheme="minorBidi"/>
              <w:noProof/>
              <w:lang w:eastAsia="ru-RU"/>
            </w:rPr>
          </w:pPr>
          <w:hyperlink w:anchor="_Toc51074644" w:history="1">
            <w:r w:rsidR="00A15E55" w:rsidRPr="00181B2E">
              <w:rPr>
                <w:rStyle w:val="aa"/>
                <w:rFonts w:ascii="PT Astra Serif" w:eastAsia="Times New Roman" w:hAnsi="PT Astra Serif"/>
                <w:b/>
                <w:noProof/>
                <w:lang w:eastAsia="ru-RU"/>
              </w:rPr>
              <w:t>4.6. Информация о муниципальных программах, утверждаемых в целях реализации Стратегии</w:t>
            </w:r>
            <w:r w:rsidR="00A15E55">
              <w:rPr>
                <w:noProof/>
                <w:webHidden/>
              </w:rPr>
              <w:tab/>
            </w:r>
            <w:r w:rsidR="00A15E55">
              <w:rPr>
                <w:noProof/>
                <w:webHidden/>
              </w:rPr>
              <w:fldChar w:fldCharType="begin"/>
            </w:r>
            <w:r w:rsidR="00A15E55">
              <w:rPr>
                <w:noProof/>
                <w:webHidden/>
              </w:rPr>
              <w:instrText xml:space="preserve"> PAGEREF _Toc51074644 \h </w:instrText>
            </w:r>
            <w:r w:rsidR="00A15E55">
              <w:rPr>
                <w:noProof/>
                <w:webHidden/>
              </w:rPr>
            </w:r>
            <w:r w:rsidR="00A15E55">
              <w:rPr>
                <w:noProof/>
                <w:webHidden/>
              </w:rPr>
              <w:fldChar w:fldCharType="separate"/>
            </w:r>
            <w:r w:rsidR="002404A0">
              <w:rPr>
                <w:noProof/>
                <w:webHidden/>
              </w:rPr>
              <w:t>252</w:t>
            </w:r>
            <w:r w:rsidR="00A15E55">
              <w:rPr>
                <w:noProof/>
                <w:webHidden/>
              </w:rPr>
              <w:fldChar w:fldCharType="end"/>
            </w:r>
          </w:hyperlink>
        </w:p>
        <w:p w:rsidR="00036F30" w:rsidRPr="009A090F" w:rsidRDefault="00036F30" w:rsidP="003429C7">
          <w:pPr>
            <w:spacing w:after="0" w:line="240" w:lineRule="auto"/>
            <w:ind w:firstLine="709"/>
          </w:pPr>
          <w:r w:rsidRPr="00357A65">
            <w:rPr>
              <w:b/>
              <w:bCs/>
              <w:sz w:val="24"/>
              <w:szCs w:val="24"/>
            </w:rPr>
            <w:fldChar w:fldCharType="end"/>
          </w:r>
        </w:p>
      </w:sdtContent>
    </w:sdt>
    <w:p w:rsidR="00036F30" w:rsidRPr="009A090F" w:rsidRDefault="00036F30" w:rsidP="003429C7">
      <w:pPr>
        <w:pStyle w:val="1"/>
        <w:spacing w:before="0" w:line="240" w:lineRule="auto"/>
        <w:ind w:firstLine="709"/>
        <w:jc w:val="both"/>
        <w:rPr>
          <w:rStyle w:val="fontstyle01"/>
          <w:rFonts w:cstheme="majorBidi"/>
          <w:bCs w:val="0"/>
          <w:color w:val="auto"/>
          <w:sz w:val="32"/>
          <w:szCs w:val="32"/>
        </w:rPr>
      </w:pPr>
    </w:p>
    <w:p w:rsidR="00036F30" w:rsidRDefault="00036F30" w:rsidP="00E40BEA">
      <w:pPr>
        <w:tabs>
          <w:tab w:val="left" w:pos="1970"/>
        </w:tabs>
        <w:spacing w:after="0" w:line="240" w:lineRule="auto"/>
        <w:ind w:firstLine="709"/>
      </w:pPr>
    </w:p>
    <w:p w:rsidR="009A090F" w:rsidRDefault="009A090F" w:rsidP="003429C7">
      <w:pPr>
        <w:spacing w:after="0" w:line="240" w:lineRule="auto"/>
        <w:ind w:firstLine="709"/>
      </w:pPr>
    </w:p>
    <w:p w:rsidR="00357A65" w:rsidRDefault="00357A65" w:rsidP="003429C7">
      <w:pPr>
        <w:spacing w:after="0" w:line="240" w:lineRule="auto"/>
        <w:ind w:firstLine="709"/>
      </w:pPr>
    </w:p>
    <w:p w:rsidR="00357A65" w:rsidRDefault="00357A65" w:rsidP="003429C7">
      <w:pPr>
        <w:spacing w:after="0" w:line="240" w:lineRule="auto"/>
        <w:ind w:firstLine="709"/>
      </w:pPr>
    </w:p>
    <w:p w:rsidR="00910A41" w:rsidRDefault="00910A41" w:rsidP="003429C7">
      <w:pPr>
        <w:spacing w:after="0" w:line="240" w:lineRule="auto"/>
        <w:ind w:firstLine="709"/>
      </w:pPr>
    </w:p>
    <w:p w:rsidR="00910A41" w:rsidRDefault="00910A41" w:rsidP="003429C7">
      <w:pPr>
        <w:spacing w:after="0" w:line="240" w:lineRule="auto"/>
        <w:ind w:firstLine="709"/>
      </w:pPr>
    </w:p>
    <w:p w:rsidR="00910A41" w:rsidRDefault="00910A41" w:rsidP="003429C7">
      <w:pPr>
        <w:spacing w:after="0" w:line="240" w:lineRule="auto"/>
        <w:ind w:firstLine="709"/>
      </w:pPr>
    </w:p>
    <w:p w:rsidR="00910A41" w:rsidRDefault="00910A41" w:rsidP="003429C7">
      <w:pPr>
        <w:spacing w:after="0" w:line="240" w:lineRule="auto"/>
        <w:ind w:firstLine="709"/>
      </w:pPr>
    </w:p>
    <w:p w:rsidR="00910A41" w:rsidRDefault="00910A41" w:rsidP="003429C7">
      <w:pPr>
        <w:spacing w:after="0" w:line="240" w:lineRule="auto"/>
        <w:ind w:firstLine="709"/>
      </w:pPr>
    </w:p>
    <w:p w:rsidR="00910A41" w:rsidRDefault="00910A41" w:rsidP="003429C7">
      <w:pPr>
        <w:spacing w:after="0" w:line="240" w:lineRule="auto"/>
        <w:ind w:firstLine="709"/>
      </w:pPr>
    </w:p>
    <w:p w:rsidR="00910A41" w:rsidRDefault="00910A41" w:rsidP="003429C7">
      <w:pPr>
        <w:spacing w:after="0" w:line="240" w:lineRule="auto"/>
        <w:ind w:firstLine="709"/>
      </w:pPr>
    </w:p>
    <w:p w:rsidR="00910A41" w:rsidRDefault="00910A41" w:rsidP="003429C7">
      <w:pPr>
        <w:spacing w:after="0" w:line="240" w:lineRule="auto"/>
        <w:ind w:firstLine="709"/>
      </w:pPr>
    </w:p>
    <w:p w:rsidR="00910A41" w:rsidRDefault="00910A41" w:rsidP="003429C7">
      <w:pPr>
        <w:spacing w:after="0" w:line="240" w:lineRule="auto"/>
        <w:ind w:firstLine="709"/>
      </w:pPr>
    </w:p>
    <w:p w:rsidR="00910A41" w:rsidRDefault="00910A41" w:rsidP="003429C7">
      <w:pPr>
        <w:spacing w:after="0" w:line="240" w:lineRule="auto"/>
        <w:ind w:firstLine="709"/>
      </w:pPr>
    </w:p>
    <w:p w:rsidR="00357A65" w:rsidRDefault="00357A65" w:rsidP="003429C7">
      <w:pPr>
        <w:spacing w:after="0" w:line="240" w:lineRule="auto"/>
        <w:ind w:firstLine="709"/>
      </w:pPr>
    </w:p>
    <w:p w:rsidR="00357A65" w:rsidRDefault="00357A65" w:rsidP="003429C7">
      <w:pPr>
        <w:spacing w:after="0" w:line="240" w:lineRule="auto"/>
        <w:ind w:firstLine="709"/>
      </w:pPr>
    </w:p>
    <w:p w:rsidR="00357A65" w:rsidRDefault="00357A65" w:rsidP="003429C7">
      <w:pPr>
        <w:spacing w:after="0" w:line="240" w:lineRule="auto"/>
        <w:ind w:firstLine="709"/>
      </w:pPr>
    </w:p>
    <w:p w:rsidR="00357A65" w:rsidRDefault="00357A65" w:rsidP="003429C7">
      <w:pPr>
        <w:spacing w:after="0" w:line="240" w:lineRule="auto"/>
        <w:ind w:firstLine="709"/>
      </w:pPr>
    </w:p>
    <w:p w:rsidR="00910A41" w:rsidRDefault="00910A41" w:rsidP="003429C7">
      <w:pPr>
        <w:spacing w:after="0" w:line="240" w:lineRule="auto"/>
        <w:ind w:firstLine="709"/>
      </w:pPr>
    </w:p>
    <w:p w:rsidR="00910A41" w:rsidRDefault="00910A41" w:rsidP="003429C7">
      <w:pPr>
        <w:spacing w:after="0" w:line="240" w:lineRule="auto"/>
        <w:ind w:firstLine="709"/>
      </w:pPr>
    </w:p>
    <w:p w:rsidR="00357A65" w:rsidRDefault="00357A65" w:rsidP="003429C7">
      <w:pPr>
        <w:spacing w:after="0" w:line="240" w:lineRule="auto"/>
        <w:ind w:firstLine="709"/>
      </w:pPr>
    </w:p>
    <w:p w:rsidR="00357A65" w:rsidRDefault="00357A65" w:rsidP="003429C7">
      <w:pPr>
        <w:spacing w:after="0" w:line="240" w:lineRule="auto"/>
        <w:ind w:firstLine="709"/>
      </w:pPr>
    </w:p>
    <w:p w:rsidR="00403D8D" w:rsidRDefault="00403D8D" w:rsidP="003429C7">
      <w:pPr>
        <w:spacing w:after="0" w:line="240" w:lineRule="auto"/>
        <w:ind w:firstLine="709"/>
      </w:pPr>
    </w:p>
    <w:p w:rsidR="00403D8D" w:rsidRDefault="00403D8D" w:rsidP="003429C7">
      <w:pPr>
        <w:spacing w:after="0" w:line="240" w:lineRule="auto"/>
        <w:ind w:firstLine="709"/>
      </w:pPr>
    </w:p>
    <w:p w:rsidR="00403D8D" w:rsidRDefault="00403D8D" w:rsidP="003429C7">
      <w:pPr>
        <w:spacing w:after="0" w:line="240" w:lineRule="auto"/>
        <w:ind w:firstLine="709"/>
      </w:pPr>
    </w:p>
    <w:p w:rsidR="00147BFC" w:rsidRDefault="00147BFC" w:rsidP="003429C7">
      <w:pPr>
        <w:spacing w:after="0" w:line="240" w:lineRule="auto"/>
        <w:ind w:firstLine="709"/>
      </w:pPr>
    </w:p>
    <w:p w:rsidR="00147BFC" w:rsidRDefault="00147BFC" w:rsidP="003429C7">
      <w:pPr>
        <w:spacing w:after="0" w:line="240" w:lineRule="auto"/>
        <w:ind w:firstLine="709"/>
      </w:pPr>
    </w:p>
    <w:p w:rsidR="00147BFC" w:rsidRDefault="00147BFC" w:rsidP="003429C7">
      <w:pPr>
        <w:spacing w:after="0" w:line="240" w:lineRule="auto"/>
        <w:ind w:firstLine="709"/>
      </w:pPr>
    </w:p>
    <w:p w:rsidR="00147BFC" w:rsidRDefault="00147BFC" w:rsidP="003429C7">
      <w:pPr>
        <w:spacing w:after="0" w:line="240" w:lineRule="auto"/>
        <w:ind w:firstLine="709"/>
      </w:pPr>
    </w:p>
    <w:p w:rsidR="00147BFC" w:rsidRDefault="00147BFC" w:rsidP="003429C7">
      <w:pPr>
        <w:spacing w:after="0" w:line="240" w:lineRule="auto"/>
        <w:ind w:firstLine="709"/>
      </w:pPr>
    </w:p>
    <w:p w:rsidR="00403D8D" w:rsidRDefault="00403D8D" w:rsidP="003429C7">
      <w:pPr>
        <w:spacing w:after="0" w:line="240" w:lineRule="auto"/>
        <w:ind w:firstLine="709"/>
      </w:pPr>
    </w:p>
    <w:p w:rsidR="00403D8D" w:rsidRPr="005E6BE5" w:rsidRDefault="00403D8D" w:rsidP="00403D8D">
      <w:pPr>
        <w:widowControl w:val="0"/>
        <w:spacing w:after="0" w:line="240" w:lineRule="auto"/>
        <w:ind w:firstLine="708"/>
        <w:jc w:val="both"/>
        <w:rPr>
          <w:rFonts w:ascii="PT Astra Serif" w:hAnsi="PT Astra Serif" w:cs="Arial"/>
          <w:b/>
          <w:iCs/>
          <w:color w:val="000000"/>
          <w:sz w:val="32"/>
          <w:szCs w:val="32"/>
          <w:lang w:eastAsia="ru-RU"/>
        </w:rPr>
      </w:pPr>
      <w:r w:rsidRPr="005E6BE5">
        <w:rPr>
          <w:rFonts w:ascii="PT Astra Serif" w:hAnsi="PT Astra Serif" w:cs="Arial"/>
          <w:b/>
          <w:iCs/>
          <w:color w:val="000000"/>
          <w:sz w:val="32"/>
          <w:szCs w:val="32"/>
          <w:lang w:eastAsia="ru-RU"/>
        </w:rPr>
        <w:lastRenderedPageBreak/>
        <w:t>Стартовые условия и исходные предпосылки развития</w:t>
      </w:r>
      <w:r w:rsidRPr="005E6BE5">
        <w:rPr>
          <w:rFonts w:ascii="PT Astra Serif" w:hAnsi="PT Astra Serif" w:cs="Arial"/>
          <w:b/>
          <w:iCs/>
          <w:color w:val="000000"/>
          <w:sz w:val="32"/>
          <w:szCs w:val="32"/>
          <w:lang w:eastAsia="ru-RU"/>
        </w:rPr>
        <w:br/>
        <w:t>муниципального образования «Мелекесский район»</w:t>
      </w:r>
    </w:p>
    <w:p w:rsidR="00403D8D" w:rsidRDefault="00403D8D" w:rsidP="00403D8D">
      <w:pPr>
        <w:widowControl w:val="0"/>
        <w:spacing w:after="0" w:line="240" w:lineRule="auto"/>
        <w:jc w:val="center"/>
        <w:rPr>
          <w:rFonts w:ascii="PT Astra Serif" w:hAnsi="PT Astra Serif"/>
          <w:b/>
          <w:iCs/>
          <w:sz w:val="28"/>
          <w:szCs w:val="28"/>
        </w:rPr>
      </w:pPr>
    </w:p>
    <w:tbl>
      <w:tblPr>
        <w:tblW w:w="0" w:type="auto"/>
        <w:tblLook w:val="00A0" w:firstRow="1" w:lastRow="0" w:firstColumn="1" w:lastColumn="0" w:noHBand="0" w:noVBand="0"/>
      </w:tblPr>
      <w:tblGrid>
        <w:gridCol w:w="5050"/>
        <w:gridCol w:w="4804"/>
      </w:tblGrid>
      <w:tr w:rsidR="00403D8D" w:rsidRPr="00D85CFE" w:rsidTr="00403D8D">
        <w:tc>
          <w:tcPr>
            <w:tcW w:w="5050" w:type="dxa"/>
          </w:tcPr>
          <w:p w:rsidR="00403D8D" w:rsidRPr="00D85CFE" w:rsidRDefault="00403D8D" w:rsidP="00403D8D">
            <w:pPr>
              <w:widowControl w:val="0"/>
              <w:spacing w:after="0" w:line="240" w:lineRule="auto"/>
              <w:jc w:val="center"/>
              <w:rPr>
                <w:rFonts w:ascii="PT Astra Serif" w:hAnsi="PT Astra Serif"/>
                <w:b/>
                <w:iCs/>
                <w:sz w:val="28"/>
                <w:szCs w:val="28"/>
              </w:rPr>
            </w:pPr>
            <w:r>
              <w:rPr>
                <w:rFonts w:ascii="PT Astra Serif" w:hAnsi="PT Astra Serif"/>
                <w:b/>
                <w:noProof/>
                <w:sz w:val="28"/>
                <w:szCs w:val="28"/>
                <w:lang w:eastAsia="ru-RU"/>
              </w:rPr>
              <w:drawing>
                <wp:inline distT="0" distB="0" distL="0" distR="0" wp14:anchorId="39EF73BB" wp14:editId="3237AEB7">
                  <wp:extent cx="2286343" cy="2991917"/>
                  <wp:effectExtent l="0" t="0" r="0" b="0"/>
                  <wp:docPr id="15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0311" cy="2997109"/>
                          </a:xfrm>
                          <a:prstGeom prst="rect">
                            <a:avLst/>
                          </a:prstGeom>
                          <a:noFill/>
                          <a:ln>
                            <a:noFill/>
                          </a:ln>
                        </pic:spPr>
                      </pic:pic>
                    </a:graphicData>
                  </a:graphic>
                </wp:inline>
              </w:drawing>
            </w:r>
          </w:p>
        </w:tc>
        <w:tc>
          <w:tcPr>
            <w:tcW w:w="4804" w:type="dxa"/>
          </w:tcPr>
          <w:p w:rsidR="00403D8D" w:rsidRPr="00D85CFE" w:rsidRDefault="00403D8D" w:rsidP="00403D8D">
            <w:pPr>
              <w:widowControl w:val="0"/>
              <w:spacing w:after="0" w:line="240" w:lineRule="auto"/>
              <w:ind w:firstLine="709"/>
              <w:jc w:val="both"/>
              <w:rPr>
                <w:rFonts w:ascii="PT Astra Serif" w:hAnsi="PT Astra Serif" w:cs="Arial"/>
                <w:b/>
                <w:iCs/>
                <w:color w:val="000000"/>
                <w:sz w:val="28"/>
                <w:szCs w:val="28"/>
                <w:u w:val="single"/>
                <w:lang w:eastAsia="ru-RU"/>
              </w:rPr>
            </w:pPr>
            <w:r>
              <w:rPr>
                <w:noProof/>
                <w:lang w:eastAsia="ru-RU"/>
              </w:rPr>
              <w:drawing>
                <wp:inline distT="0" distB="0" distL="0" distR="0" wp14:anchorId="1D367DE5" wp14:editId="4E8884BF">
                  <wp:extent cx="2046866" cy="2991485"/>
                  <wp:effectExtent l="0" t="0" r="0" b="0"/>
                  <wp:docPr id="15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0302" cy="2996507"/>
                          </a:xfrm>
                          <a:prstGeom prst="rect">
                            <a:avLst/>
                          </a:prstGeom>
                          <a:noFill/>
                          <a:ln>
                            <a:noFill/>
                          </a:ln>
                        </pic:spPr>
                      </pic:pic>
                    </a:graphicData>
                  </a:graphic>
                </wp:inline>
              </w:drawing>
            </w:r>
          </w:p>
          <w:p w:rsidR="00403D8D" w:rsidRPr="00D85CFE" w:rsidRDefault="00403D8D" w:rsidP="00403D8D">
            <w:pPr>
              <w:widowControl w:val="0"/>
              <w:spacing w:after="0" w:line="240" w:lineRule="auto"/>
              <w:ind w:firstLine="709"/>
              <w:jc w:val="both"/>
              <w:rPr>
                <w:rFonts w:ascii="PT Astra Serif" w:hAnsi="PT Astra Serif"/>
                <w:b/>
                <w:iCs/>
                <w:sz w:val="28"/>
                <w:szCs w:val="28"/>
              </w:rPr>
            </w:pPr>
          </w:p>
        </w:tc>
      </w:tr>
    </w:tbl>
    <w:p w:rsidR="00403D8D" w:rsidRDefault="00403D8D" w:rsidP="00403D8D">
      <w:pPr>
        <w:widowControl w:val="0"/>
        <w:spacing w:after="0" w:line="240" w:lineRule="auto"/>
        <w:ind w:firstLine="708"/>
        <w:jc w:val="both"/>
        <w:rPr>
          <w:rFonts w:ascii="PT Astra Serif" w:hAnsi="PT Astra Serif" w:cs="Arial"/>
          <w:iCs/>
          <w:color w:val="000000"/>
          <w:sz w:val="28"/>
          <w:szCs w:val="28"/>
          <w:lang w:eastAsia="ru-RU"/>
        </w:rPr>
      </w:pPr>
      <w:r w:rsidRPr="00A70AC3">
        <w:rPr>
          <w:rFonts w:ascii="PT Astra Serif" w:hAnsi="PT Astra Serif" w:cs="Arial"/>
          <w:b/>
          <w:iCs/>
          <w:color w:val="000000"/>
          <w:sz w:val="28"/>
          <w:szCs w:val="28"/>
          <w:lang w:eastAsia="ru-RU"/>
        </w:rPr>
        <w:t>Полное наименование</w:t>
      </w:r>
      <w:r w:rsidRPr="00D07BB4">
        <w:rPr>
          <w:rFonts w:ascii="PT Astra Serif" w:hAnsi="PT Astra Serif" w:cs="Arial"/>
          <w:iCs/>
          <w:color w:val="000000"/>
          <w:sz w:val="28"/>
          <w:szCs w:val="28"/>
          <w:lang w:eastAsia="ru-RU"/>
        </w:rPr>
        <w:t xml:space="preserve"> </w:t>
      </w:r>
      <w:r w:rsidRPr="007C5904">
        <w:rPr>
          <w:rFonts w:ascii="PT Astra Serif" w:hAnsi="PT Astra Serif" w:cs="Arial"/>
          <w:iCs/>
          <w:color w:val="000000"/>
          <w:sz w:val="28"/>
          <w:szCs w:val="28"/>
          <w:lang w:eastAsia="ru-RU"/>
        </w:rPr>
        <w:t>– муниципальное образование «Мелекесский район» (сокращённое название – МО «Мелекесский район») Ульяновской области (далее – Мелекесский район).</w:t>
      </w:r>
    </w:p>
    <w:p w:rsidR="00403D8D" w:rsidRPr="00D07BB4" w:rsidRDefault="00403D8D" w:rsidP="00403D8D">
      <w:pPr>
        <w:widowControl w:val="0"/>
        <w:spacing w:after="0" w:line="240" w:lineRule="auto"/>
        <w:ind w:firstLine="708"/>
        <w:jc w:val="both"/>
        <w:rPr>
          <w:rFonts w:ascii="PT Astra Serif" w:hAnsi="PT Astra Serif" w:cs="Arial"/>
          <w:iCs/>
          <w:color w:val="000000"/>
          <w:sz w:val="28"/>
          <w:szCs w:val="28"/>
          <w:lang w:eastAsia="ru-RU"/>
        </w:rPr>
      </w:pPr>
      <w:r w:rsidRPr="00A70AC3">
        <w:rPr>
          <w:rFonts w:ascii="PT Astra Serif" w:hAnsi="PT Astra Serif" w:cs="Arial"/>
          <w:b/>
          <w:iCs/>
          <w:color w:val="000000"/>
          <w:sz w:val="28"/>
          <w:szCs w:val="28"/>
          <w:lang w:eastAsia="ru-RU"/>
        </w:rPr>
        <w:t>Дата образования</w:t>
      </w:r>
      <w:r w:rsidRPr="00D07BB4">
        <w:rPr>
          <w:rFonts w:ascii="PT Astra Serif" w:hAnsi="PT Astra Serif" w:cs="Arial"/>
          <w:iCs/>
          <w:color w:val="000000"/>
          <w:sz w:val="28"/>
          <w:szCs w:val="28"/>
          <w:lang w:eastAsia="ru-RU"/>
        </w:rPr>
        <w:t xml:space="preserve"> - Мелекесский район образован 15 июля 1928 году, в соответствии с Постановлением Президиума </w:t>
      </w:r>
      <w:r w:rsidR="0012662E" w:rsidRPr="00D07BB4">
        <w:rPr>
          <w:rFonts w:ascii="PT Astra Serif" w:hAnsi="PT Astra Serif" w:cs="Arial"/>
          <w:iCs/>
          <w:color w:val="000000"/>
          <w:sz w:val="28"/>
          <w:szCs w:val="28"/>
          <w:lang w:eastAsia="ru-RU"/>
        </w:rPr>
        <w:t>ВЦИК РСФСР,</w:t>
      </w:r>
      <w:r w:rsidRPr="00D07BB4">
        <w:rPr>
          <w:rFonts w:ascii="PT Astra Serif" w:hAnsi="PT Astra Serif" w:cs="Arial"/>
          <w:iCs/>
          <w:color w:val="000000"/>
          <w:sz w:val="28"/>
          <w:szCs w:val="28"/>
          <w:lang w:eastAsia="ru-RU"/>
        </w:rPr>
        <w:t xml:space="preserve"> определяющим состав округов, районов и их центры в составе Средневолжской области.</w:t>
      </w:r>
    </w:p>
    <w:p w:rsidR="00403D8D" w:rsidRPr="007C5904" w:rsidRDefault="00403D8D" w:rsidP="00403D8D">
      <w:pPr>
        <w:widowControl w:val="0"/>
        <w:spacing w:after="0" w:line="240" w:lineRule="auto"/>
        <w:ind w:firstLine="708"/>
        <w:jc w:val="both"/>
        <w:rPr>
          <w:rFonts w:ascii="PT Astra Serif" w:hAnsi="PT Astra Serif" w:cs="Arial"/>
          <w:iCs/>
          <w:color w:val="000000"/>
          <w:sz w:val="28"/>
          <w:szCs w:val="28"/>
          <w:lang w:eastAsia="ru-RU"/>
        </w:rPr>
      </w:pPr>
      <w:r w:rsidRPr="00A70AC3">
        <w:rPr>
          <w:rFonts w:ascii="PT Astra Serif" w:hAnsi="PT Astra Serif" w:cs="Arial"/>
          <w:b/>
          <w:iCs/>
          <w:color w:val="000000"/>
          <w:sz w:val="28"/>
          <w:szCs w:val="28"/>
          <w:lang w:eastAsia="ru-RU"/>
        </w:rPr>
        <w:t>Географическое положение</w:t>
      </w:r>
      <w:r w:rsidRPr="007C5904">
        <w:rPr>
          <w:rFonts w:ascii="PT Astra Serif" w:hAnsi="PT Astra Serif" w:cs="Arial"/>
          <w:iCs/>
          <w:color w:val="000000"/>
          <w:sz w:val="28"/>
          <w:szCs w:val="28"/>
          <w:lang w:eastAsia="ru-RU"/>
        </w:rPr>
        <w:t xml:space="preserve"> - </w:t>
      </w:r>
      <w:r w:rsidRPr="007C5904">
        <w:rPr>
          <w:rStyle w:val="StrongEmphasis"/>
          <w:rFonts w:ascii="PT Astra Serif" w:hAnsi="PT Astra Serif"/>
          <w:b w:val="0"/>
          <w:sz w:val="28"/>
          <w:szCs w:val="28"/>
        </w:rPr>
        <w:t>Мелекесский район находится в левобережной части Ульяновской области, расположенной на территории Приволжского Федерального округа, и граничит</w:t>
      </w:r>
      <w:r w:rsidRPr="007C5904">
        <w:rPr>
          <w:rFonts w:ascii="PT Astra Serif" w:hAnsi="PT Astra Serif" w:cs="Arial"/>
          <w:iCs/>
          <w:color w:val="000000"/>
          <w:sz w:val="28"/>
          <w:szCs w:val="28"/>
          <w:lang w:eastAsia="ru-RU"/>
        </w:rPr>
        <w:t xml:space="preserve"> на севере с Республикой Татарстан, на востоке - с Новомалыклинским районом Ульяновской области, на юго-востоке и юге – с Кошкинским и Ставропольским районами Самарской области, на западе – с Чердаклинским и Старомайнскими районами Ульяновской области. протяжённость территории с севера на юг – </w:t>
      </w:r>
      <w:smartTag w:uri="urn:schemas-microsoft-com:office:smarttags" w:element="metricconverter">
        <w:smartTagPr>
          <w:attr w:name="ProductID" w:val="85 км"/>
        </w:smartTagPr>
        <w:r w:rsidRPr="007C5904">
          <w:rPr>
            <w:rFonts w:ascii="PT Astra Serif" w:hAnsi="PT Astra Serif" w:cs="Arial"/>
            <w:iCs/>
            <w:color w:val="000000"/>
            <w:sz w:val="28"/>
            <w:szCs w:val="28"/>
            <w:lang w:eastAsia="ru-RU"/>
          </w:rPr>
          <w:t>85 км</w:t>
        </w:r>
      </w:smartTag>
      <w:r w:rsidRPr="007C5904">
        <w:rPr>
          <w:rFonts w:ascii="PT Astra Serif" w:hAnsi="PT Astra Serif" w:cs="Arial"/>
          <w:iCs/>
          <w:color w:val="000000"/>
          <w:sz w:val="28"/>
          <w:szCs w:val="28"/>
          <w:lang w:eastAsia="ru-RU"/>
        </w:rPr>
        <w:t xml:space="preserve">. С запада на восток – </w:t>
      </w:r>
      <w:smartTag w:uri="urn:schemas-microsoft-com:office:smarttags" w:element="metricconverter">
        <w:smartTagPr>
          <w:attr w:name="ProductID" w:val="55 км"/>
        </w:smartTagPr>
        <w:r w:rsidRPr="007C5904">
          <w:rPr>
            <w:rFonts w:ascii="PT Astra Serif" w:hAnsi="PT Astra Serif" w:cs="Arial"/>
            <w:iCs/>
            <w:color w:val="000000"/>
            <w:sz w:val="28"/>
            <w:szCs w:val="28"/>
            <w:lang w:eastAsia="ru-RU"/>
          </w:rPr>
          <w:t>55 км</w:t>
        </w:r>
      </w:smartTag>
      <w:r w:rsidRPr="007C5904">
        <w:rPr>
          <w:rFonts w:ascii="PT Astra Serif" w:hAnsi="PT Astra Serif" w:cs="Arial"/>
          <w:iCs/>
          <w:color w:val="000000"/>
          <w:sz w:val="28"/>
          <w:szCs w:val="28"/>
          <w:lang w:eastAsia="ru-RU"/>
        </w:rPr>
        <w:t>.</w:t>
      </w:r>
    </w:p>
    <w:p w:rsidR="00403D8D" w:rsidRPr="007C5904" w:rsidRDefault="00403D8D" w:rsidP="00403D8D">
      <w:pPr>
        <w:widowControl w:val="0"/>
        <w:spacing w:after="0" w:line="240" w:lineRule="auto"/>
        <w:ind w:firstLine="709"/>
        <w:jc w:val="both"/>
        <w:rPr>
          <w:rFonts w:ascii="PT Astra Serif" w:hAnsi="PT Astra Serif" w:cs="Arial"/>
          <w:iCs/>
          <w:color w:val="000000"/>
          <w:sz w:val="28"/>
          <w:szCs w:val="28"/>
          <w:lang w:eastAsia="ru-RU"/>
        </w:rPr>
      </w:pPr>
      <w:r w:rsidRPr="00A70AC3">
        <w:rPr>
          <w:rFonts w:ascii="PT Astra Serif" w:hAnsi="PT Astra Serif" w:cs="Arial"/>
          <w:b/>
          <w:bCs/>
          <w:iCs/>
          <w:color w:val="000000"/>
          <w:sz w:val="28"/>
          <w:szCs w:val="28"/>
          <w:lang w:eastAsia="ru-RU"/>
        </w:rPr>
        <w:t>Площадь территории</w:t>
      </w:r>
      <w:r w:rsidRPr="007C5904">
        <w:rPr>
          <w:rFonts w:ascii="PT Astra Serif" w:hAnsi="PT Astra Serif" w:cs="Arial"/>
          <w:b/>
          <w:bCs/>
          <w:iCs/>
          <w:color w:val="000000"/>
          <w:sz w:val="28"/>
          <w:szCs w:val="28"/>
          <w:lang w:eastAsia="ru-RU"/>
        </w:rPr>
        <w:t xml:space="preserve"> </w:t>
      </w:r>
      <w:r w:rsidRPr="007C5904">
        <w:rPr>
          <w:rFonts w:ascii="PT Astra Serif" w:hAnsi="PT Astra Serif" w:cs="Arial"/>
          <w:iCs/>
          <w:color w:val="000000"/>
          <w:sz w:val="28"/>
          <w:szCs w:val="28"/>
          <w:lang w:eastAsia="ru-RU"/>
        </w:rPr>
        <w:t xml:space="preserve">– 3472,3 кв. км, </w:t>
      </w:r>
      <w:r w:rsidRPr="007C5904">
        <w:rPr>
          <w:rStyle w:val="StrongEmphasis"/>
          <w:rFonts w:ascii="PT Astra Serif" w:hAnsi="PT Astra Serif"/>
          <w:b w:val="0"/>
          <w:sz w:val="28"/>
          <w:szCs w:val="28"/>
        </w:rPr>
        <w:t>что составляет 9,34% от территории Ульяновской области.</w:t>
      </w:r>
    </w:p>
    <w:p w:rsidR="00403D8D" w:rsidRPr="007C5904" w:rsidRDefault="00403D8D" w:rsidP="00403D8D">
      <w:pPr>
        <w:widowControl w:val="0"/>
        <w:spacing w:after="0" w:line="240" w:lineRule="auto"/>
        <w:ind w:firstLine="709"/>
        <w:jc w:val="both"/>
        <w:rPr>
          <w:rFonts w:ascii="PT Astra Serif" w:hAnsi="PT Astra Serif" w:cs="Arial"/>
          <w:iCs/>
          <w:color w:val="000000"/>
          <w:sz w:val="28"/>
          <w:szCs w:val="28"/>
          <w:lang w:eastAsia="ru-RU"/>
        </w:rPr>
      </w:pPr>
      <w:r w:rsidRPr="00A70AC3">
        <w:rPr>
          <w:rFonts w:ascii="PT Astra Serif" w:hAnsi="PT Astra Serif" w:cs="Arial"/>
          <w:b/>
          <w:bCs/>
          <w:iCs/>
          <w:color w:val="000000"/>
          <w:sz w:val="28"/>
          <w:szCs w:val="28"/>
          <w:lang w:eastAsia="ru-RU"/>
        </w:rPr>
        <w:t>Административный центр</w:t>
      </w:r>
      <w:r w:rsidRPr="007C5904">
        <w:rPr>
          <w:rFonts w:ascii="PT Astra Serif" w:hAnsi="PT Astra Serif" w:cs="Arial"/>
          <w:b/>
          <w:bCs/>
          <w:iCs/>
          <w:color w:val="000000"/>
          <w:sz w:val="28"/>
          <w:szCs w:val="28"/>
          <w:lang w:eastAsia="ru-RU"/>
        </w:rPr>
        <w:t xml:space="preserve"> </w:t>
      </w:r>
      <w:r w:rsidRPr="007C5904">
        <w:rPr>
          <w:rFonts w:ascii="PT Astra Serif" w:hAnsi="PT Astra Serif" w:cs="Arial"/>
          <w:iCs/>
          <w:color w:val="000000"/>
          <w:sz w:val="28"/>
          <w:szCs w:val="28"/>
          <w:lang w:eastAsia="ru-RU"/>
        </w:rPr>
        <w:t>– г. Димитровград (в район не входит).</w:t>
      </w:r>
      <w:r w:rsidRPr="007C5904">
        <w:rPr>
          <w:rStyle w:val="StrongEmphasis"/>
          <w:rFonts w:ascii="PT Astra Serif" w:hAnsi="PT Astra Serif"/>
          <w:b w:val="0"/>
          <w:sz w:val="28"/>
          <w:szCs w:val="28"/>
        </w:rPr>
        <w:t xml:space="preserve"> Расстояние от административного центра района до областного центра г. Ульяновск </w:t>
      </w:r>
      <w:smartTag w:uri="urn:schemas-microsoft-com:office:smarttags" w:element="metricconverter">
        <w:smartTagPr>
          <w:attr w:name="ProductID" w:val="100 км"/>
        </w:smartTagPr>
        <w:r w:rsidRPr="007C5904">
          <w:rPr>
            <w:rStyle w:val="StrongEmphasis"/>
            <w:rFonts w:ascii="PT Astra Serif" w:hAnsi="PT Astra Serif"/>
            <w:b w:val="0"/>
            <w:sz w:val="28"/>
            <w:szCs w:val="28"/>
          </w:rPr>
          <w:t>100 км</w:t>
        </w:r>
      </w:smartTag>
      <w:r w:rsidRPr="007C5904">
        <w:rPr>
          <w:rStyle w:val="StrongEmphasis"/>
          <w:rFonts w:ascii="PT Astra Serif" w:hAnsi="PT Astra Serif"/>
          <w:b w:val="0"/>
          <w:sz w:val="28"/>
          <w:szCs w:val="28"/>
        </w:rPr>
        <w:t>.</w:t>
      </w:r>
    </w:p>
    <w:p w:rsidR="00403D8D" w:rsidRPr="007C5904" w:rsidRDefault="00403D8D" w:rsidP="00403D8D">
      <w:pPr>
        <w:widowControl w:val="0"/>
        <w:spacing w:after="0" w:line="240" w:lineRule="auto"/>
        <w:ind w:firstLine="709"/>
        <w:jc w:val="both"/>
        <w:rPr>
          <w:rFonts w:ascii="PT Astra Serif" w:hAnsi="PT Astra Serif" w:cs="Arial"/>
          <w:b/>
          <w:i/>
          <w:iCs/>
          <w:color w:val="000000"/>
          <w:sz w:val="28"/>
          <w:szCs w:val="28"/>
          <w:u w:val="single"/>
          <w:lang w:eastAsia="ru-RU"/>
        </w:rPr>
      </w:pPr>
      <w:r w:rsidRPr="00A70AC3">
        <w:rPr>
          <w:rStyle w:val="fontstyle01"/>
          <w:b w:val="0"/>
        </w:rPr>
        <w:t>Административно-территориальное деление</w:t>
      </w:r>
      <w:r w:rsidRPr="007C5904">
        <w:rPr>
          <w:rStyle w:val="fontstyle01"/>
          <w:i/>
        </w:rPr>
        <w:t xml:space="preserve"> - г</w:t>
      </w:r>
      <w:r w:rsidRPr="007C5904">
        <w:rPr>
          <w:rStyle w:val="StrongEmphasis"/>
          <w:rFonts w:ascii="PT Astra Serif" w:hAnsi="PT Astra Serif"/>
          <w:b w:val="0"/>
          <w:sz w:val="28"/>
          <w:szCs w:val="28"/>
        </w:rPr>
        <w:t xml:space="preserve">раницы МО «Мелекесский район» и входящих в него муниципальных образований городских и сельских поселений утверждены </w:t>
      </w:r>
      <w:r>
        <w:rPr>
          <w:rStyle w:val="StrongEmphasis"/>
          <w:rFonts w:ascii="PT Astra Serif" w:hAnsi="PT Astra Serif"/>
          <w:b w:val="0"/>
          <w:sz w:val="28"/>
          <w:szCs w:val="28"/>
        </w:rPr>
        <w:t>з</w:t>
      </w:r>
      <w:r w:rsidRPr="007C5904">
        <w:rPr>
          <w:rStyle w:val="StrongEmphasis"/>
          <w:rFonts w:ascii="PT Astra Serif" w:hAnsi="PT Astra Serif"/>
          <w:b w:val="0"/>
          <w:sz w:val="28"/>
          <w:szCs w:val="28"/>
        </w:rPr>
        <w:t xml:space="preserve">аконом Ульяновской области </w:t>
      </w:r>
      <w:r>
        <w:rPr>
          <w:rStyle w:val="StrongEmphasis"/>
          <w:rFonts w:ascii="PT Astra Serif" w:hAnsi="PT Astra Serif"/>
          <w:b w:val="0"/>
          <w:sz w:val="28"/>
          <w:szCs w:val="28"/>
        </w:rPr>
        <w:t>«О</w:t>
      </w:r>
      <w:r w:rsidRPr="007C5904">
        <w:rPr>
          <w:rStyle w:val="StrongEmphasis"/>
          <w:rFonts w:ascii="PT Astra Serif" w:hAnsi="PT Astra Serif"/>
          <w:b w:val="0"/>
          <w:sz w:val="28"/>
          <w:szCs w:val="28"/>
        </w:rPr>
        <w:t xml:space="preserve"> муниципальных образованиях</w:t>
      </w:r>
      <w:r>
        <w:rPr>
          <w:rStyle w:val="StrongEmphasis"/>
          <w:rFonts w:ascii="PT Astra Serif" w:hAnsi="PT Astra Serif"/>
          <w:b w:val="0"/>
          <w:sz w:val="28"/>
          <w:szCs w:val="28"/>
        </w:rPr>
        <w:t xml:space="preserve"> Ульяновской области</w:t>
      </w:r>
      <w:r w:rsidRPr="007C5904">
        <w:rPr>
          <w:rStyle w:val="StrongEmphasis"/>
          <w:rFonts w:ascii="PT Astra Serif" w:hAnsi="PT Astra Serif"/>
          <w:b w:val="0"/>
          <w:sz w:val="28"/>
          <w:szCs w:val="28"/>
        </w:rPr>
        <w:t xml:space="preserve">» от 13.07.2004 г. №043-ЗО (с изменениями </w:t>
      </w:r>
      <w:r>
        <w:rPr>
          <w:rStyle w:val="StrongEmphasis"/>
          <w:rFonts w:ascii="PT Astra Serif" w:hAnsi="PT Astra Serif"/>
          <w:b w:val="0"/>
          <w:sz w:val="28"/>
          <w:szCs w:val="28"/>
        </w:rPr>
        <w:t>и дополнениями</w:t>
      </w:r>
      <w:r w:rsidRPr="007C5904">
        <w:rPr>
          <w:rStyle w:val="StrongEmphasis"/>
          <w:rFonts w:ascii="PT Astra Serif" w:hAnsi="PT Astra Serif"/>
          <w:b w:val="0"/>
          <w:sz w:val="28"/>
          <w:szCs w:val="28"/>
        </w:rPr>
        <w:t>).</w:t>
      </w:r>
    </w:p>
    <w:p w:rsidR="00403D8D" w:rsidRPr="00A70AC3" w:rsidRDefault="00403D8D" w:rsidP="00403D8D">
      <w:pPr>
        <w:widowControl w:val="0"/>
        <w:spacing w:after="0" w:line="240" w:lineRule="auto"/>
        <w:ind w:firstLine="709"/>
        <w:jc w:val="both"/>
        <w:rPr>
          <w:rFonts w:ascii="PT Astra Serif" w:hAnsi="PT Astra Serif" w:cs="Arial"/>
          <w:b/>
          <w:bCs/>
          <w:iCs/>
          <w:color w:val="000000"/>
          <w:sz w:val="28"/>
          <w:szCs w:val="28"/>
          <w:lang w:eastAsia="ru-RU"/>
        </w:rPr>
      </w:pPr>
      <w:r w:rsidRPr="00A70AC3">
        <w:rPr>
          <w:rFonts w:ascii="PT Astra Serif" w:hAnsi="PT Astra Serif" w:cs="Arial"/>
          <w:b/>
          <w:bCs/>
          <w:iCs/>
          <w:color w:val="000000"/>
          <w:sz w:val="28"/>
          <w:szCs w:val="28"/>
          <w:lang w:eastAsia="ru-RU"/>
        </w:rPr>
        <w:t>Всего населённых пунктов – 53, посёлков городского типа – 2.</w:t>
      </w:r>
    </w:p>
    <w:p w:rsidR="00403D8D" w:rsidRPr="007C5904" w:rsidRDefault="00403D8D" w:rsidP="00403D8D">
      <w:pPr>
        <w:widowControl w:val="0"/>
        <w:spacing w:after="0" w:line="240" w:lineRule="auto"/>
        <w:ind w:firstLine="709"/>
        <w:jc w:val="both"/>
        <w:rPr>
          <w:rFonts w:ascii="PT Astra Serif" w:hAnsi="PT Astra Serif" w:cs="Arial"/>
          <w:iCs/>
          <w:color w:val="000000"/>
          <w:sz w:val="28"/>
          <w:szCs w:val="28"/>
          <w:lang w:eastAsia="ru-RU"/>
        </w:rPr>
      </w:pPr>
      <w:r w:rsidRPr="007C5904">
        <w:rPr>
          <w:rFonts w:ascii="PT Astra Serif" w:hAnsi="PT Astra Serif" w:cs="Arial"/>
          <w:iCs/>
          <w:color w:val="000000"/>
          <w:sz w:val="28"/>
          <w:szCs w:val="28"/>
          <w:lang w:eastAsia="ru-RU"/>
        </w:rPr>
        <w:lastRenderedPageBreak/>
        <w:t>Городские поселения – 2, сельские поселения – 6.</w:t>
      </w:r>
    </w:p>
    <w:p w:rsidR="00403D8D" w:rsidRPr="007C5904" w:rsidRDefault="00A70AC3" w:rsidP="00403D8D">
      <w:pPr>
        <w:widowControl w:val="0"/>
        <w:spacing w:after="0" w:line="240" w:lineRule="auto"/>
        <w:ind w:firstLine="709"/>
        <w:jc w:val="both"/>
        <w:rPr>
          <w:rFonts w:ascii="PT Astra Serif" w:hAnsi="PT Astra Serif" w:cs="Arial"/>
          <w:iCs/>
          <w:color w:val="000000"/>
          <w:sz w:val="28"/>
          <w:szCs w:val="28"/>
          <w:lang w:eastAsia="ru-RU"/>
        </w:rPr>
      </w:pPr>
      <w:r>
        <w:rPr>
          <w:rFonts w:ascii="PT Astra Serif" w:hAnsi="PT Astra Serif" w:cs="Arial"/>
          <w:b/>
          <w:bCs/>
          <w:iCs/>
          <w:color w:val="000000"/>
          <w:sz w:val="28"/>
          <w:szCs w:val="28"/>
          <w:lang w:eastAsia="ru-RU"/>
        </w:rPr>
        <w:t>К</w:t>
      </w:r>
      <w:r w:rsidR="00403D8D" w:rsidRPr="00A70AC3">
        <w:rPr>
          <w:rFonts w:ascii="PT Astra Serif" w:hAnsi="PT Astra Serif" w:cs="Arial"/>
          <w:b/>
          <w:bCs/>
          <w:iCs/>
          <w:color w:val="000000"/>
          <w:sz w:val="28"/>
          <w:szCs w:val="28"/>
          <w:lang w:eastAsia="ru-RU"/>
        </w:rPr>
        <w:t>рупные населённые пункты</w:t>
      </w:r>
      <w:r w:rsidR="00403D8D" w:rsidRPr="007C5904">
        <w:rPr>
          <w:rFonts w:ascii="PT Astra Serif" w:hAnsi="PT Astra Serif" w:cs="Arial"/>
          <w:b/>
          <w:bCs/>
          <w:iCs/>
          <w:color w:val="000000"/>
          <w:sz w:val="28"/>
          <w:szCs w:val="28"/>
          <w:lang w:eastAsia="ru-RU"/>
        </w:rPr>
        <w:t xml:space="preserve"> </w:t>
      </w:r>
      <w:r w:rsidR="00403D8D" w:rsidRPr="007C5904">
        <w:rPr>
          <w:rFonts w:ascii="PT Astra Serif" w:hAnsi="PT Astra Serif" w:cs="Arial"/>
          <w:iCs/>
          <w:color w:val="000000"/>
          <w:sz w:val="28"/>
          <w:szCs w:val="28"/>
          <w:lang w:eastAsia="ru-RU"/>
        </w:rPr>
        <w:t>(число жителей на 01.01.2019 г.), человек:</w:t>
      </w:r>
    </w:p>
    <w:p w:rsidR="00403D8D" w:rsidRPr="007C5904" w:rsidRDefault="00403D8D" w:rsidP="00403D8D">
      <w:pPr>
        <w:widowControl w:val="0"/>
        <w:spacing w:after="0" w:line="240" w:lineRule="auto"/>
        <w:ind w:firstLine="709"/>
        <w:jc w:val="both"/>
        <w:rPr>
          <w:rFonts w:ascii="PT Astra Serif" w:hAnsi="PT Astra Serif" w:cs="Arial"/>
          <w:iCs/>
          <w:color w:val="000000"/>
          <w:sz w:val="28"/>
          <w:szCs w:val="28"/>
          <w:lang w:eastAsia="ru-RU"/>
        </w:rPr>
      </w:pPr>
      <w:r w:rsidRPr="007C5904">
        <w:rPr>
          <w:rFonts w:ascii="PT Astra Serif" w:hAnsi="PT Astra Serif" w:cs="Arial"/>
          <w:iCs/>
          <w:color w:val="000000"/>
          <w:sz w:val="28"/>
          <w:szCs w:val="28"/>
          <w:lang w:eastAsia="ru-RU"/>
        </w:rPr>
        <w:t>пгт. Мулловка – 5610.</w:t>
      </w:r>
    </w:p>
    <w:p w:rsidR="00403D8D" w:rsidRPr="007C5904" w:rsidRDefault="00403D8D" w:rsidP="00403D8D">
      <w:pPr>
        <w:widowControl w:val="0"/>
        <w:spacing w:after="0" w:line="240" w:lineRule="auto"/>
        <w:ind w:firstLine="709"/>
        <w:jc w:val="both"/>
        <w:rPr>
          <w:rFonts w:ascii="PT Astra Serif" w:hAnsi="PT Astra Serif" w:cs="Arial"/>
          <w:iCs/>
          <w:color w:val="000000"/>
          <w:sz w:val="28"/>
          <w:szCs w:val="28"/>
          <w:lang w:eastAsia="ru-RU"/>
        </w:rPr>
      </w:pPr>
      <w:r w:rsidRPr="007C5904">
        <w:rPr>
          <w:rFonts w:ascii="PT Astra Serif" w:hAnsi="PT Astra Serif" w:cs="Arial"/>
          <w:iCs/>
          <w:color w:val="000000"/>
          <w:sz w:val="28"/>
          <w:szCs w:val="28"/>
          <w:lang w:eastAsia="ru-RU"/>
        </w:rPr>
        <w:t>пгт. Новая Майна – 5495.</w:t>
      </w:r>
    </w:p>
    <w:p w:rsidR="00403D8D" w:rsidRDefault="00403D8D" w:rsidP="00403D8D">
      <w:pPr>
        <w:widowControl w:val="0"/>
        <w:spacing w:after="0" w:line="240" w:lineRule="auto"/>
        <w:ind w:firstLine="709"/>
        <w:jc w:val="both"/>
        <w:rPr>
          <w:rFonts w:ascii="PT Astra Serif" w:hAnsi="PT Astra Serif" w:cs="Arial"/>
          <w:iCs/>
          <w:color w:val="000000"/>
          <w:sz w:val="28"/>
          <w:szCs w:val="28"/>
          <w:lang w:eastAsia="ru-RU"/>
        </w:rPr>
      </w:pPr>
      <w:r w:rsidRPr="007C5904">
        <w:rPr>
          <w:rFonts w:ascii="PT Astra Serif" w:hAnsi="PT Astra Serif" w:cs="Arial"/>
          <w:iCs/>
          <w:color w:val="000000"/>
          <w:sz w:val="28"/>
          <w:szCs w:val="28"/>
          <w:lang w:eastAsia="ru-RU"/>
        </w:rPr>
        <w:t>пос. Новосёлки – 2496.</w:t>
      </w:r>
    </w:p>
    <w:p w:rsidR="00403D8D" w:rsidRPr="00716A63" w:rsidRDefault="00403D8D" w:rsidP="00403D8D">
      <w:pPr>
        <w:pStyle w:val="ad"/>
        <w:widowControl w:val="0"/>
        <w:shd w:val="clear" w:color="auto" w:fill="FFFFFF"/>
        <w:spacing w:before="0" w:beforeAutospacing="0" w:after="0" w:afterAutospacing="0"/>
        <w:ind w:firstLine="709"/>
        <w:jc w:val="both"/>
        <w:rPr>
          <w:rFonts w:ascii="PT Astra Serif" w:hAnsi="PT Astra Serif"/>
          <w:color w:val="000000"/>
          <w:sz w:val="28"/>
          <w:szCs w:val="28"/>
        </w:rPr>
      </w:pPr>
      <w:r w:rsidRPr="00A70AC3">
        <w:rPr>
          <w:rStyle w:val="a3"/>
          <w:rFonts w:ascii="PT Astra Serif" w:eastAsiaTheme="majorEastAsia" w:hAnsi="PT Astra Serif"/>
          <w:color w:val="000000"/>
          <w:sz w:val="28"/>
          <w:szCs w:val="28"/>
        </w:rPr>
        <w:t xml:space="preserve">Основные трассы: </w:t>
      </w:r>
      <w:r w:rsidRPr="00716A63">
        <w:rPr>
          <w:rFonts w:ascii="PT Astra Serif" w:hAnsi="PT Astra Serif"/>
          <w:color w:val="000000"/>
          <w:sz w:val="28"/>
          <w:szCs w:val="28"/>
        </w:rPr>
        <w:t>«Ульяновск-Самара», «Димитровград-Тольятти».</w:t>
      </w:r>
    </w:p>
    <w:p w:rsidR="00403D8D" w:rsidRPr="00716A63" w:rsidRDefault="00403D8D" w:rsidP="00403D8D">
      <w:pPr>
        <w:pStyle w:val="ad"/>
        <w:widowControl w:val="0"/>
        <w:shd w:val="clear" w:color="auto" w:fill="FFFFFF"/>
        <w:spacing w:before="0" w:beforeAutospacing="0" w:after="0" w:afterAutospacing="0"/>
        <w:ind w:firstLine="709"/>
        <w:jc w:val="both"/>
        <w:rPr>
          <w:rFonts w:ascii="PT Astra Serif" w:hAnsi="PT Astra Serif"/>
          <w:color w:val="000000"/>
          <w:sz w:val="28"/>
          <w:szCs w:val="28"/>
        </w:rPr>
      </w:pPr>
      <w:r w:rsidRPr="00A70AC3">
        <w:rPr>
          <w:rStyle w:val="a3"/>
          <w:rFonts w:ascii="PT Astra Serif" w:eastAsiaTheme="majorEastAsia" w:hAnsi="PT Astra Serif"/>
          <w:color w:val="000000"/>
          <w:sz w:val="28"/>
          <w:szCs w:val="28"/>
        </w:rPr>
        <w:t>Основные расстояния:</w:t>
      </w:r>
      <w:r>
        <w:rPr>
          <w:rStyle w:val="a3"/>
          <w:rFonts w:ascii="PT Astra Serif" w:eastAsiaTheme="majorEastAsia" w:hAnsi="PT Astra Serif"/>
          <w:color w:val="000000"/>
          <w:sz w:val="28"/>
          <w:szCs w:val="28"/>
        </w:rPr>
        <w:t xml:space="preserve"> </w:t>
      </w:r>
      <w:r w:rsidRPr="00716A63">
        <w:rPr>
          <w:rFonts w:ascii="PT Astra Serif" w:hAnsi="PT Astra Serif"/>
          <w:color w:val="000000"/>
          <w:sz w:val="28"/>
          <w:szCs w:val="28"/>
        </w:rPr>
        <w:t xml:space="preserve">до Ульяновска — </w:t>
      </w:r>
      <w:smartTag w:uri="urn:schemas-microsoft-com:office:smarttags" w:element="metricconverter">
        <w:smartTagPr>
          <w:attr w:name="ProductID" w:val="90 км"/>
        </w:smartTagPr>
        <w:r w:rsidRPr="00716A63">
          <w:rPr>
            <w:rFonts w:ascii="PT Astra Serif" w:hAnsi="PT Astra Serif"/>
            <w:color w:val="000000"/>
            <w:sz w:val="28"/>
            <w:szCs w:val="28"/>
          </w:rPr>
          <w:t>90 км</w:t>
        </w:r>
      </w:smartTag>
      <w:r w:rsidRPr="00716A63">
        <w:rPr>
          <w:rFonts w:ascii="PT Astra Serif" w:hAnsi="PT Astra Serif"/>
          <w:color w:val="000000"/>
          <w:sz w:val="28"/>
          <w:szCs w:val="28"/>
        </w:rPr>
        <w:t xml:space="preserve">, до Самары — </w:t>
      </w:r>
      <w:smartTag w:uri="urn:schemas-microsoft-com:office:smarttags" w:element="metricconverter">
        <w:smartTagPr>
          <w:attr w:name="ProductID" w:val="150 км"/>
        </w:smartTagPr>
        <w:r w:rsidRPr="00716A63">
          <w:rPr>
            <w:rFonts w:ascii="PT Astra Serif" w:hAnsi="PT Astra Serif"/>
            <w:color w:val="000000"/>
            <w:sz w:val="28"/>
            <w:szCs w:val="28"/>
          </w:rPr>
          <w:t>150 км</w:t>
        </w:r>
      </w:smartTag>
      <w:r w:rsidRPr="00716A63">
        <w:rPr>
          <w:rFonts w:ascii="PT Astra Serif" w:hAnsi="PT Astra Serif"/>
          <w:color w:val="000000"/>
          <w:sz w:val="28"/>
          <w:szCs w:val="28"/>
        </w:rPr>
        <w:t xml:space="preserve">, до Тольятти — </w:t>
      </w:r>
      <w:smartTag w:uri="urn:schemas-microsoft-com:office:smarttags" w:element="metricconverter">
        <w:smartTagPr>
          <w:attr w:name="ProductID" w:val="110 км"/>
        </w:smartTagPr>
        <w:r w:rsidRPr="00716A63">
          <w:rPr>
            <w:rFonts w:ascii="PT Astra Serif" w:hAnsi="PT Astra Serif"/>
            <w:color w:val="000000"/>
            <w:sz w:val="28"/>
            <w:szCs w:val="28"/>
          </w:rPr>
          <w:t>110 км</w:t>
        </w:r>
      </w:smartTag>
      <w:r w:rsidRPr="00716A63">
        <w:rPr>
          <w:rFonts w:ascii="PT Astra Serif" w:hAnsi="PT Astra Serif"/>
          <w:color w:val="000000"/>
          <w:sz w:val="28"/>
          <w:szCs w:val="28"/>
        </w:rPr>
        <w:t xml:space="preserve">, до Казани — </w:t>
      </w:r>
      <w:smartTag w:uri="urn:schemas-microsoft-com:office:smarttags" w:element="metricconverter">
        <w:smartTagPr>
          <w:attr w:name="ProductID" w:val="180 км"/>
        </w:smartTagPr>
        <w:r w:rsidRPr="00716A63">
          <w:rPr>
            <w:rFonts w:ascii="PT Astra Serif" w:hAnsi="PT Astra Serif"/>
            <w:color w:val="000000"/>
            <w:sz w:val="28"/>
            <w:szCs w:val="28"/>
          </w:rPr>
          <w:t>180 км</w:t>
        </w:r>
      </w:smartTag>
      <w:r w:rsidRPr="00716A63">
        <w:rPr>
          <w:rFonts w:ascii="PT Astra Serif" w:hAnsi="PT Astra Serif"/>
          <w:color w:val="000000"/>
          <w:sz w:val="28"/>
          <w:szCs w:val="28"/>
        </w:rPr>
        <w:t>.</w:t>
      </w:r>
    </w:p>
    <w:p w:rsidR="00403D8D" w:rsidRPr="007C5904" w:rsidRDefault="00403D8D" w:rsidP="00403D8D">
      <w:pPr>
        <w:widowControl w:val="0"/>
        <w:spacing w:after="0" w:line="240" w:lineRule="auto"/>
        <w:ind w:firstLine="709"/>
        <w:jc w:val="both"/>
        <w:rPr>
          <w:rFonts w:ascii="PT Astra Serif" w:hAnsi="PT Astra Serif" w:cs="Arial"/>
          <w:iCs/>
          <w:color w:val="000000"/>
          <w:sz w:val="28"/>
          <w:szCs w:val="28"/>
          <w:lang w:eastAsia="ru-RU"/>
        </w:rPr>
      </w:pPr>
      <w:r w:rsidRPr="00A70AC3">
        <w:rPr>
          <w:rFonts w:ascii="PT Astra Serif" w:hAnsi="PT Astra Serif" w:cs="Arial"/>
          <w:b/>
          <w:bCs/>
          <w:iCs/>
          <w:color w:val="000000"/>
          <w:sz w:val="28"/>
          <w:szCs w:val="28"/>
          <w:lang w:eastAsia="ru-RU"/>
        </w:rPr>
        <w:t>Численность населения</w:t>
      </w:r>
      <w:r>
        <w:rPr>
          <w:rFonts w:ascii="PT Astra Serif" w:hAnsi="PT Astra Serif" w:cs="Arial"/>
          <w:b/>
          <w:bCs/>
          <w:iCs/>
          <w:color w:val="000000"/>
          <w:sz w:val="28"/>
          <w:szCs w:val="28"/>
          <w:lang w:eastAsia="ru-RU"/>
        </w:rPr>
        <w:t xml:space="preserve"> </w:t>
      </w:r>
      <w:r>
        <w:rPr>
          <w:rFonts w:ascii="PT Astra Serif" w:hAnsi="PT Astra Serif" w:cs="Arial"/>
          <w:bCs/>
          <w:iCs/>
          <w:color w:val="000000"/>
          <w:sz w:val="28"/>
          <w:szCs w:val="28"/>
          <w:lang w:eastAsia="ru-RU"/>
        </w:rPr>
        <w:t xml:space="preserve">по состоянию </w:t>
      </w:r>
      <w:r w:rsidRPr="007C5904">
        <w:rPr>
          <w:rFonts w:ascii="PT Astra Serif" w:hAnsi="PT Astra Serif" w:cs="Arial"/>
          <w:b/>
          <w:bCs/>
          <w:iCs/>
          <w:color w:val="000000"/>
          <w:sz w:val="28"/>
          <w:szCs w:val="28"/>
          <w:lang w:eastAsia="ru-RU"/>
        </w:rPr>
        <w:t xml:space="preserve">на 01.01.2019 г. </w:t>
      </w:r>
      <w:r>
        <w:rPr>
          <w:rFonts w:ascii="PT Astra Serif" w:hAnsi="PT Astra Serif" w:cs="Arial"/>
          <w:iCs/>
          <w:color w:val="000000"/>
          <w:sz w:val="28"/>
          <w:szCs w:val="28"/>
          <w:lang w:eastAsia="ru-RU"/>
        </w:rPr>
        <w:t xml:space="preserve">составила </w:t>
      </w:r>
      <w:r w:rsidRPr="007C5904">
        <w:rPr>
          <w:rFonts w:ascii="PT Astra Serif" w:hAnsi="PT Astra Serif" w:cs="Arial"/>
          <w:iCs/>
          <w:color w:val="000000"/>
          <w:sz w:val="28"/>
          <w:szCs w:val="28"/>
          <w:lang w:eastAsia="ru-RU"/>
        </w:rPr>
        <w:t xml:space="preserve">33017 </w:t>
      </w:r>
      <w:r>
        <w:rPr>
          <w:rFonts w:ascii="PT Astra Serif" w:hAnsi="PT Astra Serif" w:cs="Arial"/>
          <w:iCs/>
          <w:color w:val="000000"/>
          <w:sz w:val="28"/>
          <w:szCs w:val="28"/>
          <w:lang w:eastAsia="ru-RU"/>
        </w:rPr>
        <w:t xml:space="preserve">человек, что составляет 2,7% от общей численности населения Ульяновской области, в том числе </w:t>
      </w:r>
      <w:r w:rsidRPr="007C5904">
        <w:rPr>
          <w:rFonts w:ascii="PT Astra Serif" w:hAnsi="PT Astra Serif" w:cs="Arial"/>
          <w:iCs/>
          <w:color w:val="000000"/>
          <w:sz w:val="28"/>
          <w:szCs w:val="28"/>
          <w:lang w:eastAsia="ru-RU"/>
        </w:rPr>
        <w:t xml:space="preserve">городское </w:t>
      </w:r>
      <w:r>
        <w:rPr>
          <w:rFonts w:ascii="PT Astra Serif" w:hAnsi="PT Astra Serif" w:cs="Arial"/>
          <w:iCs/>
          <w:color w:val="000000"/>
          <w:sz w:val="28"/>
          <w:szCs w:val="28"/>
          <w:lang w:eastAsia="ru-RU"/>
        </w:rPr>
        <w:t xml:space="preserve">население </w:t>
      </w:r>
      <w:r w:rsidRPr="007C5904">
        <w:rPr>
          <w:rFonts w:ascii="PT Astra Serif" w:hAnsi="PT Astra Serif" w:cs="Arial"/>
          <w:iCs/>
          <w:color w:val="000000"/>
          <w:sz w:val="28"/>
          <w:szCs w:val="28"/>
          <w:lang w:eastAsia="ru-RU"/>
        </w:rPr>
        <w:t xml:space="preserve">– 11105 </w:t>
      </w:r>
      <w:r>
        <w:rPr>
          <w:rFonts w:ascii="PT Astra Serif" w:hAnsi="PT Astra Serif" w:cs="Arial"/>
          <w:iCs/>
          <w:color w:val="000000"/>
          <w:sz w:val="28"/>
          <w:szCs w:val="28"/>
          <w:lang w:eastAsia="ru-RU"/>
        </w:rPr>
        <w:t xml:space="preserve">человек, </w:t>
      </w:r>
      <w:r w:rsidRPr="007C5904">
        <w:rPr>
          <w:rFonts w:ascii="PT Astra Serif" w:hAnsi="PT Astra Serif" w:cs="Arial"/>
          <w:iCs/>
          <w:color w:val="000000"/>
          <w:sz w:val="28"/>
          <w:szCs w:val="28"/>
          <w:lang w:eastAsia="ru-RU"/>
        </w:rPr>
        <w:t>сельское – 21912</w:t>
      </w:r>
      <w:r>
        <w:rPr>
          <w:rFonts w:ascii="PT Astra Serif" w:hAnsi="PT Astra Serif" w:cs="Arial"/>
          <w:iCs/>
          <w:color w:val="000000"/>
          <w:sz w:val="28"/>
          <w:szCs w:val="28"/>
          <w:lang w:eastAsia="ru-RU"/>
        </w:rPr>
        <w:t xml:space="preserve"> человек. </w:t>
      </w:r>
    </w:p>
    <w:p w:rsidR="00403D8D" w:rsidRPr="00060681" w:rsidRDefault="00403D8D" w:rsidP="00403D8D">
      <w:pPr>
        <w:widowControl w:val="0"/>
        <w:spacing w:after="0" w:line="240" w:lineRule="auto"/>
        <w:ind w:firstLine="709"/>
        <w:jc w:val="both"/>
        <w:rPr>
          <w:rFonts w:ascii="PT Astra Serif" w:hAnsi="PT Astra Serif"/>
          <w:i/>
          <w:sz w:val="28"/>
          <w:szCs w:val="28"/>
        </w:rPr>
      </w:pPr>
      <w:r w:rsidRPr="00A70AC3">
        <w:rPr>
          <w:rFonts w:ascii="PT Astra Serif" w:hAnsi="PT Astra Serif"/>
          <w:b/>
          <w:sz w:val="28"/>
          <w:szCs w:val="28"/>
        </w:rPr>
        <w:t>Национальный состав:</w:t>
      </w:r>
      <w:r>
        <w:rPr>
          <w:rFonts w:ascii="PT Astra Serif" w:hAnsi="PT Astra Serif"/>
          <w:b/>
          <w:sz w:val="28"/>
          <w:szCs w:val="28"/>
        </w:rPr>
        <w:t xml:space="preserve"> </w:t>
      </w:r>
      <w:r>
        <w:rPr>
          <w:rFonts w:ascii="PT Astra Serif" w:hAnsi="PT Astra Serif"/>
          <w:sz w:val="28"/>
          <w:szCs w:val="28"/>
        </w:rPr>
        <w:t>русские,</w:t>
      </w:r>
      <w:r w:rsidRPr="00060681">
        <w:rPr>
          <w:rStyle w:val="fontstyle01"/>
          <w:i/>
        </w:rPr>
        <w:t xml:space="preserve"> </w:t>
      </w:r>
      <w:r w:rsidRPr="00A70AC3">
        <w:rPr>
          <w:rStyle w:val="fontstyle01"/>
          <w:b w:val="0"/>
        </w:rPr>
        <w:t>татары, чуваши, мордва.</w:t>
      </w:r>
    </w:p>
    <w:p w:rsidR="00403D8D" w:rsidRPr="00BE47F9" w:rsidRDefault="00403D8D" w:rsidP="00403D8D">
      <w:pPr>
        <w:widowControl w:val="0"/>
        <w:spacing w:after="0" w:line="240" w:lineRule="auto"/>
        <w:ind w:firstLine="709"/>
        <w:jc w:val="both"/>
        <w:rPr>
          <w:rFonts w:ascii="PT Astra Serif" w:hAnsi="PT Astra Serif" w:cs="Arial"/>
          <w:color w:val="000000"/>
          <w:sz w:val="28"/>
          <w:szCs w:val="28"/>
        </w:rPr>
      </w:pPr>
      <w:r w:rsidRPr="00A70AC3">
        <w:rPr>
          <w:rFonts w:ascii="PT Astra Serif" w:hAnsi="PT Astra Serif"/>
          <w:b/>
          <w:sz w:val="28"/>
          <w:szCs w:val="28"/>
        </w:rPr>
        <w:t>Природно-климатические условия и полезные ископаемые муниципального образования.</w:t>
      </w:r>
      <w:r w:rsidRPr="00E6707B">
        <w:rPr>
          <w:rFonts w:ascii="PT Astra Serif" w:hAnsi="PT Astra Serif"/>
          <w:b/>
          <w:sz w:val="28"/>
          <w:szCs w:val="28"/>
        </w:rPr>
        <w:t xml:space="preserve"> </w:t>
      </w:r>
      <w:r w:rsidRPr="00BE47F9">
        <w:rPr>
          <w:rFonts w:ascii="PT Astra Serif" w:hAnsi="PT Astra Serif" w:cs="Arial"/>
          <w:color w:val="000000"/>
          <w:sz w:val="28"/>
          <w:szCs w:val="28"/>
        </w:rPr>
        <w:t>Климат территории умеренно-континентальный, характеризующийся отчетливо выраженными сезонами года.</w:t>
      </w:r>
      <w:r>
        <w:rPr>
          <w:rFonts w:ascii="PT Astra Serif" w:hAnsi="PT Astra Serif" w:cs="Arial"/>
          <w:color w:val="000000"/>
          <w:sz w:val="28"/>
          <w:szCs w:val="28"/>
        </w:rPr>
        <w:t xml:space="preserve"> </w:t>
      </w:r>
      <w:r w:rsidRPr="00BE47F9">
        <w:rPr>
          <w:rFonts w:ascii="PT Astra Serif" w:hAnsi="PT Astra Serif" w:cs="Arial"/>
          <w:color w:val="000000"/>
          <w:sz w:val="28"/>
          <w:szCs w:val="28"/>
        </w:rPr>
        <w:t xml:space="preserve">Территория относится к зоне достаточного увлажнения со среднегодовым количеством осадков </w:t>
      </w:r>
      <w:smartTag w:uri="urn:schemas-microsoft-com:office:smarttags" w:element="metricconverter">
        <w:smartTagPr>
          <w:attr w:name="ProductID" w:val="466 мм"/>
        </w:smartTagPr>
        <w:r w:rsidRPr="00BE47F9">
          <w:rPr>
            <w:rFonts w:ascii="PT Astra Serif" w:hAnsi="PT Astra Serif" w:cs="Arial"/>
            <w:color w:val="000000"/>
            <w:sz w:val="28"/>
            <w:szCs w:val="28"/>
          </w:rPr>
          <w:t>466 мм</w:t>
        </w:r>
      </w:smartTag>
      <w:r w:rsidRPr="00BE47F9">
        <w:rPr>
          <w:rFonts w:ascii="PT Astra Serif" w:hAnsi="PT Astra Serif" w:cs="Arial"/>
          <w:color w:val="000000"/>
          <w:sz w:val="28"/>
          <w:szCs w:val="28"/>
        </w:rPr>
        <w:t>.</w:t>
      </w:r>
    </w:p>
    <w:p w:rsidR="00403D8D" w:rsidRPr="00BE47F9" w:rsidRDefault="00403D8D" w:rsidP="00403D8D">
      <w:pPr>
        <w:pStyle w:val="ad"/>
        <w:widowControl w:val="0"/>
        <w:shd w:val="clear" w:color="auto" w:fill="FFFFFF"/>
        <w:spacing w:before="0" w:beforeAutospacing="0" w:after="0" w:afterAutospacing="0"/>
        <w:ind w:firstLine="709"/>
        <w:jc w:val="both"/>
        <w:rPr>
          <w:rFonts w:ascii="PT Astra Serif" w:hAnsi="PT Astra Serif" w:cs="Arial"/>
          <w:color w:val="000000"/>
          <w:sz w:val="28"/>
          <w:szCs w:val="28"/>
        </w:rPr>
      </w:pPr>
      <w:r w:rsidRPr="00BE47F9">
        <w:rPr>
          <w:rFonts w:ascii="PT Astra Serif" w:hAnsi="PT Astra Serif" w:cs="Arial"/>
          <w:color w:val="000000"/>
          <w:sz w:val="28"/>
          <w:szCs w:val="28"/>
        </w:rPr>
        <w:t>Расчетные температуры для проектирования отопления и вентиляции -</w:t>
      </w:r>
      <w:r>
        <w:rPr>
          <w:rFonts w:ascii="PT Astra Serif" w:hAnsi="PT Astra Serif" w:cs="Arial"/>
          <w:color w:val="000000"/>
          <w:sz w:val="28"/>
          <w:szCs w:val="28"/>
        </w:rPr>
        <w:t xml:space="preserve"> 3</w:t>
      </w:r>
      <w:r w:rsidRPr="00BE47F9">
        <w:rPr>
          <w:rFonts w:ascii="PT Astra Serif" w:hAnsi="PT Astra Serif" w:cs="Arial"/>
          <w:color w:val="000000"/>
          <w:sz w:val="28"/>
          <w:szCs w:val="28"/>
        </w:rPr>
        <w:t>1°С/+18°С. Продолжительность отопительного периода — 210 суток. Почвенный покров состоит из следующих основных типов почв: дерново-подзолистых, серых лесных, черноземных.</w:t>
      </w:r>
    </w:p>
    <w:p w:rsidR="00403D8D" w:rsidRDefault="00403D8D" w:rsidP="00403D8D">
      <w:pPr>
        <w:widowControl w:val="0"/>
        <w:spacing w:after="0" w:line="240" w:lineRule="auto"/>
        <w:ind w:firstLine="709"/>
        <w:jc w:val="both"/>
        <w:rPr>
          <w:rFonts w:ascii="PT Astra Serif" w:hAnsi="PT Astra Serif"/>
          <w:sz w:val="28"/>
          <w:szCs w:val="28"/>
        </w:rPr>
      </w:pPr>
      <w:r w:rsidRPr="00087998">
        <w:rPr>
          <w:rFonts w:ascii="PT Astra Serif" w:hAnsi="PT Astra Serif"/>
          <w:sz w:val="28"/>
          <w:szCs w:val="28"/>
        </w:rPr>
        <w:t xml:space="preserve">Район располагает достаточно развитой </w:t>
      </w:r>
      <w:r w:rsidRPr="00A70AC3">
        <w:rPr>
          <w:rFonts w:ascii="PT Astra Serif" w:hAnsi="PT Astra Serif"/>
          <w:b/>
          <w:sz w:val="28"/>
          <w:szCs w:val="28"/>
        </w:rPr>
        <w:t>минерально-сырьевой базой</w:t>
      </w:r>
      <w:r w:rsidRPr="00A70AC3">
        <w:rPr>
          <w:rFonts w:ascii="PT Astra Serif" w:hAnsi="PT Astra Serif"/>
          <w:sz w:val="28"/>
          <w:szCs w:val="28"/>
        </w:rPr>
        <w:t>.</w:t>
      </w:r>
      <w:r w:rsidRPr="00087998">
        <w:rPr>
          <w:rFonts w:ascii="PT Astra Serif" w:hAnsi="PT Astra Serif"/>
          <w:sz w:val="28"/>
          <w:szCs w:val="28"/>
        </w:rPr>
        <w:t xml:space="preserve"> Имеются месторождения полезных ископаемых</w:t>
      </w:r>
      <w:r>
        <w:rPr>
          <w:rFonts w:ascii="PT Astra Serif" w:hAnsi="PT Astra Serif"/>
          <w:sz w:val="28"/>
          <w:szCs w:val="28"/>
        </w:rPr>
        <w:t xml:space="preserve"> </w:t>
      </w:r>
      <w:r w:rsidRPr="00087998">
        <w:rPr>
          <w:rFonts w:ascii="PT Astra Serif" w:hAnsi="PT Astra Serif"/>
          <w:sz w:val="28"/>
          <w:szCs w:val="28"/>
        </w:rPr>
        <w:t>(глины и строительного песка), углеводородного сырья, а также промышленно-значимые месторождения торфа. По строительно-климатическому районированию территория района относится к зоне 2В и характеризуется как благоприятная для строительного освоения земледелия и проживания.</w:t>
      </w:r>
    </w:p>
    <w:p w:rsidR="00403D8D" w:rsidRDefault="00403D8D" w:rsidP="00403D8D">
      <w:pPr>
        <w:widowControl w:val="0"/>
        <w:spacing w:after="0" w:line="240" w:lineRule="auto"/>
        <w:ind w:firstLine="709"/>
        <w:jc w:val="both"/>
        <w:rPr>
          <w:rFonts w:ascii="PT Astra Serif" w:hAnsi="PT Astra Serif"/>
          <w:sz w:val="28"/>
          <w:szCs w:val="28"/>
        </w:rPr>
      </w:pPr>
      <w:r w:rsidRPr="00087998">
        <w:rPr>
          <w:rFonts w:ascii="PT Astra Serif" w:hAnsi="PT Astra Serif"/>
          <w:sz w:val="28"/>
          <w:szCs w:val="28"/>
        </w:rPr>
        <w:t xml:space="preserve">На территории района широко распространены песчаные и глинистые отложения. К ним приурочены месторождения полезных ископаемых, учтенных сводным балансом запасов и находящихся в нераспределенном фонде. </w:t>
      </w:r>
      <w:r w:rsidRPr="00087998">
        <w:rPr>
          <w:rFonts w:ascii="PT Astra Serif" w:hAnsi="PT Astra Serif"/>
          <w:bCs/>
          <w:iCs/>
          <w:sz w:val="28"/>
          <w:szCs w:val="28"/>
        </w:rPr>
        <w:t>Месторождения суглинков</w:t>
      </w:r>
      <w:r w:rsidRPr="00087998">
        <w:rPr>
          <w:rFonts w:ascii="PT Astra Serif" w:hAnsi="PT Astra Serif"/>
          <w:b/>
          <w:bCs/>
          <w:iCs/>
          <w:sz w:val="28"/>
          <w:szCs w:val="28"/>
        </w:rPr>
        <w:t xml:space="preserve"> </w:t>
      </w:r>
      <w:r w:rsidRPr="00087998">
        <w:rPr>
          <w:rFonts w:ascii="PT Astra Serif" w:hAnsi="PT Astra Serif"/>
          <w:bCs/>
          <w:iCs/>
          <w:sz w:val="28"/>
          <w:szCs w:val="28"/>
        </w:rPr>
        <w:t>широко представлены в двух месторождениях района:</w:t>
      </w:r>
      <w:r w:rsidRPr="00087998">
        <w:rPr>
          <w:rFonts w:ascii="PT Astra Serif" w:hAnsi="PT Astra Serif"/>
          <w:sz w:val="28"/>
          <w:szCs w:val="28"/>
        </w:rPr>
        <w:t xml:space="preserve"> Русско-Мелекесское – запасы около 5 млн. м</w:t>
      </w:r>
      <w:r w:rsidRPr="00087998">
        <w:rPr>
          <w:rFonts w:ascii="PT Astra Serif" w:hAnsi="PT Astra Serif"/>
          <w:sz w:val="28"/>
          <w:szCs w:val="28"/>
          <w:vertAlign w:val="superscript"/>
        </w:rPr>
        <w:t>3</w:t>
      </w:r>
      <w:r w:rsidRPr="00087998">
        <w:rPr>
          <w:rFonts w:ascii="PT Astra Serif" w:hAnsi="PT Astra Serif"/>
          <w:sz w:val="28"/>
          <w:szCs w:val="28"/>
        </w:rPr>
        <w:t xml:space="preserve"> и Мелекесское – запасы составляют 1,4 млн. м</w:t>
      </w:r>
      <w:r w:rsidRPr="00087998">
        <w:rPr>
          <w:rFonts w:ascii="PT Astra Serif" w:hAnsi="PT Astra Serif"/>
          <w:sz w:val="28"/>
          <w:szCs w:val="28"/>
          <w:vertAlign w:val="superscript"/>
        </w:rPr>
        <w:t>3</w:t>
      </w:r>
      <w:r w:rsidRPr="00087998">
        <w:rPr>
          <w:rFonts w:ascii="PT Astra Serif" w:hAnsi="PT Astra Serif"/>
          <w:sz w:val="28"/>
          <w:szCs w:val="28"/>
        </w:rPr>
        <w:t xml:space="preserve">. </w:t>
      </w:r>
      <w:r w:rsidRPr="00087998">
        <w:rPr>
          <w:rFonts w:ascii="PT Astra Serif" w:hAnsi="PT Astra Serif"/>
          <w:bCs/>
          <w:iCs/>
          <w:sz w:val="28"/>
          <w:szCs w:val="28"/>
        </w:rPr>
        <w:t>Песок</w:t>
      </w:r>
      <w:r w:rsidRPr="00087998">
        <w:rPr>
          <w:rFonts w:ascii="PT Astra Serif" w:hAnsi="PT Astra Serif"/>
          <w:b/>
          <w:bCs/>
          <w:iCs/>
          <w:sz w:val="28"/>
          <w:szCs w:val="28"/>
        </w:rPr>
        <w:t xml:space="preserve"> </w:t>
      </w:r>
      <w:r w:rsidRPr="00087998">
        <w:rPr>
          <w:rFonts w:ascii="PT Astra Serif" w:hAnsi="PT Astra Serif"/>
          <w:sz w:val="28"/>
          <w:szCs w:val="28"/>
        </w:rPr>
        <w:t>встречается в месторождении Мелекесское – запасы составляют 6,5 млн.м.</w:t>
      </w:r>
      <w:r w:rsidRPr="00087998">
        <w:rPr>
          <w:rFonts w:ascii="PT Astra Serif" w:hAnsi="PT Astra Serif"/>
          <w:sz w:val="28"/>
          <w:szCs w:val="28"/>
          <w:vertAlign w:val="superscript"/>
        </w:rPr>
        <w:t>3</w:t>
      </w:r>
      <w:r w:rsidRPr="00087998">
        <w:rPr>
          <w:rFonts w:ascii="PT Astra Serif" w:hAnsi="PT Astra Serif"/>
          <w:sz w:val="28"/>
          <w:szCs w:val="28"/>
        </w:rPr>
        <w:t xml:space="preserve">, пригодно для производств бетона и формовочных смесей. На территории Старосахчинского сельского поселения Мелекесского района имеются промышленно значимые проявления торфа, мощность полезной толщи изменяется от 5 до </w:t>
      </w:r>
      <w:smartTag w:uri="urn:schemas-microsoft-com:office:smarttags" w:element="metricconverter">
        <w:smartTagPr>
          <w:attr w:name="ProductID" w:val="15 м"/>
        </w:smartTagPr>
        <w:r w:rsidRPr="00087998">
          <w:rPr>
            <w:rFonts w:ascii="PT Astra Serif" w:hAnsi="PT Astra Serif"/>
            <w:sz w:val="28"/>
            <w:szCs w:val="28"/>
          </w:rPr>
          <w:t>15 м</w:t>
        </w:r>
      </w:smartTag>
      <w:r>
        <w:rPr>
          <w:rFonts w:ascii="PT Astra Serif" w:hAnsi="PT Astra Serif"/>
          <w:sz w:val="28"/>
          <w:szCs w:val="28"/>
        </w:rPr>
        <w:t>.</w:t>
      </w:r>
    </w:p>
    <w:p w:rsidR="00403D8D" w:rsidRPr="00087998" w:rsidRDefault="00403D8D" w:rsidP="00403D8D">
      <w:pPr>
        <w:widowControl w:val="0"/>
        <w:spacing w:after="0" w:line="240" w:lineRule="auto"/>
        <w:ind w:firstLine="709"/>
        <w:jc w:val="both"/>
        <w:rPr>
          <w:rFonts w:ascii="PT Astra Serif" w:hAnsi="PT Astra Serif"/>
          <w:spacing w:val="6"/>
          <w:sz w:val="28"/>
          <w:szCs w:val="28"/>
        </w:rPr>
      </w:pPr>
      <w:r w:rsidRPr="00087998">
        <w:rPr>
          <w:rFonts w:ascii="PT Astra Serif" w:hAnsi="PT Astra Serif"/>
          <w:spacing w:val="6"/>
          <w:sz w:val="28"/>
          <w:szCs w:val="28"/>
        </w:rPr>
        <w:t xml:space="preserve">Около 60% всей </w:t>
      </w:r>
      <w:r w:rsidRPr="00A70AC3">
        <w:rPr>
          <w:rFonts w:ascii="PT Astra Serif" w:hAnsi="PT Astra Serif"/>
          <w:b/>
          <w:spacing w:val="6"/>
          <w:sz w:val="28"/>
          <w:szCs w:val="28"/>
        </w:rPr>
        <w:t>нефти</w:t>
      </w:r>
      <w:r w:rsidRPr="00087998">
        <w:rPr>
          <w:rFonts w:ascii="PT Astra Serif" w:hAnsi="PT Astra Serif"/>
          <w:spacing w:val="6"/>
          <w:sz w:val="28"/>
          <w:szCs w:val="28"/>
        </w:rPr>
        <w:t xml:space="preserve"> </w:t>
      </w:r>
      <w:r>
        <w:rPr>
          <w:rFonts w:ascii="PT Astra Serif" w:hAnsi="PT Astra Serif"/>
          <w:spacing w:val="6"/>
          <w:sz w:val="28"/>
          <w:szCs w:val="28"/>
        </w:rPr>
        <w:t xml:space="preserve">региона </w:t>
      </w:r>
      <w:r w:rsidRPr="00087998">
        <w:rPr>
          <w:rFonts w:ascii="PT Astra Serif" w:hAnsi="PT Astra Serif"/>
          <w:spacing w:val="6"/>
          <w:sz w:val="28"/>
          <w:szCs w:val="28"/>
        </w:rPr>
        <w:t>добывают на территории Мелекесского района. Запасы углеводородного сырья находятся в основном в южной части Мелекесского района по обе стороны Черемшанского залива. Значительные запасы нефти и газа расположены в Николочеремшанском, Новосёлкинском, Лебяжинском и Рязановском сельских поселениях.</w:t>
      </w:r>
    </w:p>
    <w:p w:rsidR="00403D8D" w:rsidRDefault="00403D8D" w:rsidP="00403D8D">
      <w:pPr>
        <w:pStyle w:val="12"/>
        <w:widowControl w:val="0"/>
        <w:tabs>
          <w:tab w:val="left" w:pos="1134"/>
        </w:tabs>
        <w:spacing w:after="0" w:line="240" w:lineRule="auto"/>
        <w:ind w:left="0" w:firstLine="709"/>
        <w:jc w:val="both"/>
        <w:rPr>
          <w:rFonts w:ascii="PT Astra Serif" w:hAnsi="PT Astra Serif"/>
          <w:spacing w:val="6"/>
          <w:sz w:val="28"/>
          <w:szCs w:val="28"/>
        </w:rPr>
      </w:pPr>
      <w:r w:rsidRPr="00087998">
        <w:rPr>
          <w:rFonts w:ascii="PT Astra Serif" w:hAnsi="PT Astra Serif"/>
          <w:spacing w:val="6"/>
          <w:sz w:val="28"/>
          <w:szCs w:val="28"/>
        </w:rPr>
        <w:t xml:space="preserve">На территории Мелекесского района протекает 24 больших и малых </w:t>
      </w:r>
      <w:r w:rsidRPr="00087998">
        <w:rPr>
          <w:rFonts w:ascii="PT Astra Serif" w:hAnsi="PT Astra Serif"/>
          <w:spacing w:val="6"/>
          <w:sz w:val="28"/>
          <w:szCs w:val="28"/>
        </w:rPr>
        <w:lastRenderedPageBreak/>
        <w:t>рек, создано 47 прудов общей площадью зеркала воды 46, 2 тыс. м</w:t>
      </w:r>
      <w:r w:rsidRPr="00087998">
        <w:rPr>
          <w:rFonts w:ascii="PT Astra Serif" w:hAnsi="PT Astra Serif"/>
          <w:spacing w:val="6"/>
          <w:sz w:val="28"/>
          <w:szCs w:val="28"/>
          <w:vertAlign w:val="superscript"/>
        </w:rPr>
        <w:t>2</w:t>
      </w:r>
      <w:r w:rsidRPr="00087998">
        <w:rPr>
          <w:rFonts w:ascii="PT Astra Serif" w:hAnsi="PT Astra Serif"/>
          <w:spacing w:val="6"/>
          <w:sz w:val="28"/>
          <w:szCs w:val="28"/>
        </w:rPr>
        <w:t>, имеется 20 озёр. Состояние прудов позволяет заниматься разведением рыбы самых разных видов. В настоящее время только часть прудов ис</w:t>
      </w:r>
      <w:r>
        <w:rPr>
          <w:rFonts w:ascii="PT Astra Serif" w:hAnsi="PT Astra Serif"/>
          <w:spacing w:val="6"/>
          <w:sz w:val="28"/>
          <w:szCs w:val="28"/>
        </w:rPr>
        <w:t>пользуется для разведения рыбы.</w:t>
      </w:r>
    </w:p>
    <w:p w:rsidR="00403D8D" w:rsidRDefault="00403D8D" w:rsidP="00403D8D">
      <w:pPr>
        <w:pStyle w:val="12"/>
        <w:widowControl w:val="0"/>
        <w:tabs>
          <w:tab w:val="left" w:pos="1134"/>
        </w:tabs>
        <w:spacing w:after="0" w:line="240" w:lineRule="auto"/>
        <w:ind w:left="0" w:firstLine="709"/>
        <w:jc w:val="both"/>
        <w:rPr>
          <w:rFonts w:ascii="PT Astra Serif" w:hAnsi="PT Astra Serif"/>
          <w:sz w:val="28"/>
          <w:szCs w:val="28"/>
        </w:rPr>
      </w:pPr>
      <w:r w:rsidRPr="00087998">
        <w:rPr>
          <w:rFonts w:ascii="PT Astra Serif" w:hAnsi="PT Astra Serif"/>
          <w:sz w:val="28"/>
          <w:szCs w:val="28"/>
        </w:rPr>
        <w:t xml:space="preserve">Основная площадь </w:t>
      </w:r>
      <w:r w:rsidRPr="00A70AC3">
        <w:rPr>
          <w:rFonts w:ascii="PT Astra Serif" w:hAnsi="PT Astra Serif"/>
          <w:b/>
          <w:sz w:val="28"/>
          <w:szCs w:val="28"/>
        </w:rPr>
        <w:t>водного фонда</w:t>
      </w:r>
      <w:r w:rsidRPr="00087998">
        <w:rPr>
          <w:rFonts w:ascii="PT Astra Serif" w:hAnsi="PT Astra Serif"/>
          <w:sz w:val="28"/>
          <w:szCs w:val="28"/>
        </w:rPr>
        <w:t xml:space="preserve"> занята Черемшанским заливом Куйбышевского водохранилища, в верховьях которого создан Черемшанский государственный ихтиологический заказник площадью </w:t>
      </w:r>
      <w:smartTag w:uri="urn:schemas-microsoft-com:office:smarttags" w:element="metricconverter">
        <w:smartTagPr>
          <w:attr w:name="ProductID" w:val="2 902 га"/>
        </w:smartTagPr>
        <w:r w:rsidRPr="00087998">
          <w:rPr>
            <w:rFonts w:ascii="PT Astra Serif" w:hAnsi="PT Astra Serif"/>
            <w:sz w:val="28"/>
            <w:szCs w:val="28"/>
          </w:rPr>
          <w:t>2</w:t>
        </w:r>
        <w:r>
          <w:rPr>
            <w:rFonts w:ascii="PT Astra Serif" w:hAnsi="PT Astra Serif"/>
            <w:sz w:val="28"/>
            <w:szCs w:val="28"/>
          </w:rPr>
          <w:t> </w:t>
        </w:r>
        <w:r w:rsidRPr="00087998">
          <w:rPr>
            <w:rFonts w:ascii="PT Astra Serif" w:hAnsi="PT Astra Serif"/>
            <w:sz w:val="28"/>
            <w:szCs w:val="28"/>
          </w:rPr>
          <w:t>902 га</w:t>
        </w:r>
      </w:smartTag>
      <w:r w:rsidRPr="00087998">
        <w:rPr>
          <w:rFonts w:ascii="PT Astra Serif" w:hAnsi="PT Astra Serif"/>
          <w:sz w:val="28"/>
          <w:szCs w:val="28"/>
        </w:rPr>
        <w:t>.</w:t>
      </w:r>
    </w:p>
    <w:p w:rsidR="00403D8D" w:rsidRDefault="00403D8D" w:rsidP="00403D8D">
      <w:pPr>
        <w:pStyle w:val="12"/>
        <w:widowControl w:val="0"/>
        <w:tabs>
          <w:tab w:val="left" w:pos="1134"/>
        </w:tabs>
        <w:spacing w:after="0" w:line="240" w:lineRule="auto"/>
        <w:ind w:left="0" w:firstLine="709"/>
        <w:jc w:val="both"/>
        <w:rPr>
          <w:rFonts w:ascii="PT Astra Serif" w:hAnsi="PT Astra Serif"/>
          <w:sz w:val="28"/>
          <w:szCs w:val="28"/>
        </w:rPr>
      </w:pPr>
      <w:r w:rsidRPr="00087998">
        <w:rPr>
          <w:rFonts w:ascii="PT Astra Serif" w:hAnsi="PT Astra Serif"/>
          <w:sz w:val="28"/>
          <w:szCs w:val="28"/>
        </w:rPr>
        <w:t xml:space="preserve">Следует отметить, также наличие на территории района </w:t>
      </w:r>
      <w:r w:rsidRPr="00A70AC3">
        <w:rPr>
          <w:rFonts w:ascii="PT Astra Serif" w:hAnsi="PT Astra Serif"/>
          <w:b/>
          <w:sz w:val="28"/>
          <w:szCs w:val="28"/>
        </w:rPr>
        <w:t>естественных минеральных источников</w:t>
      </w:r>
      <w:r w:rsidRPr="00087998">
        <w:rPr>
          <w:rFonts w:ascii="PT Astra Serif" w:hAnsi="PT Astra Serif"/>
          <w:sz w:val="28"/>
          <w:szCs w:val="28"/>
        </w:rPr>
        <w:t xml:space="preserve"> с высоким содержанием фтора, которые соответствуют стандартам, и производство минеральной воды сертифицировано. Запасы подземных вод позволяют организовать производство минеральных вод.</w:t>
      </w:r>
    </w:p>
    <w:p w:rsidR="00403D8D" w:rsidRDefault="00403D8D" w:rsidP="00403D8D">
      <w:pPr>
        <w:pStyle w:val="12"/>
        <w:widowControl w:val="0"/>
        <w:tabs>
          <w:tab w:val="left" w:pos="1134"/>
        </w:tabs>
        <w:spacing w:after="0" w:line="240" w:lineRule="auto"/>
        <w:ind w:left="0" w:firstLine="709"/>
        <w:jc w:val="both"/>
        <w:rPr>
          <w:rFonts w:ascii="PT Astra Serif" w:hAnsi="PT Astra Serif"/>
          <w:sz w:val="28"/>
          <w:szCs w:val="28"/>
        </w:rPr>
      </w:pPr>
      <w:r w:rsidRPr="00087998">
        <w:rPr>
          <w:rFonts w:ascii="PT Astra Serif" w:hAnsi="PT Astra Serif"/>
          <w:spacing w:val="6"/>
          <w:sz w:val="28"/>
          <w:szCs w:val="28"/>
        </w:rPr>
        <w:t xml:space="preserve">Мелекесский район богат </w:t>
      </w:r>
      <w:r w:rsidRPr="00A70AC3">
        <w:rPr>
          <w:rFonts w:ascii="PT Astra Serif" w:hAnsi="PT Astra Serif"/>
          <w:b/>
          <w:spacing w:val="6"/>
          <w:sz w:val="28"/>
          <w:szCs w:val="28"/>
        </w:rPr>
        <w:t>лесными ресурсами</w:t>
      </w:r>
      <w:r w:rsidR="00A70AC3">
        <w:rPr>
          <w:rFonts w:ascii="PT Astra Serif" w:hAnsi="PT Astra Serif"/>
          <w:spacing w:val="6"/>
          <w:sz w:val="28"/>
          <w:szCs w:val="28"/>
        </w:rPr>
        <w:t>,</w:t>
      </w:r>
      <w:r w:rsidRPr="00087998">
        <w:rPr>
          <w:rFonts w:ascii="PT Astra Serif" w:hAnsi="PT Astra Serif"/>
          <w:spacing w:val="6"/>
          <w:sz w:val="28"/>
          <w:szCs w:val="28"/>
        </w:rPr>
        <w:t xml:space="preserve"> 26,3% всей территории муниципального образования – это земли лесного фонда</w:t>
      </w:r>
      <w:r w:rsidRPr="00087998">
        <w:rPr>
          <w:rFonts w:ascii="PT Astra Serif" w:hAnsi="PT Astra Serif"/>
          <w:sz w:val="28"/>
          <w:szCs w:val="28"/>
        </w:rPr>
        <w:t xml:space="preserve"> общей площадью 91,5 тыс</w:t>
      </w:r>
      <w:r w:rsidR="00A70AC3">
        <w:rPr>
          <w:rFonts w:ascii="PT Astra Serif" w:hAnsi="PT Astra Serif"/>
          <w:sz w:val="28"/>
          <w:szCs w:val="28"/>
        </w:rPr>
        <w:t>.</w:t>
      </w:r>
      <w:r w:rsidRPr="00087998">
        <w:rPr>
          <w:rFonts w:ascii="PT Astra Serif" w:hAnsi="PT Astra Serif"/>
          <w:sz w:val="28"/>
          <w:szCs w:val="28"/>
        </w:rPr>
        <w:t xml:space="preserve"> га.</w:t>
      </w:r>
    </w:p>
    <w:p w:rsidR="00403D8D" w:rsidRPr="00087998" w:rsidRDefault="00403D8D" w:rsidP="00403D8D">
      <w:pPr>
        <w:pStyle w:val="12"/>
        <w:widowControl w:val="0"/>
        <w:tabs>
          <w:tab w:val="left" w:pos="1134"/>
        </w:tabs>
        <w:spacing w:after="0" w:line="240" w:lineRule="auto"/>
        <w:ind w:left="0" w:firstLine="709"/>
        <w:jc w:val="both"/>
        <w:rPr>
          <w:rFonts w:ascii="PT Astra Serif" w:hAnsi="PT Astra Serif"/>
          <w:spacing w:val="6"/>
          <w:sz w:val="28"/>
          <w:szCs w:val="28"/>
        </w:rPr>
      </w:pPr>
      <w:r w:rsidRPr="00087998">
        <w:rPr>
          <w:rFonts w:ascii="PT Astra Serif" w:hAnsi="PT Astra Serif"/>
          <w:sz w:val="28"/>
          <w:szCs w:val="28"/>
        </w:rPr>
        <w:t>Расчетная лесосека по хвойному хозяйству составляет 9,7 тыс. м</w:t>
      </w:r>
      <w:r w:rsidRPr="00087998">
        <w:rPr>
          <w:rFonts w:ascii="PT Astra Serif" w:hAnsi="PT Astra Serif"/>
          <w:sz w:val="28"/>
          <w:szCs w:val="28"/>
          <w:vertAlign w:val="superscript"/>
        </w:rPr>
        <w:t>3</w:t>
      </w:r>
      <w:r w:rsidRPr="00087998">
        <w:rPr>
          <w:rFonts w:ascii="PT Astra Serif" w:hAnsi="PT Astra Serif"/>
          <w:sz w:val="28"/>
          <w:szCs w:val="28"/>
        </w:rPr>
        <w:t>, по мягколиственному хозяйству 111,7 тыс.м</w:t>
      </w:r>
      <w:r w:rsidRPr="00087998">
        <w:rPr>
          <w:rFonts w:ascii="PT Astra Serif" w:hAnsi="PT Astra Serif"/>
          <w:sz w:val="28"/>
          <w:szCs w:val="28"/>
          <w:vertAlign w:val="superscript"/>
        </w:rPr>
        <w:t>3</w:t>
      </w:r>
      <w:r w:rsidRPr="00087998">
        <w:rPr>
          <w:rFonts w:ascii="PT Astra Serif" w:hAnsi="PT Astra Serif"/>
          <w:sz w:val="28"/>
          <w:szCs w:val="28"/>
        </w:rPr>
        <w:t>.</w:t>
      </w:r>
      <w:r w:rsidRPr="00087998">
        <w:rPr>
          <w:rFonts w:ascii="PT Astra Serif" w:hAnsi="PT Astra Serif"/>
          <w:sz w:val="28"/>
          <w:szCs w:val="28"/>
          <w:vertAlign w:val="superscript"/>
        </w:rPr>
        <w:t xml:space="preserve"> </w:t>
      </w:r>
      <w:r w:rsidRPr="00087998">
        <w:rPr>
          <w:rFonts w:ascii="PT Astra Serif" w:hAnsi="PT Astra Serif"/>
          <w:sz w:val="28"/>
          <w:szCs w:val="28"/>
        </w:rPr>
        <w:t>Запасы древесины с преобладанием хвойных пород 2</w:t>
      </w:r>
      <w:r>
        <w:rPr>
          <w:rFonts w:ascii="PT Astra Serif" w:hAnsi="PT Astra Serif"/>
          <w:sz w:val="28"/>
          <w:szCs w:val="28"/>
        </w:rPr>
        <w:t> </w:t>
      </w:r>
      <w:r w:rsidRPr="00087998">
        <w:rPr>
          <w:rFonts w:ascii="PT Astra Serif" w:hAnsi="PT Astra Serif"/>
          <w:sz w:val="28"/>
          <w:szCs w:val="28"/>
        </w:rPr>
        <w:t>591,8 тыс.м</w:t>
      </w:r>
      <w:r w:rsidRPr="00087998">
        <w:rPr>
          <w:rFonts w:ascii="PT Astra Serif" w:hAnsi="PT Astra Serif"/>
          <w:sz w:val="28"/>
          <w:szCs w:val="28"/>
          <w:vertAlign w:val="superscript"/>
        </w:rPr>
        <w:t>3</w:t>
      </w:r>
      <w:r w:rsidRPr="00087998">
        <w:rPr>
          <w:rFonts w:ascii="PT Astra Serif" w:hAnsi="PT Astra Serif"/>
          <w:sz w:val="28"/>
          <w:szCs w:val="28"/>
        </w:rPr>
        <w:t>, с преобладанием мягколиственных 7</w:t>
      </w:r>
      <w:r>
        <w:rPr>
          <w:rFonts w:ascii="PT Astra Serif" w:hAnsi="PT Astra Serif"/>
          <w:sz w:val="28"/>
          <w:szCs w:val="28"/>
        </w:rPr>
        <w:t> </w:t>
      </w:r>
      <w:r w:rsidRPr="00087998">
        <w:rPr>
          <w:rFonts w:ascii="PT Astra Serif" w:hAnsi="PT Astra Serif"/>
          <w:sz w:val="28"/>
          <w:szCs w:val="28"/>
        </w:rPr>
        <w:t>136,17 тыс.м</w:t>
      </w:r>
      <w:r w:rsidRPr="00087998">
        <w:rPr>
          <w:rFonts w:ascii="PT Astra Serif" w:hAnsi="PT Astra Serif"/>
          <w:sz w:val="28"/>
          <w:szCs w:val="28"/>
          <w:vertAlign w:val="superscript"/>
        </w:rPr>
        <w:t>3</w:t>
      </w:r>
      <w:r w:rsidRPr="00087998">
        <w:rPr>
          <w:rFonts w:ascii="PT Astra Serif" w:hAnsi="PT Astra Serif"/>
          <w:sz w:val="28"/>
          <w:szCs w:val="28"/>
        </w:rPr>
        <w:t>.</w:t>
      </w:r>
      <w:r w:rsidRPr="00087998">
        <w:rPr>
          <w:rFonts w:ascii="PT Astra Serif" w:hAnsi="PT Astra Serif"/>
          <w:spacing w:val="6"/>
          <w:sz w:val="28"/>
          <w:szCs w:val="28"/>
        </w:rPr>
        <w:t xml:space="preserve"> Ежегодно Мелекесский лесхоз может предложить потребителям 80 </w:t>
      </w:r>
      <w:r w:rsidR="00741A2C">
        <w:rPr>
          <w:rFonts w:ascii="PT Astra Serif" w:hAnsi="PT Astra Serif"/>
          <w:spacing w:val="6"/>
          <w:sz w:val="28"/>
          <w:szCs w:val="28"/>
        </w:rPr>
        <w:t xml:space="preserve"> </w:t>
      </w:r>
      <w:r w:rsidRPr="00087998">
        <w:rPr>
          <w:rFonts w:ascii="PT Astra Serif" w:hAnsi="PT Astra Serif"/>
          <w:spacing w:val="6"/>
          <w:sz w:val="28"/>
          <w:szCs w:val="28"/>
        </w:rPr>
        <w:t>тыс. м</w:t>
      </w:r>
      <w:r w:rsidRPr="00087998">
        <w:rPr>
          <w:rFonts w:ascii="PT Astra Serif" w:hAnsi="PT Astra Serif"/>
          <w:spacing w:val="6"/>
          <w:sz w:val="28"/>
          <w:szCs w:val="28"/>
          <w:vertAlign w:val="superscript"/>
        </w:rPr>
        <w:t>3</w:t>
      </w:r>
      <w:r w:rsidRPr="00087998">
        <w:rPr>
          <w:rFonts w:ascii="PT Astra Serif" w:hAnsi="PT Astra Serif"/>
          <w:spacing w:val="6"/>
          <w:sz w:val="28"/>
          <w:szCs w:val="28"/>
        </w:rPr>
        <w:t xml:space="preserve"> деловой древесины из них: 25 тыс. м</w:t>
      </w:r>
      <w:r w:rsidRPr="00087998">
        <w:rPr>
          <w:rFonts w:ascii="PT Astra Serif" w:hAnsi="PT Astra Serif"/>
          <w:spacing w:val="6"/>
          <w:sz w:val="28"/>
          <w:szCs w:val="28"/>
          <w:vertAlign w:val="superscript"/>
        </w:rPr>
        <w:t>3</w:t>
      </w:r>
      <w:r w:rsidRPr="00087998">
        <w:rPr>
          <w:rFonts w:ascii="PT Astra Serif" w:hAnsi="PT Astra Serif"/>
          <w:spacing w:val="6"/>
          <w:sz w:val="28"/>
          <w:szCs w:val="28"/>
        </w:rPr>
        <w:t xml:space="preserve"> по берёзовому хозяйству, 5 тыс. м</w:t>
      </w:r>
      <w:r w:rsidRPr="00087998">
        <w:rPr>
          <w:rFonts w:ascii="PT Astra Serif" w:hAnsi="PT Astra Serif"/>
          <w:spacing w:val="6"/>
          <w:sz w:val="28"/>
          <w:szCs w:val="28"/>
          <w:vertAlign w:val="superscript"/>
        </w:rPr>
        <w:t>3</w:t>
      </w:r>
      <w:r w:rsidRPr="00087998">
        <w:rPr>
          <w:rFonts w:ascii="PT Astra Serif" w:hAnsi="PT Astra Serif"/>
          <w:spacing w:val="6"/>
          <w:sz w:val="28"/>
          <w:szCs w:val="28"/>
        </w:rPr>
        <w:t xml:space="preserve"> по ольховому, 50 тыс. м</w:t>
      </w:r>
      <w:r w:rsidRPr="00087998">
        <w:rPr>
          <w:rFonts w:ascii="PT Astra Serif" w:hAnsi="PT Astra Serif"/>
          <w:spacing w:val="6"/>
          <w:sz w:val="28"/>
          <w:szCs w:val="28"/>
          <w:vertAlign w:val="superscript"/>
        </w:rPr>
        <w:t>3</w:t>
      </w:r>
      <w:r w:rsidRPr="00087998">
        <w:rPr>
          <w:rFonts w:ascii="PT Astra Serif" w:hAnsi="PT Astra Serif"/>
          <w:spacing w:val="6"/>
          <w:sz w:val="28"/>
          <w:szCs w:val="28"/>
        </w:rPr>
        <w:t xml:space="preserve"> осины. На имеющейся сырьевой базе возможно создание предприятий по производству фанеры, ориентировочной мощностью 20 тыс. м</w:t>
      </w:r>
      <w:r w:rsidRPr="00087998">
        <w:rPr>
          <w:rFonts w:ascii="PT Astra Serif" w:hAnsi="PT Astra Serif"/>
          <w:spacing w:val="6"/>
          <w:sz w:val="28"/>
          <w:szCs w:val="28"/>
          <w:vertAlign w:val="superscript"/>
        </w:rPr>
        <w:t>3</w:t>
      </w:r>
      <w:r w:rsidRPr="00087998">
        <w:rPr>
          <w:rFonts w:ascii="PT Astra Serif" w:hAnsi="PT Astra Serif"/>
          <w:spacing w:val="6"/>
          <w:sz w:val="28"/>
          <w:szCs w:val="28"/>
        </w:rPr>
        <w:t xml:space="preserve"> в год.</w:t>
      </w:r>
    </w:p>
    <w:p w:rsidR="00403D8D" w:rsidRPr="00087998" w:rsidRDefault="00403D8D" w:rsidP="00403D8D">
      <w:pPr>
        <w:pStyle w:val="12"/>
        <w:widowControl w:val="0"/>
        <w:tabs>
          <w:tab w:val="left" w:pos="1134"/>
        </w:tabs>
        <w:spacing w:after="0" w:line="240" w:lineRule="auto"/>
        <w:ind w:left="0" w:firstLine="709"/>
        <w:jc w:val="both"/>
        <w:rPr>
          <w:rFonts w:ascii="PT Astra Serif" w:hAnsi="PT Astra Serif"/>
          <w:spacing w:val="6"/>
          <w:sz w:val="28"/>
          <w:szCs w:val="28"/>
        </w:rPr>
      </w:pPr>
      <w:r w:rsidRPr="00087998">
        <w:rPr>
          <w:rFonts w:ascii="PT Astra Serif" w:hAnsi="PT Astra Serif"/>
          <w:sz w:val="28"/>
          <w:szCs w:val="28"/>
        </w:rPr>
        <w:t xml:space="preserve">По лесорастительному районированию территория лесного фонда относится к липово-дубравному заволжскому району лесостепной зоны. Леса </w:t>
      </w:r>
      <w:r w:rsidRPr="00087998">
        <w:rPr>
          <w:rFonts w:ascii="PT Astra Serif" w:hAnsi="PT Astra Serif"/>
          <w:sz w:val="28"/>
          <w:szCs w:val="28"/>
          <w:lang w:val="en-US"/>
        </w:rPr>
        <w:t>I</w:t>
      </w:r>
      <w:r w:rsidRPr="00087998">
        <w:rPr>
          <w:rFonts w:ascii="PT Astra Serif" w:hAnsi="PT Astra Serif"/>
          <w:sz w:val="28"/>
          <w:szCs w:val="28"/>
        </w:rPr>
        <w:t xml:space="preserve"> группы составляют 85% и выделены в категории лесов: санитарной охраны источников водоснабжения, запретные полосы лесов, защищающие нерестилища ценных промысловых рыб, лесопарковые леса зелёных зон вокруг г. Димитровграда и населенных пунктов, защитные полосы вдоль автомобильных и железных дорог. Леса </w:t>
      </w:r>
      <w:r w:rsidRPr="00087998">
        <w:rPr>
          <w:rFonts w:ascii="PT Astra Serif" w:hAnsi="PT Astra Serif"/>
          <w:sz w:val="28"/>
          <w:szCs w:val="28"/>
          <w:lang w:val="en-US"/>
        </w:rPr>
        <w:t>II</w:t>
      </w:r>
      <w:r w:rsidRPr="00087998">
        <w:rPr>
          <w:rFonts w:ascii="PT Astra Serif" w:hAnsi="PT Astra Serif"/>
          <w:sz w:val="28"/>
          <w:szCs w:val="28"/>
        </w:rPr>
        <w:t xml:space="preserve"> группы – эксплуат</w:t>
      </w:r>
      <w:r>
        <w:rPr>
          <w:rFonts w:ascii="PT Astra Serif" w:hAnsi="PT Astra Serif"/>
          <w:sz w:val="28"/>
          <w:szCs w:val="28"/>
        </w:rPr>
        <w:t>ационные леса, составляют 15%.</w:t>
      </w:r>
    </w:p>
    <w:p w:rsidR="00403D8D" w:rsidRPr="00087998" w:rsidRDefault="00403D8D" w:rsidP="00403D8D">
      <w:pPr>
        <w:pStyle w:val="12"/>
        <w:widowControl w:val="0"/>
        <w:tabs>
          <w:tab w:val="left" w:pos="1134"/>
        </w:tabs>
        <w:spacing w:after="0" w:line="240" w:lineRule="auto"/>
        <w:ind w:left="0" w:firstLine="709"/>
        <w:jc w:val="both"/>
        <w:rPr>
          <w:rFonts w:ascii="PT Astra Serif" w:hAnsi="PT Astra Serif"/>
          <w:spacing w:val="6"/>
          <w:sz w:val="28"/>
          <w:szCs w:val="28"/>
        </w:rPr>
      </w:pPr>
      <w:r w:rsidRPr="00087998">
        <w:rPr>
          <w:rFonts w:ascii="PT Astra Serif" w:hAnsi="PT Astra Serif"/>
          <w:spacing w:val="6"/>
          <w:sz w:val="28"/>
          <w:szCs w:val="28"/>
        </w:rPr>
        <w:t xml:space="preserve">Между тем территория муниципального образования «Мелекесский район» богата удивительными «островками» первозданной природы, где сохранены редкие виды растений, животных и птиц. На базе мелководного Черемшанского залива организован заказник по производству рыбных запасов Куйбышевского водохранилища. Имеется большое количество памятников истории и архитектуры. </w:t>
      </w:r>
    </w:p>
    <w:p w:rsidR="00403D8D" w:rsidRDefault="00403D8D" w:rsidP="00403D8D">
      <w:pPr>
        <w:pStyle w:val="12"/>
        <w:widowControl w:val="0"/>
        <w:tabs>
          <w:tab w:val="left" w:pos="1134"/>
        </w:tabs>
        <w:spacing w:after="0" w:line="240" w:lineRule="auto"/>
        <w:ind w:left="0" w:firstLine="709"/>
        <w:jc w:val="both"/>
        <w:rPr>
          <w:rFonts w:ascii="PT Astra Serif" w:hAnsi="PT Astra Serif"/>
          <w:spacing w:val="6"/>
          <w:sz w:val="28"/>
          <w:szCs w:val="28"/>
        </w:rPr>
      </w:pPr>
      <w:r w:rsidRPr="00A70AC3">
        <w:rPr>
          <w:rFonts w:ascii="PT Astra Serif" w:hAnsi="PT Astra Serif"/>
          <w:b/>
          <w:spacing w:val="6"/>
          <w:sz w:val="28"/>
          <w:szCs w:val="28"/>
        </w:rPr>
        <w:t>Список особо охраняемых природных территорий</w:t>
      </w:r>
      <w:r w:rsidRPr="00087998">
        <w:rPr>
          <w:rFonts w:ascii="PT Astra Serif" w:hAnsi="PT Astra Serif"/>
          <w:spacing w:val="6"/>
          <w:sz w:val="28"/>
          <w:szCs w:val="28"/>
        </w:rPr>
        <w:t xml:space="preserve"> областного значения, памятники природы: вишенская степь с колонией диких пчелиных - </w:t>
      </w:r>
      <w:smartTag w:uri="urn:schemas-microsoft-com:office:smarttags" w:element="metricconverter">
        <w:smartTagPr>
          <w:attr w:name="ProductID" w:val="2 га"/>
        </w:smartTagPr>
        <w:r>
          <w:rPr>
            <w:rFonts w:ascii="PT Astra Serif" w:hAnsi="PT Astra Serif"/>
            <w:spacing w:val="6"/>
            <w:sz w:val="28"/>
            <w:szCs w:val="28"/>
          </w:rPr>
          <w:t>2 га</w:t>
        </w:r>
      </w:smartTag>
      <w:r>
        <w:rPr>
          <w:rFonts w:ascii="PT Astra Serif" w:hAnsi="PT Astra Serif"/>
          <w:spacing w:val="6"/>
          <w:sz w:val="28"/>
          <w:szCs w:val="28"/>
        </w:rPr>
        <w:t xml:space="preserve">, колония диких пчелиных – </w:t>
      </w:r>
      <w:smartTag w:uri="urn:schemas-microsoft-com:office:smarttags" w:element="metricconverter">
        <w:smartTagPr>
          <w:attr w:name="ProductID" w:val="0,6 га"/>
        </w:smartTagPr>
        <w:r>
          <w:rPr>
            <w:rFonts w:ascii="PT Astra Serif" w:hAnsi="PT Astra Serif"/>
            <w:spacing w:val="6"/>
            <w:sz w:val="28"/>
            <w:szCs w:val="28"/>
          </w:rPr>
          <w:t>0,6 га</w:t>
        </w:r>
      </w:smartTag>
      <w:r>
        <w:rPr>
          <w:rFonts w:ascii="PT Astra Serif" w:hAnsi="PT Astra Serif"/>
          <w:spacing w:val="6"/>
          <w:sz w:val="28"/>
          <w:szCs w:val="28"/>
        </w:rPr>
        <w:t xml:space="preserve">, лесополоса Генко – </w:t>
      </w:r>
      <w:smartTag w:uri="urn:schemas-microsoft-com:office:smarttags" w:element="metricconverter">
        <w:smartTagPr>
          <w:attr w:name="ProductID" w:val="1 265 га"/>
        </w:smartTagPr>
        <w:r>
          <w:rPr>
            <w:rFonts w:ascii="PT Astra Serif" w:hAnsi="PT Astra Serif"/>
            <w:spacing w:val="6"/>
            <w:sz w:val="28"/>
            <w:szCs w:val="28"/>
          </w:rPr>
          <w:t>1 265</w:t>
        </w:r>
        <w:r w:rsidRPr="00087998">
          <w:rPr>
            <w:rFonts w:ascii="PT Astra Serif" w:hAnsi="PT Astra Serif"/>
            <w:spacing w:val="6"/>
            <w:sz w:val="28"/>
            <w:szCs w:val="28"/>
          </w:rPr>
          <w:t xml:space="preserve"> га</w:t>
        </w:r>
      </w:smartTag>
      <w:r w:rsidRPr="00087998">
        <w:rPr>
          <w:rFonts w:ascii="PT Astra Serif" w:hAnsi="PT Astra Serif"/>
          <w:spacing w:val="6"/>
          <w:sz w:val="28"/>
          <w:szCs w:val="28"/>
        </w:rPr>
        <w:t xml:space="preserve">, остров Борок – </w:t>
      </w:r>
      <w:smartTag w:uri="urn:schemas-microsoft-com:office:smarttags" w:element="metricconverter">
        <w:smartTagPr>
          <w:attr w:name="ProductID" w:val="19,0 га"/>
        </w:smartTagPr>
        <w:r w:rsidRPr="00087998">
          <w:rPr>
            <w:rFonts w:ascii="PT Astra Serif" w:hAnsi="PT Astra Serif"/>
            <w:spacing w:val="6"/>
            <w:sz w:val="28"/>
            <w:szCs w:val="28"/>
          </w:rPr>
          <w:t>19,0 га</w:t>
        </w:r>
      </w:smartTag>
      <w:r w:rsidRPr="00087998">
        <w:rPr>
          <w:rFonts w:ascii="PT Astra Serif" w:hAnsi="PT Astra Serif"/>
          <w:spacing w:val="6"/>
          <w:sz w:val="28"/>
          <w:szCs w:val="28"/>
        </w:rPr>
        <w:t xml:space="preserve">, реликтовые леса – </w:t>
      </w:r>
      <w:smartTag w:uri="urn:schemas-microsoft-com:office:smarttags" w:element="metricconverter">
        <w:smartTagPr>
          <w:attr w:name="ProductID" w:val="63,0 га"/>
        </w:smartTagPr>
        <w:r w:rsidRPr="00087998">
          <w:rPr>
            <w:rFonts w:ascii="PT Astra Serif" w:hAnsi="PT Astra Serif"/>
            <w:spacing w:val="6"/>
            <w:sz w:val="28"/>
            <w:szCs w:val="28"/>
          </w:rPr>
          <w:t>63,0 га</w:t>
        </w:r>
      </w:smartTag>
      <w:r w:rsidRPr="00087998">
        <w:rPr>
          <w:rFonts w:ascii="PT Astra Serif" w:hAnsi="PT Astra Serif"/>
          <w:spacing w:val="6"/>
          <w:sz w:val="28"/>
          <w:szCs w:val="28"/>
        </w:rPr>
        <w:t xml:space="preserve">, участок ковыльной степи – </w:t>
      </w:r>
      <w:smartTag w:uri="urn:schemas-microsoft-com:office:smarttags" w:element="metricconverter">
        <w:smartTagPr>
          <w:attr w:name="ProductID" w:val="1 га"/>
        </w:smartTagPr>
        <w:r w:rsidRPr="00087998">
          <w:rPr>
            <w:rFonts w:ascii="PT Astra Serif" w:hAnsi="PT Astra Serif"/>
            <w:spacing w:val="6"/>
            <w:sz w:val="28"/>
            <w:szCs w:val="28"/>
          </w:rPr>
          <w:t>1 га</w:t>
        </w:r>
      </w:smartTag>
      <w:r w:rsidRPr="00087998">
        <w:rPr>
          <w:rFonts w:ascii="PT Astra Serif" w:hAnsi="PT Astra Serif"/>
          <w:spacing w:val="6"/>
          <w:sz w:val="28"/>
          <w:szCs w:val="28"/>
        </w:rPr>
        <w:t>.</w:t>
      </w:r>
    </w:p>
    <w:p w:rsidR="00403D8D" w:rsidRDefault="00403D8D" w:rsidP="00403D8D">
      <w:pPr>
        <w:pStyle w:val="12"/>
        <w:widowControl w:val="0"/>
        <w:tabs>
          <w:tab w:val="left" w:pos="1134"/>
        </w:tabs>
        <w:spacing w:after="0" w:line="240" w:lineRule="auto"/>
        <w:ind w:left="0" w:firstLine="709"/>
        <w:jc w:val="both"/>
        <w:rPr>
          <w:rFonts w:ascii="PT Astra Serif" w:hAnsi="PT Astra Serif"/>
          <w:spacing w:val="6"/>
          <w:sz w:val="28"/>
          <w:szCs w:val="28"/>
        </w:rPr>
      </w:pPr>
      <w:r w:rsidRPr="00087998">
        <w:rPr>
          <w:rFonts w:ascii="PT Astra Serif" w:hAnsi="PT Astra Serif"/>
          <w:spacing w:val="6"/>
          <w:sz w:val="28"/>
          <w:szCs w:val="28"/>
        </w:rPr>
        <w:t>Для познания природы, истории и архитектуры Мелекесского района возможны варианты организации туристических маршрутов, с обустройством маршрута кемпингами,</w:t>
      </w:r>
      <w:r>
        <w:rPr>
          <w:rFonts w:ascii="PT Astra Serif" w:hAnsi="PT Astra Serif"/>
          <w:spacing w:val="6"/>
          <w:sz w:val="28"/>
          <w:szCs w:val="28"/>
        </w:rPr>
        <w:t xml:space="preserve"> стоянками и объектами питания.</w:t>
      </w:r>
    </w:p>
    <w:p w:rsidR="00403D8D" w:rsidRDefault="00403D8D" w:rsidP="003429C7">
      <w:pPr>
        <w:spacing w:after="0" w:line="240" w:lineRule="auto"/>
        <w:ind w:firstLine="709"/>
      </w:pPr>
    </w:p>
    <w:p w:rsidR="00403D8D" w:rsidRPr="00403D8D" w:rsidRDefault="00403D8D" w:rsidP="00403D8D">
      <w:pPr>
        <w:pStyle w:val="1"/>
        <w:spacing w:before="0" w:line="240" w:lineRule="auto"/>
        <w:ind w:firstLine="709"/>
        <w:jc w:val="both"/>
        <w:rPr>
          <w:rFonts w:ascii="PT Astra Serif" w:hAnsi="PT Astra Serif"/>
          <w:b/>
          <w:color w:val="auto"/>
        </w:rPr>
      </w:pPr>
      <w:bookmarkStart w:id="1" w:name="_Toc46903205"/>
      <w:bookmarkStart w:id="2" w:name="_Toc51074578"/>
      <w:r w:rsidRPr="00403D8D">
        <w:rPr>
          <w:rFonts w:ascii="PT Astra Serif" w:hAnsi="PT Astra Serif"/>
          <w:b/>
          <w:color w:val="auto"/>
          <w:lang w:val="en-US" w:eastAsia="ru-RU"/>
        </w:rPr>
        <w:lastRenderedPageBreak/>
        <w:t>I</w:t>
      </w:r>
      <w:r w:rsidRPr="00403D8D">
        <w:rPr>
          <w:rFonts w:ascii="PT Astra Serif" w:hAnsi="PT Astra Serif"/>
          <w:b/>
          <w:color w:val="auto"/>
          <w:lang w:eastAsia="ru-RU"/>
        </w:rPr>
        <w:t>. ОЦЕНКА ДОСТИГНУТЫХ ЦЕЛЕЙ СОЦИАЛЬНО-ЭКОНОМИЧЕСКОГО РАЗВИТИЯ МУНИЦИПАЛЬНОГО ОБРАЗОВАНИЯ «МЕЛКЕССКИЙ РАЙОН»</w:t>
      </w:r>
      <w:bookmarkEnd w:id="1"/>
      <w:bookmarkEnd w:id="2"/>
    </w:p>
    <w:p w:rsidR="00403D8D" w:rsidRPr="00193723" w:rsidRDefault="00403D8D" w:rsidP="00403D8D">
      <w:pPr>
        <w:pStyle w:val="a6"/>
        <w:widowControl w:val="0"/>
        <w:spacing w:after="0" w:line="240" w:lineRule="auto"/>
        <w:rPr>
          <w:rFonts w:ascii="PT Astra Serif" w:hAnsi="PT Astra Serif"/>
          <w:b/>
          <w:iCs/>
          <w:sz w:val="32"/>
          <w:szCs w:val="32"/>
        </w:rPr>
      </w:pPr>
    </w:p>
    <w:p w:rsidR="00403D8D" w:rsidRPr="00403D8D" w:rsidRDefault="00403D8D" w:rsidP="00403D8D">
      <w:pPr>
        <w:pStyle w:val="2"/>
        <w:spacing w:before="0" w:line="240" w:lineRule="auto"/>
        <w:ind w:firstLine="709"/>
        <w:contextualSpacing/>
        <w:jc w:val="both"/>
        <w:rPr>
          <w:rFonts w:ascii="PT Astra Serif" w:hAnsi="PT Astra Serif"/>
          <w:b/>
          <w:color w:val="auto"/>
          <w:sz w:val="32"/>
          <w:szCs w:val="32"/>
          <w:lang w:eastAsia="ru-RU"/>
        </w:rPr>
      </w:pPr>
      <w:bookmarkStart w:id="3" w:name="_Toc46903206"/>
      <w:bookmarkStart w:id="4" w:name="_Toc51074579"/>
      <w:r w:rsidRPr="00403D8D">
        <w:rPr>
          <w:rFonts w:ascii="PT Astra Serif" w:hAnsi="PT Astra Serif"/>
          <w:b/>
          <w:color w:val="auto"/>
          <w:sz w:val="32"/>
          <w:szCs w:val="32"/>
          <w:lang w:eastAsia="ru-RU"/>
        </w:rPr>
        <w:t>1.1. Экономический потенциал муниципального образования «Мелекесский район»</w:t>
      </w:r>
      <w:bookmarkEnd w:id="3"/>
      <w:bookmarkEnd w:id="4"/>
    </w:p>
    <w:p w:rsidR="00403D8D" w:rsidRPr="00DF1189" w:rsidRDefault="00403D8D" w:rsidP="00403D8D">
      <w:pPr>
        <w:spacing w:after="0" w:line="240" w:lineRule="auto"/>
        <w:contextualSpacing/>
        <w:rPr>
          <w:lang w:eastAsia="ru-RU"/>
        </w:rPr>
      </w:pPr>
    </w:p>
    <w:p w:rsidR="00403D8D" w:rsidRPr="00403D8D" w:rsidRDefault="00403D8D" w:rsidP="00403D8D">
      <w:pPr>
        <w:pStyle w:val="3"/>
        <w:spacing w:before="0" w:line="240" w:lineRule="auto"/>
        <w:contextualSpacing/>
        <w:jc w:val="center"/>
        <w:rPr>
          <w:rFonts w:ascii="PT Astra Serif" w:hAnsi="PT Astra Serif" w:cs="Arial"/>
          <w:b/>
          <w:color w:val="auto"/>
          <w:sz w:val="28"/>
          <w:szCs w:val="28"/>
          <w:lang w:eastAsia="ru-RU"/>
        </w:rPr>
      </w:pPr>
      <w:bookmarkStart w:id="5" w:name="_Toc46903207"/>
      <w:bookmarkStart w:id="6" w:name="_Toc51074580"/>
      <w:r w:rsidRPr="00403D8D">
        <w:rPr>
          <w:rFonts w:ascii="PT Astra Serif" w:hAnsi="PT Astra Serif" w:cs="Arial"/>
          <w:b/>
          <w:color w:val="auto"/>
          <w:sz w:val="28"/>
          <w:szCs w:val="28"/>
          <w:lang w:eastAsia="ru-RU"/>
        </w:rPr>
        <w:t>1.1.1. Промышленное производство</w:t>
      </w:r>
      <w:bookmarkEnd w:id="5"/>
      <w:bookmarkEnd w:id="6"/>
    </w:p>
    <w:p w:rsidR="00403D8D" w:rsidRDefault="00403D8D" w:rsidP="00403D8D">
      <w:pPr>
        <w:pStyle w:val="12"/>
        <w:widowControl w:val="0"/>
        <w:tabs>
          <w:tab w:val="left" w:pos="1134"/>
        </w:tabs>
        <w:spacing w:after="0" w:line="240" w:lineRule="auto"/>
        <w:ind w:left="0" w:firstLine="709"/>
        <w:jc w:val="both"/>
        <w:rPr>
          <w:rFonts w:ascii="PT Astra Serif" w:hAnsi="PT Astra Serif"/>
          <w:spacing w:val="6"/>
          <w:sz w:val="28"/>
          <w:szCs w:val="28"/>
        </w:rPr>
      </w:pPr>
    </w:p>
    <w:p w:rsidR="00403D8D" w:rsidRPr="00282114" w:rsidRDefault="00403D8D" w:rsidP="00403D8D">
      <w:pPr>
        <w:widowControl w:val="0"/>
        <w:spacing w:after="0" w:line="240" w:lineRule="auto"/>
        <w:ind w:firstLine="709"/>
        <w:jc w:val="both"/>
        <w:rPr>
          <w:rFonts w:ascii="PT Astra Serif" w:hAnsi="PT Astra Serif" w:cs="Calibri"/>
          <w:sz w:val="28"/>
          <w:szCs w:val="28"/>
          <w:lang w:eastAsia="ar-SA"/>
        </w:rPr>
      </w:pPr>
      <w:r w:rsidRPr="00282114">
        <w:rPr>
          <w:rFonts w:ascii="PT Astra Serif" w:hAnsi="PT Astra Serif" w:cs="Calibri"/>
          <w:sz w:val="28"/>
          <w:szCs w:val="28"/>
          <w:lang w:eastAsia="ar-SA"/>
        </w:rPr>
        <w:t>Мелекесский район является промышленным районом Ульяновской области по причине наличия на его территории полезных ископаемых и достаточно развитой сферы их переработки. Доля промышленной продукции в валовом продукте Мелекесского района составляет 59,5%, доля муниципалитета в промышленности Ульяновской области равна 4%.</w:t>
      </w:r>
    </w:p>
    <w:p w:rsidR="00403D8D" w:rsidRDefault="00403D8D" w:rsidP="00403D8D">
      <w:pPr>
        <w:widowControl w:val="0"/>
        <w:spacing w:after="0" w:line="240" w:lineRule="auto"/>
        <w:jc w:val="both"/>
        <w:rPr>
          <w:rFonts w:ascii="PT Astra Serif" w:hAnsi="PT Astra Serif" w:cs="Calibri"/>
          <w:b/>
          <w:sz w:val="28"/>
          <w:szCs w:val="28"/>
          <w:lang w:eastAsia="ar-SA"/>
        </w:rPr>
      </w:pPr>
      <w:r w:rsidRPr="00AB1FED">
        <w:rPr>
          <w:rFonts w:ascii="PT Astra Serif" w:hAnsi="PT Astra Serif" w:cs="Calibri"/>
          <w:b/>
          <w:sz w:val="28"/>
          <w:szCs w:val="28"/>
          <w:lang w:eastAsia="ar-SA"/>
        </w:rPr>
        <w:t xml:space="preserve">Таблица </w:t>
      </w:r>
      <w:r w:rsidRPr="00AB1FED">
        <w:rPr>
          <w:rFonts w:ascii="PT Astra Serif" w:hAnsi="PT Astra Serif" w:cs="Calibri"/>
          <w:b/>
          <w:sz w:val="28"/>
          <w:szCs w:val="28"/>
          <w:lang w:eastAsia="ar-SA"/>
        </w:rPr>
        <w:fldChar w:fldCharType="begin"/>
      </w:r>
      <w:r w:rsidRPr="00AB1FED">
        <w:rPr>
          <w:rFonts w:ascii="PT Astra Serif" w:hAnsi="PT Astra Serif" w:cs="Calibri"/>
          <w:b/>
          <w:sz w:val="28"/>
          <w:szCs w:val="28"/>
          <w:lang w:eastAsia="ar-SA"/>
        </w:rPr>
        <w:instrText xml:space="preserve"> SEQ Рисунок \* ARABIC </w:instrText>
      </w:r>
      <w:r w:rsidRPr="00AB1FED">
        <w:rPr>
          <w:rFonts w:ascii="PT Astra Serif" w:hAnsi="PT Astra Serif" w:cs="Calibri"/>
          <w:b/>
          <w:sz w:val="28"/>
          <w:szCs w:val="28"/>
          <w:lang w:eastAsia="ar-SA"/>
        </w:rPr>
        <w:fldChar w:fldCharType="separate"/>
      </w:r>
      <w:r w:rsidR="002404A0">
        <w:rPr>
          <w:rFonts w:ascii="PT Astra Serif" w:hAnsi="PT Astra Serif" w:cs="Calibri"/>
          <w:b/>
          <w:noProof/>
          <w:sz w:val="28"/>
          <w:szCs w:val="28"/>
          <w:lang w:eastAsia="ar-SA"/>
        </w:rPr>
        <w:t>1</w:t>
      </w:r>
      <w:r w:rsidRPr="00AB1FED">
        <w:rPr>
          <w:rFonts w:ascii="PT Astra Serif" w:hAnsi="PT Astra Serif" w:cs="Calibri"/>
          <w:b/>
          <w:sz w:val="28"/>
          <w:szCs w:val="28"/>
          <w:lang w:eastAsia="ar-SA"/>
        </w:rPr>
        <w:fldChar w:fldCharType="end"/>
      </w:r>
      <w:r w:rsidRPr="00282114">
        <w:rPr>
          <w:rFonts w:ascii="PT Astra Serif" w:hAnsi="PT Astra Serif" w:cs="Calibri"/>
          <w:b/>
          <w:sz w:val="28"/>
          <w:szCs w:val="28"/>
          <w:lang w:eastAsia="ar-SA"/>
        </w:rPr>
        <w:t xml:space="preserve"> - Распределение предприятий и организаций Мелекесского района по видам экономической деятельно</w:t>
      </w:r>
      <w:r>
        <w:rPr>
          <w:rFonts w:ascii="PT Astra Serif" w:hAnsi="PT Astra Serif" w:cs="Calibri"/>
          <w:b/>
          <w:sz w:val="28"/>
          <w:szCs w:val="28"/>
          <w:lang w:eastAsia="ar-SA"/>
        </w:rPr>
        <w:t>сти</w:t>
      </w:r>
    </w:p>
    <w:p w:rsidR="00817C86" w:rsidRPr="00282114" w:rsidRDefault="00817C86" w:rsidP="00403D8D">
      <w:pPr>
        <w:widowControl w:val="0"/>
        <w:spacing w:after="0" w:line="240" w:lineRule="auto"/>
        <w:jc w:val="both"/>
        <w:rPr>
          <w:rFonts w:ascii="PT Astra Serif" w:hAnsi="PT Astra Serif" w:cs="Calibri"/>
          <w:b/>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1419"/>
        <w:gridCol w:w="1559"/>
        <w:gridCol w:w="1559"/>
      </w:tblGrid>
      <w:tr w:rsidR="00403D8D" w:rsidRPr="00D85CFE" w:rsidTr="00403D8D">
        <w:tc>
          <w:tcPr>
            <w:tcW w:w="5211" w:type="dxa"/>
          </w:tcPr>
          <w:p w:rsidR="00403D8D" w:rsidRPr="00282114" w:rsidRDefault="00403D8D" w:rsidP="00403D8D">
            <w:pPr>
              <w:widowControl w:val="0"/>
              <w:spacing w:after="0" w:line="240" w:lineRule="auto"/>
              <w:jc w:val="center"/>
              <w:rPr>
                <w:rFonts w:ascii="PT Astra Serif" w:hAnsi="PT Astra Serif" w:cs="Calibri"/>
                <w:b/>
                <w:sz w:val="24"/>
                <w:szCs w:val="24"/>
                <w:lang w:eastAsia="ar-SA"/>
              </w:rPr>
            </w:pPr>
            <w:r w:rsidRPr="00282114">
              <w:rPr>
                <w:rFonts w:ascii="PT Astra Serif" w:hAnsi="PT Astra Serif" w:cs="Calibri"/>
                <w:b/>
                <w:sz w:val="24"/>
                <w:szCs w:val="24"/>
                <w:lang w:eastAsia="ar-SA"/>
              </w:rPr>
              <w:t>Общее количество предприятий и организаций, единиц</w:t>
            </w:r>
          </w:p>
        </w:tc>
        <w:tc>
          <w:tcPr>
            <w:tcW w:w="1419" w:type="dxa"/>
          </w:tcPr>
          <w:p w:rsidR="00403D8D" w:rsidRPr="00282114" w:rsidRDefault="00403D8D" w:rsidP="00403D8D">
            <w:pPr>
              <w:widowControl w:val="0"/>
              <w:spacing w:after="0" w:line="240" w:lineRule="auto"/>
              <w:jc w:val="center"/>
              <w:rPr>
                <w:rFonts w:ascii="PT Astra Serif" w:hAnsi="PT Astra Serif" w:cs="Calibri"/>
                <w:b/>
                <w:sz w:val="24"/>
                <w:szCs w:val="24"/>
                <w:lang w:eastAsia="ar-SA"/>
              </w:rPr>
            </w:pPr>
            <w:r w:rsidRPr="00282114">
              <w:rPr>
                <w:rFonts w:ascii="PT Astra Serif" w:hAnsi="PT Astra Serif" w:cs="Calibri"/>
                <w:b/>
                <w:sz w:val="24"/>
                <w:szCs w:val="24"/>
                <w:lang w:eastAsia="ar-SA"/>
              </w:rPr>
              <w:t>2019</w:t>
            </w:r>
          </w:p>
        </w:tc>
        <w:tc>
          <w:tcPr>
            <w:tcW w:w="1559" w:type="dxa"/>
          </w:tcPr>
          <w:p w:rsidR="00403D8D" w:rsidRPr="00282114" w:rsidRDefault="00403D8D" w:rsidP="00403D8D">
            <w:pPr>
              <w:widowControl w:val="0"/>
              <w:spacing w:after="0" w:line="240" w:lineRule="auto"/>
              <w:jc w:val="center"/>
              <w:rPr>
                <w:rFonts w:ascii="PT Astra Serif" w:hAnsi="PT Astra Serif" w:cs="Calibri"/>
                <w:b/>
                <w:sz w:val="24"/>
                <w:szCs w:val="24"/>
                <w:lang w:eastAsia="ar-SA"/>
              </w:rPr>
            </w:pPr>
            <w:r w:rsidRPr="00282114">
              <w:rPr>
                <w:rFonts w:ascii="PT Astra Serif" w:hAnsi="PT Astra Serif" w:cs="Calibri"/>
                <w:b/>
                <w:sz w:val="24"/>
                <w:szCs w:val="24"/>
                <w:lang w:eastAsia="ar-SA"/>
              </w:rPr>
              <w:t>2020</w:t>
            </w:r>
          </w:p>
        </w:tc>
        <w:tc>
          <w:tcPr>
            <w:tcW w:w="1559" w:type="dxa"/>
          </w:tcPr>
          <w:p w:rsidR="00403D8D" w:rsidRPr="00282114" w:rsidRDefault="00403D8D" w:rsidP="00403D8D">
            <w:pPr>
              <w:widowControl w:val="0"/>
              <w:spacing w:after="0" w:line="240" w:lineRule="auto"/>
              <w:jc w:val="center"/>
              <w:rPr>
                <w:rFonts w:ascii="PT Astra Serif" w:hAnsi="PT Astra Serif" w:cs="Calibri"/>
                <w:b/>
                <w:sz w:val="24"/>
                <w:szCs w:val="24"/>
                <w:lang w:eastAsia="ar-SA"/>
              </w:rPr>
            </w:pPr>
            <w:r w:rsidRPr="00282114">
              <w:rPr>
                <w:rFonts w:ascii="PT Astra Serif" w:hAnsi="PT Astra Serif" w:cs="Calibri"/>
                <w:b/>
                <w:sz w:val="24"/>
                <w:szCs w:val="24"/>
                <w:lang w:eastAsia="ar-SA"/>
              </w:rPr>
              <w:t>Темп роста, %</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Сельское хозяйство</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127</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137</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107,9</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Обрабатывающее производство</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97</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95</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97,9</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Обеспечение электроэнергией, газом и паром</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4</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4</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100,0</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Торговля</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337</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287</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85,2</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Финансовая деятельность</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9</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11</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122,2</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Образование</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45</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44</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97,8</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Здравоохранение</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19</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19</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100,0</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Водоснабжение и водоотведение</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13</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15</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115,4</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Операции с недвижимым имуществом</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53</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47</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88,7</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Строительство</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55</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54</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98,2</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Транспорт</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81</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76</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93,8</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Информатизация и связь</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9</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9</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100,0</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Гос. управление</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26</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26</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100,0</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Культура, спорт, досуг</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17</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17</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100,0</w:t>
            </w:r>
          </w:p>
        </w:tc>
      </w:tr>
      <w:tr w:rsidR="00403D8D" w:rsidRPr="00D85CFE" w:rsidTr="00403D8D">
        <w:tc>
          <w:tcPr>
            <w:tcW w:w="5211" w:type="dxa"/>
          </w:tcPr>
          <w:p w:rsidR="00403D8D" w:rsidRPr="00817C86" w:rsidRDefault="00403D8D" w:rsidP="00403D8D">
            <w:pPr>
              <w:widowControl w:val="0"/>
              <w:spacing w:after="0" w:line="240" w:lineRule="auto"/>
              <w:rPr>
                <w:rFonts w:ascii="PT Astra Serif" w:hAnsi="PT Astra Serif" w:cs="Calibri"/>
                <w:lang w:eastAsia="ar-SA"/>
              </w:rPr>
            </w:pPr>
            <w:r w:rsidRPr="00817C86">
              <w:rPr>
                <w:rFonts w:ascii="PT Astra Serif" w:hAnsi="PT Astra Serif" w:cs="Calibri"/>
                <w:lang w:eastAsia="ar-SA"/>
              </w:rPr>
              <w:t>Прочее</w:t>
            </w:r>
          </w:p>
        </w:tc>
        <w:tc>
          <w:tcPr>
            <w:tcW w:w="141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145</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163</w:t>
            </w:r>
          </w:p>
        </w:tc>
        <w:tc>
          <w:tcPr>
            <w:tcW w:w="1559" w:type="dxa"/>
          </w:tcPr>
          <w:p w:rsidR="00403D8D" w:rsidRPr="00817C86" w:rsidRDefault="00403D8D" w:rsidP="00403D8D">
            <w:pPr>
              <w:widowControl w:val="0"/>
              <w:spacing w:after="0" w:line="240" w:lineRule="auto"/>
              <w:jc w:val="center"/>
              <w:rPr>
                <w:rFonts w:ascii="PT Astra Serif" w:hAnsi="PT Astra Serif" w:cs="Calibri"/>
                <w:lang w:eastAsia="ar-SA"/>
              </w:rPr>
            </w:pPr>
            <w:r w:rsidRPr="00817C86">
              <w:rPr>
                <w:rFonts w:ascii="PT Astra Serif" w:hAnsi="PT Astra Serif" w:cs="Calibri"/>
                <w:lang w:eastAsia="ar-SA"/>
              </w:rPr>
              <w:t>112,4</w:t>
            </w:r>
          </w:p>
        </w:tc>
      </w:tr>
    </w:tbl>
    <w:p w:rsidR="00817C86" w:rsidRDefault="00817C86" w:rsidP="00403D8D">
      <w:pPr>
        <w:widowControl w:val="0"/>
        <w:spacing w:after="0" w:line="240" w:lineRule="auto"/>
        <w:ind w:firstLine="709"/>
        <w:jc w:val="both"/>
        <w:rPr>
          <w:rFonts w:ascii="PT Astra Serif" w:hAnsi="PT Astra Serif" w:cs="Calibri"/>
          <w:sz w:val="28"/>
          <w:szCs w:val="28"/>
          <w:lang w:eastAsia="ar-SA"/>
        </w:rPr>
      </w:pPr>
    </w:p>
    <w:p w:rsidR="00403D8D" w:rsidRPr="00235DAA" w:rsidRDefault="00403D8D" w:rsidP="00403D8D">
      <w:pPr>
        <w:widowControl w:val="0"/>
        <w:spacing w:after="0" w:line="240" w:lineRule="auto"/>
        <w:ind w:firstLine="709"/>
        <w:jc w:val="both"/>
        <w:rPr>
          <w:rFonts w:ascii="PT Astra Serif" w:hAnsi="PT Astra Serif" w:cs="Calibri"/>
          <w:sz w:val="28"/>
          <w:szCs w:val="28"/>
          <w:lang w:eastAsia="ar-SA"/>
        </w:rPr>
      </w:pPr>
      <w:r w:rsidRPr="00235DAA">
        <w:rPr>
          <w:rFonts w:ascii="PT Astra Serif" w:hAnsi="PT Astra Serif" w:cs="Calibri"/>
          <w:sz w:val="28"/>
          <w:szCs w:val="28"/>
          <w:lang w:eastAsia="ar-SA"/>
        </w:rPr>
        <w:t>По статистическим данным на начало 2020 года на территории Мелекесского района зарегистрировано 1004 предприятий и организаций различных форм собственности, из которых доля производств, занятых в обрабатывающей отрасли, не так уж и велика и составляет 9,13%, но объёмы производимой ими продукции в масштабах района являются доминирующими.</w:t>
      </w:r>
    </w:p>
    <w:p w:rsidR="00403D8D" w:rsidRPr="00235DAA" w:rsidRDefault="00403D8D" w:rsidP="00403D8D">
      <w:pPr>
        <w:widowControl w:val="0"/>
        <w:spacing w:after="0" w:line="240" w:lineRule="auto"/>
        <w:ind w:firstLine="709"/>
        <w:jc w:val="both"/>
        <w:rPr>
          <w:rFonts w:ascii="PT Astra Serif" w:hAnsi="PT Astra Serif" w:cs="Calibri"/>
          <w:sz w:val="28"/>
          <w:szCs w:val="28"/>
          <w:lang w:eastAsia="ar-SA"/>
        </w:rPr>
      </w:pPr>
      <w:r w:rsidRPr="008162A0">
        <w:rPr>
          <w:rFonts w:ascii="PT Astra Serif" w:hAnsi="PT Astra Serif" w:cs="Calibri"/>
          <w:b/>
          <w:sz w:val="28"/>
          <w:szCs w:val="28"/>
          <w:lang w:eastAsia="ar-SA"/>
        </w:rPr>
        <w:t>Мелекесский район является крупнейшим нефтеносным районом Ульяновской области</w:t>
      </w:r>
      <w:r w:rsidRPr="00235DAA">
        <w:rPr>
          <w:rFonts w:ascii="PT Astra Serif" w:hAnsi="PT Astra Serif" w:cs="Calibri"/>
          <w:sz w:val="28"/>
          <w:szCs w:val="28"/>
          <w:lang w:eastAsia="ar-SA"/>
        </w:rPr>
        <w:t>. На него приходится около 60% всей нефти, добываемой в Ульяновской области. Ежегодная добыча по данным месторождениям составляет 710 тыс. тонн.</w:t>
      </w:r>
    </w:p>
    <w:p w:rsidR="00403D8D" w:rsidRPr="00282114" w:rsidRDefault="00403D8D" w:rsidP="00403D8D">
      <w:pPr>
        <w:widowControl w:val="0"/>
        <w:spacing w:after="0" w:line="240" w:lineRule="auto"/>
        <w:ind w:firstLine="709"/>
        <w:jc w:val="both"/>
        <w:rPr>
          <w:rFonts w:ascii="PT Astra Serif" w:hAnsi="PT Astra Serif" w:cs="Calibri"/>
          <w:sz w:val="28"/>
          <w:szCs w:val="28"/>
          <w:lang w:eastAsia="ar-SA"/>
        </w:rPr>
      </w:pPr>
      <w:r w:rsidRPr="00235DAA">
        <w:rPr>
          <w:rFonts w:ascii="PT Astra Serif" w:hAnsi="PT Astra Serif" w:cs="Calibri"/>
          <w:sz w:val="28"/>
          <w:szCs w:val="28"/>
          <w:lang w:eastAsia="ar-SA"/>
        </w:rPr>
        <w:t xml:space="preserve">К конкурентным преимуществам Мелекесского района можно отнести выгодное геостратегическое положение, присутствие в регионе крупных компаний (в том числе ориентированных на экспорт продукции), богатые </w:t>
      </w:r>
      <w:r w:rsidRPr="00235DAA">
        <w:rPr>
          <w:rFonts w:ascii="PT Astra Serif" w:hAnsi="PT Astra Serif" w:cs="Calibri"/>
          <w:sz w:val="28"/>
          <w:szCs w:val="28"/>
          <w:lang w:eastAsia="ar-SA"/>
        </w:rPr>
        <w:lastRenderedPageBreak/>
        <w:t>природные ресурсы, готовность руководства муниципалитета развивать внешнеэкономическую деятельность.</w:t>
      </w:r>
    </w:p>
    <w:p w:rsidR="00403D8D" w:rsidRPr="00282114" w:rsidRDefault="00403D8D" w:rsidP="00403D8D">
      <w:pPr>
        <w:widowControl w:val="0"/>
        <w:spacing w:after="0" w:line="240" w:lineRule="auto"/>
        <w:jc w:val="center"/>
        <w:rPr>
          <w:rFonts w:ascii="Times New Roman" w:hAnsi="Times New Roman" w:cs="Calibri"/>
          <w:sz w:val="24"/>
          <w:szCs w:val="24"/>
          <w:lang w:eastAsia="ar-SA"/>
        </w:rPr>
      </w:pPr>
      <w:r>
        <w:rPr>
          <w:rFonts w:ascii="PT Astra Serif" w:hAnsi="PT Astra Serif" w:cs="Calibri"/>
          <w:noProof/>
          <w:sz w:val="24"/>
          <w:szCs w:val="24"/>
          <w:lang w:eastAsia="ru-RU"/>
        </w:rPr>
        <w:drawing>
          <wp:inline distT="0" distB="0" distL="0" distR="0" wp14:anchorId="665962F5" wp14:editId="0E364D77">
            <wp:extent cx="5142865" cy="3591560"/>
            <wp:effectExtent l="0" t="0" r="0" b="0"/>
            <wp:docPr id="153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03D8D" w:rsidRDefault="00403D8D" w:rsidP="00403D8D">
      <w:pPr>
        <w:widowControl w:val="0"/>
        <w:spacing w:after="0" w:line="240" w:lineRule="auto"/>
        <w:jc w:val="center"/>
        <w:rPr>
          <w:rFonts w:ascii="PT Astra Serif" w:hAnsi="PT Astra Serif" w:cs="Calibri"/>
          <w:b/>
          <w:bCs/>
          <w:sz w:val="24"/>
          <w:szCs w:val="24"/>
          <w:lang w:eastAsia="ar-SA"/>
        </w:rPr>
      </w:pPr>
      <w:r w:rsidRPr="00AB1FED">
        <w:rPr>
          <w:rFonts w:ascii="PT Astra Serif" w:hAnsi="PT Astra Serif" w:cs="Calibri"/>
          <w:b/>
          <w:bCs/>
          <w:sz w:val="24"/>
          <w:szCs w:val="24"/>
          <w:lang w:eastAsia="ar-SA"/>
        </w:rPr>
        <w:t xml:space="preserve">Рисунок 1 - </w:t>
      </w:r>
      <w:r w:rsidRPr="00235DAA">
        <w:rPr>
          <w:rFonts w:ascii="PT Astra Serif" w:hAnsi="PT Astra Serif" w:cs="Calibri"/>
          <w:b/>
          <w:bCs/>
          <w:sz w:val="24"/>
          <w:szCs w:val="24"/>
          <w:lang w:eastAsia="ar-SA"/>
        </w:rPr>
        <w:t>Структура предприятий и организаций Мелекесского района по видам экономической деятельности по состоянию на январь 2020, %</w:t>
      </w:r>
    </w:p>
    <w:p w:rsidR="00403D8D" w:rsidRPr="00235DAA" w:rsidRDefault="00403D8D" w:rsidP="00403D8D">
      <w:pPr>
        <w:widowControl w:val="0"/>
        <w:spacing w:after="0" w:line="240" w:lineRule="auto"/>
        <w:jc w:val="center"/>
        <w:rPr>
          <w:rFonts w:ascii="PT Astra Serif" w:hAnsi="PT Astra Serif" w:cs="Calibri"/>
          <w:b/>
          <w:bCs/>
          <w:color w:val="4F81BD"/>
          <w:spacing w:val="-4"/>
          <w:sz w:val="24"/>
          <w:szCs w:val="24"/>
          <w:lang w:eastAsia="ar-SA"/>
        </w:rPr>
      </w:pPr>
    </w:p>
    <w:p w:rsidR="00403D8D" w:rsidRPr="00282114" w:rsidRDefault="00403D8D" w:rsidP="00403D8D">
      <w:pPr>
        <w:widowControl w:val="0"/>
        <w:spacing w:after="0" w:line="240" w:lineRule="auto"/>
        <w:ind w:firstLine="709"/>
        <w:jc w:val="both"/>
        <w:rPr>
          <w:rFonts w:ascii="PT Astra Serif" w:hAnsi="PT Astra Serif" w:cs="Calibri"/>
          <w:spacing w:val="-4"/>
          <w:sz w:val="28"/>
          <w:szCs w:val="28"/>
          <w:lang w:eastAsia="ar-SA"/>
        </w:rPr>
      </w:pPr>
      <w:r w:rsidRPr="00282114">
        <w:rPr>
          <w:rFonts w:ascii="PT Astra Serif" w:hAnsi="PT Astra Serif" w:cs="Calibri"/>
          <w:spacing w:val="-4"/>
          <w:sz w:val="28"/>
          <w:szCs w:val="28"/>
          <w:lang w:eastAsia="ar-SA"/>
        </w:rPr>
        <w:t xml:space="preserve">Ключевым показателем работы промышленности является объём отгруженных товаров, работ и услуг, выполненных промышленными предприятиями. По итогам 2019 года на территории Мелекесского района было отгружено товаров, работ и услуг собственного промышленного производства на сумму 1,6 млрд. руб. </w:t>
      </w:r>
      <w:r w:rsidRPr="00282114">
        <w:rPr>
          <w:rFonts w:ascii="PT Astra Serif" w:hAnsi="PT Astra Serif" w:cs="Calibri"/>
          <w:b/>
          <w:spacing w:val="-4"/>
          <w:sz w:val="28"/>
          <w:szCs w:val="28"/>
          <w:lang w:eastAsia="ar-SA"/>
        </w:rPr>
        <w:t>За последние 8 лет объём отгрузки продукции промышленных предприятий муниципалитета вырос на 15%.</w:t>
      </w:r>
    </w:p>
    <w:p w:rsidR="00403D8D" w:rsidRDefault="00403D8D" w:rsidP="00403D8D">
      <w:pPr>
        <w:widowControl w:val="0"/>
        <w:spacing w:after="0" w:line="240" w:lineRule="auto"/>
        <w:ind w:firstLine="142"/>
        <w:jc w:val="center"/>
        <w:rPr>
          <w:rFonts w:ascii="PT Astra Serif" w:hAnsi="PT Astra Serif" w:cs="Calibri"/>
          <w:spacing w:val="-4"/>
          <w:sz w:val="28"/>
          <w:szCs w:val="28"/>
          <w:lang w:eastAsia="ar-SA"/>
        </w:rPr>
      </w:pPr>
      <w:r>
        <w:rPr>
          <w:rFonts w:ascii="PT Astra Serif" w:hAnsi="PT Astra Serif" w:cs="Calibri"/>
          <w:noProof/>
          <w:spacing w:val="-4"/>
          <w:sz w:val="28"/>
          <w:szCs w:val="28"/>
          <w:lang w:eastAsia="ru-RU"/>
        </w:rPr>
        <w:drawing>
          <wp:inline distT="0" distB="0" distL="0" distR="0" wp14:anchorId="54467664" wp14:editId="2E38C1F5">
            <wp:extent cx="5771515" cy="2150745"/>
            <wp:effectExtent l="0" t="0" r="0" b="0"/>
            <wp:docPr id="153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3D8D" w:rsidRDefault="00403D8D" w:rsidP="00403D8D">
      <w:pPr>
        <w:widowControl w:val="0"/>
        <w:spacing w:after="0" w:line="240" w:lineRule="auto"/>
        <w:ind w:firstLine="709"/>
        <w:jc w:val="center"/>
        <w:rPr>
          <w:rFonts w:ascii="PT Astra Serif" w:hAnsi="PT Astra Serif" w:cs="Calibri"/>
          <w:spacing w:val="-4"/>
          <w:sz w:val="28"/>
          <w:szCs w:val="28"/>
          <w:lang w:eastAsia="ar-SA"/>
        </w:rPr>
      </w:pPr>
    </w:p>
    <w:p w:rsidR="00403D8D" w:rsidRDefault="00403D8D" w:rsidP="00403D8D">
      <w:pPr>
        <w:widowControl w:val="0"/>
        <w:spacing w:after="0" w:line="240" w:lineRule="auto"/>
        <w:ind w:firstLine="709"/>
        <w:jc w:val="center"/>
        <w:rPr>
          <w:rFonts w:ascii="PT Astra Serif" w:hAnsi="PT Astra Serif" w:cs="Calibri"/>
          <w:b/>
          <w:bCs/>
          <w:sz w:val="24"/>
          <w:szCs w:val="24"/>
          <w:lang w:eastAsia="ar-SA"/>
        </w:rPr>
      </w:pPr>
      <w:r w:rsidRPr="00AB1FED">
        <w:rPr>
          <w:rFonts w:ascii="PT Astra Serif" w:hAnsi="PT Astra Serif" w:cs="Calibri"/>
          <w:b/>
          <w:bCs/>
          <w:sz w:val="24"/>
          <w:szCs w:val="24"/>
          <w:lang w:eastAsia="ar-SA"/>
        </w:rPr>
        <w:t xml:space="preserve">Рисунок </w:t>
      </w:r>
      <w:r w:rsidRPr="00AB1FED">
        <w:rPr>
          <w:rFonts w:ascii="PT Astra Serif" w:hAnsi="PT Astra Serif" w:cs="Calibri"/>
          <w:b/>
          <w:bCs/>
          <w:sz w:val="24"/>
          <w:szCs w:val="24"/>
          <w:lang w:eastAsia="ar-SA"/>
        </w:rPr>
        <w:fldChar w:fldCharType="begin"/>
      </w:r>
      <w:r w:rsidRPr="00AB1FED">
        <w:rPr>
          <w:rFonts w:ascii="PT Astra Serif" w:hAnsi="PT Astra Serif" w:cs="Calibri"/>
          <w:b/>
          <w:bCs/>
          <w:sz w:val="24"/>
          <w:szCs w:val="24"/>
          <w:lang w:eastAsia="ar-SA"/>
        </w:rPr>
        <w:instrText xml:space="preserve"> SEQ Рисунок \* ARABIC </w:instrText>
      </w:r>
      <w:r w:rsidRPr="00AB1FED">
        <w:rPr>
          <w:rFonts w:ascii="PT Astra Serif" w:hAnsi="PT Astra Serif" w:cs="Calibri"/>
          <w:b/>
          <w:bCs/>
          <w:sz w:val="24"/>
          <w:szCs w:val="24"/>
          <w:lang w:eastAsia="ar-SA"/>
        </w:rPr>
        <w:fldChar w:fldCharType="separate"/>
      </w:r>
      <w:r w:rsidR="002404A0">
        <w:rPr>
          <w:rFonts w:ascii="PT Astra Serif" w:hAnsi="PT Astra Serif" w:cs="Calibri"/>
          <w:b/>
          <w:bCs/>
          <w:noProof/>
          <w:sz w:val="24"/>
          <w:szCs w:val="24"/>
          <w:lang w:eastAsia="ar-SA"/>
        </w:rPr>
        <w:t>2</w:t>
      </w:r>
      <w:r w:rsidRPr="00AB1FED">
        <w:rPr>
          <w:rFonts w:ascii="PT Astra Serif" w:hAnsi="PT Astra Serif" w:cs="Calibri"/>
          <w:b/>
          <w:bCs/>
          <w:sz w:val="24"/>
          <w:szCs w:val="24"/>
          <w:lang w:eastAsia="ar-SA"/>
        </w:rPr>
        <w:fldChar w:fldCharType="end"/>
      </w:r>
      <w:r>
        <w:rPr>
          <w:rFonts w:ascii="PT Astra Serif" w:hAnsi="PT Astra Serif" w:cs="Calibri"/>
          <w:b/>
          <w:bCs/>
          <w:sz w:val="24"/>
          <w:szCs w:val="24"/>
          <w:lang w:eastAsia="ar-SA"/>
        </w:rPr>
        <w:t xml:space="preserve"> - </w:t>
      </w:r>
      <w:r w:rsidRPr="00235DAA">
        <w:rPr>
          <w:rFonts w:ascii="PT Astra Serif" w:hAnsi="PT Astra Serif" w:cs="Calibri"/>
          <w:b/>
          <w:bCs/>
          <w:sz w:val="24"/>
          <w:szCs w:val="24"/>
          <w:lang w:eastAsia="ar-SA"/>
        </w:rPr>
        <w:t>Динамика объёма отгруженных товаров, работ услуг</w:t>
      </w:r>
      <w:r>
        <w:rPr>
          <w:rFonts w:ascii="PT Astra Serif" w:hAnsi="PT Astra Serif" w:cs="Calibri"/>
          <w:b/>
          <w:bCs/>
          <w:sz w:val="24"/>
          <w:szCs w:val="24"/>
          <w:lang w:eastAsia="ar-SA"/>
        </w:rPr>
        <w:br/>
      </w:r>
      <w:r w:rsidRPr="00235DAA">
        <w:rPr>
          <w:rFonts w:ascii="PT Astra Serif" w:hAnsi="PT Astra Serif" w:cs="Calibri"/>
          <w:b/>
          <w:bCs/>
          <w:sz w:val="24"/>
          <w:szCs w:val="24"/>
          <w:lang w:eastAsia="ar-SA"/>
        </w:rPr>
        <w:t xml:space="preserve">промышленного производства в </w:t>
      </w:r>
      <w:r>
        <w:rPr>
          <w:rFonts w:ascii="PT Astra Serif" w:hAnsi="PT Astra Serif" w:cs="Calibri"/>
          <w:b/>
          <w:bCs/>
          <w:sz w:val="24"/>
          <w:szCs w:val="24"/>
          <w:lang w:eastAsia="ar-SA"/>
        </w:rPr>
        <w:t>МО «</w:t>
      </w:r>
      <w:r w:rsidRPr="00235DAA">
        <w:rPr>
          <w:rFonts w:ascii="PT Astra Serif" w:hAnsi="PT Astra Serif" w:cs="Calibri"/>
          <w:b/>
          <w:bCs/>
          <w:sz w:val="24"/>
          <w:szCs w:val="24"/>
          <w:lang w:eastAsia="ar-SA"/>
        </w:rPr>
        <w:t>Мелекесск</w:t>
      </w:r>
      <w:r>
        <w:rPr>
          <w:rFonts w:ascii="PT Astra Serif" w:hAnsi="PT Astra Serif" w:cs="Calibri"/>
          <w:b/>
          <w:bCs/>
          <w:sz w:val="24"/>
          <w:szCs w:val="24"/>
          <w:lang w:eastAsia="ar-SA"/>
        </w:rPr>
        <w:t>ий</w:t>
      </w:r>
      <w:r w:rsidRPr="00235DAA">
        <w:rPr>
          <w:rFonts w:ascii="PT Astra Serif" w:hAnsi="PT Astra Serif" w:cs="Calibri"/>
          <w:b/>
          <w:bCs/>
          <w:sz w:val="24"/>
          <w:szCs w:val="24"/>
          <w:lang w:eastAsia="ar-SA"/>
        </w:rPr>
        <w:t xml:space="preserve"> р</w:t>
      </w:r>
      <w:r>
        <w:rPr>
          <w:rFonts w:ascii="PT Astra Serif" w:hAnsi="PT Astra Serif" w:cs="Calibri"/>
          <w:b/>
          <w:bCs/>
          <w:sz w:val="24"/>
          <w:szCs w:val="24"/>
          <w:lang w:eastAsia="ar-SA"/>
        </w:rPr>
        <w:t>айон»</w:t>
      </w:r>
    </w:p>
    <w:p w:rsidR="00403D8D" w:rsidRDefault="00403D8D" w:rsidP="00403D8D">
      <w:pPr>
        <w:widowControl w:val="0"/>
        <w:spacing w:after="0" w:line="240" w:lineRule="auto"/>
        <w:ind w:firstLine="709"/>
        <w:jc w:val="both"/>
        <w:rPr>
          <w:rFonts w:ascii="PT Astra Serif" w:hAnsi="PT Astra Serif" w:cs="Calibri"/>
          <w:spacing w:val="-4"/>
          <w:sz w:val="28"/>
          <w:szCs w:val="28"/>
          <w:lang w:eastAsia="ar-SA"/>
        </w:rPr>
      </w:pPr>
    </w:p>
    <w:p w:rsidR="00403D8D" w:rsidRPr="00282114" w:rsidRDefault="00403D8D" w:rsidP="00403D8D">
      <w:pPr>
        <w:widowControl w:val="0"/>
        <w:spacing w:after="0" w:line="240" w:lineRule="auto"/>
        <w:ind w:firstLine="709"/>
        <w:jc w:val="both"/>
        <w:rPr>
          <w:rFonts w:ascii="PT Astra Serif" w:hAnsi="PT Astra Serif" w:cs="Calibri"/>
          <w:spacing w:val="-4"/>
          <w:sz w:val="28"/>
          <w:szCs w:val="28"/>
          <w:lang w:eastAsia="ar-SA"/>
        </w:rPr>
      </w:pPr>
      <w:r w:rsidRPr="00235DAA">
        <w:rPr>
          <w:rFonts w:ascii="PT Astra Serif" w:hAnsi="PT Astra Serif" w:cs="Calibri"/>
          <w:spacing w:val="-4"/>
          <w:sz w:val="28"/>
          <w:szCs w:val="28"/>
          <w:lang w:eastAsia="ar-SA"/>
        </w:rPr>
        <w:t xml:space="preserve">Численность работников, занятых на промышленных предприятиях Мелекесского района, по итогам 2019 годом составила порядка 1,4 тыс. человек. С </w:t>
      </w:r>
      <w:r w:rsidRPr="00235DAA">
        <w:rPr>
          <w:rFonts w:ascii="PT Astra Serif" w:hAnsi="PT Astra Serif" w:cs="Calibri"/>
          <w:spacing w:val="-4"/>
          <w:sz w:val="28"/>
          <w:szCs w:val="28"/>
          <w:lang w:eastAsia="ar-SA"/>
        </w:rPr>
        <w:lastRenderedPageBreak/>
        <w:t>2012 года было создано более 300 новых рабочих мест.</w:t>
      </w:r>
    </w:p>
    <w:p w:rsidR="00403D8D" w:rsidRPr="00282114" w:rsidRDefault="00403D8D" w:rsidP="00403D8D">
      <w:pPr>
        <w:widowControl w:val="0"/>
        <w:spacing w:after="0" w:line="240" w:lineRule="auto"/>
        <w:ind w:firstLine="709"/>
        <w:jc w:val="both"/>
        <w:rPr>
          <w:rFonts w:ascii="PT Astra Serif" w:hAnsi="PT Astra Serif" w:cs="Calibri"/>
          <w:b/>
          <w:sz w:val="28"/>
          <w:szCs w:val="28"/>
          <w:lang w:eastAsia="ar-SA"/>
        </w:rPr>
      </w:pPr>
      <w:r w:rsidRPr="00282114">
        <w:rPr>
          <w:rFonts w:ascii="PT Astra Serif" w:hAnsi="PT Astra Serif" w:cs="Calibri"/>
          <w:b/>
          <w:sz w:val="28"/>
          <w:szCs w:val="28"/>
          <w:lang w:eastAsia="ar-SA"/>
        </w:rPr>
        <w:t xml:space="preserve">Уровень среднемесячной заработной платы в сравнении с 2012 годом вырос в 2,5 раза и по оценочным данным за 2019 год составил 29,2 тыс. руб. </w:t>
      </w:r>
    </w:p>
    <w:p w:rsidR="00403D8D" w:rsidRPr="00282114" w:rsidRDefault="00403D8D" w:rsidP="00403D8D">
      <w:pPr>
        <w:widowControl w:val="0"/>
        <w:spacing w:after="0" w:line="240" w:lineRule="auto"/>
        <w:ind w:firstLine="709"/>
        <w:jc w:val="both"/>
        <w:rPr>
          <w:rFonts w:ascii="PT Astra Serif" w:hAnsi="PT Astra Serif" w:cs="Calibri"/>
          <w:b/>
          <w:sz w:val="28"/>
          <w:szCs w:val="28"/>
          <w:lang w:eastAsia="ar-SA"/>
        </w:rPr>
      </w:pPr>
      <w:r>
        <w:rPr>
          <w:rFonts w:ascii="PT Astra Serif" w:hAnsi="PT Astra Serif" w:cs="Calibri"/>
          <w:b/>
          <w:noProof/>
          <w:sz w:val="28"/>
          <w:szCs w:val="28"/>
          <w:lang w:eastAsia="ru-RU"/>
        </w:rPr>
        <w:drawing>
          <wp:inline distT="0" distB="0" distL="0" distR="0" wp14:anchorId="52758F7F" wp14:editId="030EDD86">
            <wp:extent cx="5384165" cy="3101340"/>
            <wp:effectExtent l="0" t="0" r="0" b="0"/>
            <wp:docPr id="153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3D8D" w:rsidRDefault="00403D8D" w:rsidP="00403D8D">
      <w:pPr>
        <w:widowControl w:val="0"/>
        <w:spacing w:after="0" w:line="240" w:lineRule="auto"/>
        <w:jc w:val="center"/>
        <w:rPr>
          <w:rFonts w:ascii="PT Astra Serif" w:hAnsi="PT Astra Serif" w:cs="Calibri"/>
          <w:b/>
          <w:sz w:val="24"/>
          <w:szCs w:val="24"/>
          <w:lang w:eastAsia="ar-SA"/>
        </w:rPr>
      </w:pPr>
      <w:r w:rsidRPr="00235DAA">
        <w:rPr>
          <w:rFonts w:ascii="PT Astra Serif" w:hAnsi="PT Astra Serif" w:cs="Calibri"/>
          <w:b/>
          <w:sz w:val="24"/>
          <w:szCs w:val="24"/>
          <w:lang w:eastAsia="ar-SA"/>
        </w:rPr>
        <w:t>Рисунок 3</w:t>
      </w:r>
      <w:r>
        <w:rPr>
          <w:rFonts w:ascii="PT Astra Serif" w:hAnsi="PT Astra Serif" w:cs="Calibri"/>
          <w:b/>
          <w:sz w:val="24"/>
          <w:szCs w:val="24"/>
          <w:lang w:eastAsia="ar-SA"/>
        </w:rPr>
        <w:t xml:space="preserve"> - </w:t>
      </w:r>
      <w:r w:rsidRPr="00235DAA">
        <w:rPr>
          <w:rFonts w:ascii="PT Astra Serif" w:hAnsi="PT Astra Serif" w:cs="Calibri"/>
          <w:b/>
          <w:sz w:val="24"/>
          <w:szCs w:val="24"/>
          <w:lang w:eastAsia="ar-SA"/>
        </w:rPr>
        <w:t xml:space="preserve">Динамика заработной платы работников в промышленном секторе </w:t>
      </w:r>
      <w:r>
        <w:rPr>
          <w:rFonts w:ascii="PT Astra Serif" w:hAnsi="PT Astra Serif" w:cs="Calibri"/>
          <w:b/>
          <w:sz w:val="24"/>
          <w:szCs w:val="24"/>
          <w:lang w:eastAsia="ar-SA"/>
        </w:rPr>
        <w:t xml:space="preserve">экономики в </w:t>
      </w:r>
      <w:r>
        <w:rPr>
          <w:rFonts w:ascii="PT Astra Serif" w:hAnsi="PT Astra Serif" w:cs="Calibri"/>
          <w:b/>
          <w:bCs/>
          <w:sz w:val="24"/>
          <w:szCs w:val="24"/>
          <w:lang w:eastAsia="ar-SA"/>
        </w:rPr>
        <w:t>МО «</w:t>
      </w:r>
      <w:r w:rsidRPr="00235DAA">
        <w:rPr>
          <w:rFonts w:ascii="PT Astra Serif" w:hAnsi="PT Astra Serif" w:cs="Calibri"/>
          <w:b/>
          <w:bCs/>
          <w:sz w:val="24"/>
          <w:szCs w:val="24"/>
          <w:lang w:eastAsia="ar-SA"/>
        </w:rPr>
        <w:t>Мелекесск</w:t>
      </w:r>
      <w:r>
        <w:rPr>
          <w:rFonts w:ascii="PT Astra Serif" w:hAnsi="PT Astra Serif" w:cs="Calibri"/>
          <w:b/>
          <w:bCs/>
          <w:sz w:val="24"/>
          <w:szCs w:val="24"/>
          <w:lang w:eastAsia="ar-SA"/>
        </w:rPr>
        <w:t>ий</w:t>
      </w:r>
      <w:r w:rsidRPr="00235DAA">
        <w:rPr>
          <w:rFonts w:ascii="PT Astra Serif" w:hAnsi="PT Astra Serif" w:cs="Calibri"/>
          <w:b/>
          <w:bCs/>
          <w:sz w:val="24"/>
          <w:szCs w:val="24"/>
          <w:lang w:eastAsia="ar-SA"/>
        </w:rPr>
        <w:t xml:space="preserve"> р</w:t>
      </w:r>
      <w:r>
        <w:rPr>
          <w:rFonts w:ascii="PT Astra Serif" w:hAnsi="PT Astra Serif" w:cs="Calibri"/>
          <w:b/>
          <w:bCs/>
          <w:sz w:val="24"/>
          <w:szCs w:val="24"/>
          <w:lang w:eastAsia="ar-SA"/>
        </w:rPr>
        <w:t>айон»</w:t>
      </w:r>
    </w:p>
    <w:p w:rsidR="00403D8D" w:rsidRPr="00235DAA" w:rsidRDefault="00403D8D" w:rsidP="00403D8D">
      <w:pPr>
        <w:widowControl w:val="0"/>
        <w:spacing w:after="0" w:line="240" w:lineRule="auto"/>
        <w:jc w:val="center"/>
        <w:rPr>
          <w:rFonts w:ascii="PT Astra Serif" w:hAnsi="PT Astra Serif" w:cs="Calibri"/>
          <w:b/>
          <w:sz w:val="24"/>
          <w:szCs w:val="24"/>
          <w:lang w:eastAsia="ar-SA"/>
        </w:rPr>
      </w:pPr>
    </w:p>
    <w:p w:rsidR="00403D8D" w:rsidRPr="00282114" w:rsidRDefault="00403D8D" w:rsidP="00403D8D">
      <w:pPr>
        <w:widowControl w:val="0"/>
        <w:spacing w:after="0" w:line="240" w:lineRule="auto"/>
        <w:ind w:firstLine="709"/>
        <w:jc w:val="center"/>
        <w:rPr>
          <w:rFonts w:ascii="PT Astra Serif" w:hAnsi="PT Astra Serif" w:cs="Calibri"/>
          <w:b/>
          <w:sz w:val="28"/>
          <w:szCs w:val="28"/>
          <w:lang w:eastAsia="ar-SA"/>
        </w:rPr>
      </w:pPr>
      <w:r w:rsidRPr="00282114">
        <w:rPr>
          <w:rFonts w:ascii="PT Astra Serif" w:hAnsi="PT Astra Serif" w:cs="Calibri"/>
          <w:b/>
          <w:sz w:val="28"/>
          <w:szCs w:val="28"/>
          <w:lang w:eastAsia="ar-SA"/>
        </w:rPr>
        <w:t>Характеристика ведущих промышленных предприятий</w:t>
      </w:r>
    </w:p>
    <w:p w:rsidR="00403D8D" w:rsidRPr="00282114" w:rsidRDefault="00403D8D" w:rsidP="00403D8D">
      <w:pPr>
        <w:widowControl w:val="0"/>
        <w:spacing w:after="0" w:line="240" w:lineRule="auto"/>
        <w:ind w:firstLine="709"/>
        <w:jc w:val="center"/>
        <w:rPr>
          <w:rFonts w:ascii="PT Astra Serif" w:hAnsi="PT Astra Serif" w:cs="Calibri"/>
          <w:b/>
          <w:sz w:val="28"/>
          <w:szCs w:val="28"/>
          <w:lang w:eastAsia="ar-SA"/>
        </w:rPr>
      </w:pPr>
      <w:r w:rsidRPr="00282114">
        <w:rPr>
          <w:rFonts w:ascii="PT Astra Serif" w:hAnsi="PT Astra Serif" w:cs="Calibri"/>
          <w:b/>
          <w:sz w:val="28"/>
          <w:szCs w:val="28"/>
          <w:lang w:eastAsia="ar-SA"/>
        </w:rPr>
        <w:t>Добыча полезных ископаемых</w:t>
      </w:r>
    </w:p>
    <w:p w:rsidR="00403D8D" w:rsidRPr="00282114" w:rsidRDefault="00403D8D" w:rsidP="00403D8D">
      <w:pPr>
        <w:widowControl w:val="0"/>
        <w:spacing w:after="0" w:line="240" w:lineRule="auto"/>
        <w:ind w:firstLine="709"/>
        <w:jc w:val="both"/>
        <w:rPr>
          <w:rFonts w:ascii="PT Astra Serif" w:hAnsi="PT Astra Serif"/>
          <w:sz w:val="28"/>
          <w:szCs w:val="28"/>
          <w:lang w:eastAsia="ru-RU"/>
        </w:rPr>
      </w:pPr>
      <w:r w:rsidRPr="00282114">
        <w:rPr>
          <w:rFonts w:ascii="PT Astra Serif" w:hAnsi="PT Astra Serif"/>
          <w:b/>
          <w:sz w:val="28"/>
          <w:szCs w:val="28"/>
          <w:lang w:eastAsia="ru-RU"/>
        </w:rPr>
        <w:t>ПАО НК «Русснефть»</w:t>
      </w:r>
      <w:r w:rsidRPr="00282114">
        <w:rPr>
          <w:rFonts w:ascii="PT Astra Serif" w:hAnsi="PT Astra Serif"/>
          <w:sz w:val="28"/>
          <w:szCs w:val="28"/>
          <w:lang w:eastAsia="ru-RU"/>
        </w:rPr>
        <w:t xml:space="preserve"> (п. Вишенки) в Мелекесском районе представляет </w:t>
      </w:r>
      <w:r w:rsidRPr="00282114">
        <w:rPr>
          <w:rFonts w:ascii="PT Astra Serif" w:hAnsi="PT Astra Serif"/>
          <w:b/>
          <w:sz w:val="28"/>
          <w:szCs w:val="28"/>
          <w:lang w:eastAsia="ru-RU"/>
        </w:rPr>
        <w:t>ОАО «Ульяновскнефть»</w:t>
      </w:r>
      <w:r>
        <w:rPr>
          <w:rFonts w:ascii="PT Astra Serif" w:hAnsi="PT Astra Serif"/>
          <w:b/>
          <w:sz w:val="28"/>
          <w:szCs w:val="28"/>
          <w:lang w:eastAsia="ru-RU"/>
        </w:rPr>
        <w:t>.</w:t>
      </w:r>
      <w:r w:rsidRPr="00282114">
        <w:rPr>
          <w:rFonts w:ascii="PT Astra Serif" w:hAnsi="PT Astra Serif"/>
          <w:sz w:val="28"/>
          <w:szCs w:val="28"/>
          <w:lang w:eastAsia="ru-RU"/>
        </w:rPr>
        <w:t xml:space="preserve"> Компания ведет разработку 39 месторождений на территории Ульяновской и Пензенской областей. Эксплуатационный фонд составляет 266 добывающих скважин.</w:t>
      </w:r>
    </w:p>
    <w:p w:rsidR="00403D8D" w:rsidRPr="00282114" w:rsidRDefault="00403D8D" w:rsidP="00403D8D">
      <w:pPr>
        <w:widowControl w:val="0"/>
        <w:spacing w:after="0" w:line="240" w:lineRule="auto"/>
        <w:ind w:firstLine="709"/>
        <w:contextualSpacing/>
        <w:jc w:val="both"/>
        <w:rPr>
          <w:rFonts w:ascii="PT Astra Serif" w:hAnsi="PT Astra Serif"/>
          <w:sz w:val="28"/>
          <w:szCs w:val="28"/>
          <w:lang w:eastAsia="ru-RU"/>
        </w:rPr>
      </w:pPr>
      <w:r w:rsidRPr="00282114">
        <w:rPr>
          <w:rFonts w:ascii="PT Astra Serif" w:hAnsi="PT Astra Serif"/>
          <w:sz w:val="28"/>
          <w:szCs w:val="28"/>
          <w:lang w:eastAsia="ru-RU"/>
        </w:rPr>
        <w:t>В настоящее время все разрабатываемые ОАО «Ульяновскнефть» месторождения разделяются на две группы: Южную и Северную. В состав Южной группы месторождений входят Барановское, Варваровское, Голодяевское, Новоспасское, Репьевское, Володарское, Верхозимское, Комаровское, Труевское и Алексеевское месторождения. В состав Северной группы – Западное, Правдинское, Филипповское, Восточно-Филипповское, Южно-Филипповское, Бирлинское, Вишенское, Южно-Вишенское, Овражное, Восточное, Западно-Радужное, Безымянное, Кудряшовское, Зимницкое, Северо-Зимницкое, Аллагуловское, Мордовоозерское, Равнинное, Новобесовское, Новолабитовское, Приморское, Южно-Лебяжинское, Рудневское, Северо-Сусканское, Александровское, Северо-Филипповское, Восточно-Сусканское, Степное и Майское месторождения. Месторождения Северной группы территориально расположены на северо-востоке Ульяновской области в Мелекесском, Чердаклинском и Новомалыклинском районах, месторождений Южной группы – на юге Ульяновской области в Новоспасском, Николаевском, Радищевском районах, а также на территории Пензенской области в Кузнецком и Камешкирском районах.</w:t>
      </w:r>
    </w:p>
    <w:p w:rsidR="00403D8D" w:rsidRPr="00282114" w:rsidRDefault="00403D8D" w:rsidP="00403D8D">
      <w:pPr>
        <w:widowControl w:val="0"/>
        <w:spacing w:after="0" w:line="240" w:lineRule="auto"/>
        <w:ind w:firstLine="709"/>
        <w:contextualSpacing/>
        <w:jc w:val="both"/>
        <w:rPr>
          <w:rFonts w:ascii="PT Astra Serif" w:hAnsi="PT Astra Serif"/>
          <w:sz w:val="28"/>
          <w:szCs w:val="28"/>
          <w:lang w:eastAsia="ru-RU"/>
        </w:rPr>
      </w:pPr>
      <w:r w:rsidRPr="00282114">
        <w:rPr>
          <w:rFonts w:ascii="PT Astra Serif" w:hAnsi="PT Astra Serif"/>
          <w:sz w:val="28"/>
          <w:szCs w:val="28"/>
          <w:lang w:eastAsia="ru-RU"/>
        </w:rPr>
        <w:lastRenderedPageBreak/>
        <w:t>Наращивание и развитие ресурсной базы обеспечивалось за сч</w:t>
      </w:r>
      <w:r>
        <w:rPr>
          <w:rFonts w:ascii="PT Astra Serif" w:hAnsi="PT Astra Serif"/>
          <w:sz w:val="28"/>
          <w:szCs w:val="28"/>
          <w:lang w:eastAsia="ru-RU"/>
        </w:rPr>
        <w:t>ё</w:t>
      </w:r>
      <w:r w:rsidRPr="00282114">
        <w:rPr>
          <w:rFonts w:ascii="PT Astra Serif" w:hAnsi="PT Astra Serif"/>
          <w:sz w:val="28"/>
          <w:szCs w:val="28"/>
          <w:lang w:eastAsia="ru-RU"/>
        </w:rPr>
        <w:t>т выполнения комплекса геологоразведочных работ. В 2016 году проведено 150 геолого-технических мероприятия с приростом добычи более 70 тыс. тонн нефти. Введены в эксплуатацию 4 новые скважины, прирост от данных объектов составил почти 15 тыс. тонн нефти. В 2016 году ОАО «Ульяновскнефть» осуществляло мероприятия, направленные на увеличение наработки подземного оборудования, бла</w:t>
      </w:r>
      <w:r>
        <w:rPr>
          <w:rFonts w:ascii="PT Astra Serif" w:hAnsi="PT Astra Serif"/>
          <w:sz w:val="28"/>
          <w:szCs w:val="28"/>
          <w:lang w:eastAsia="ru-RU"/>
        </w:rPr>
        <w:t xml:space="preserve">годаря чему был достигнут рост </w:t>
      </w:r>
      <w:r w:rsidRPr="00282114">
        <w:rPr>
          <w:rFonts w:ascii="PT Astra Serif" w:hAnsi="PT Astra Serif"/>
          <w:sz w:val="28"/>
          <w:szCs w:val="28"/>
          <w:lang w:eastAsia="ru-RU"/>
        </w:rPr>
        <w:t>показателей МРП - на 36 суток и СНО - на 13 суток по механизированному фонду скважин. Продолжилось проведение соляно-кислотных обработок с применением эмульгаторов (отклонителей) и гидроимпульсного воздействия генератором КГВ-1.</w:t>
      </w:r>
    </w:p>
    <w:p w:rsidR="00403D8D" w:rsidRPr="00282114" w:rsidRDefault="00403D8D" w:rsidP="00403D8D">
      <w:pPr>
        <w:widowControl w:val="0"/>
        <w:spacing w:after="0" w:line="240" w:lineRule="auto"/>
        <w:ind w:firstLine="709"/>
        <w:contextualSpacing/>
        <w:jc w:val="both"/>
        <w:rPr>
          <w:rFonts w:ascii="PT Astra Serif" w:hAnsi="PT Astra Serif"/>
          <w:sz w:val="28"/>
          <w:szCs w:val="28"/>
          <w:lang w:eastAsia="ru-RU"/>
        </w:rPr>
      </w:pPr>
      <w:r w:rsidRPr="00282114">
        <w:rPr>
          <w:rFonts w:ascii="PT Astra Serif" w:hAnsi="PT Astra Serif"/>
          <w:sz w:val="28"/>
          <w:szCs w:val="28"/>
          <w:lang w:eastAsia="ru-RU"/>
        </w:rPr>
        <w:t>Кроме того, в 2016 году велись работы по развитию системы поддержания пластового давления, в фонд ППД переведено семь скважин. На восьми скважинах проведены обработки по ВПП. Эти мероприятия позволили прирастить более 8 тыс. тонн нефти.</w:t>
      </w:r>
    </w:p>
    <w:p w:rsidR="00403D8D" w:rsidRPr="00282114" w:rsidRDefault="00403D8D" w:rsidP="00403D8D">
      <w:pPr>
        <w:widowControl w:val="0"/>
        <w:spacing w:after="0" w:line="240" w:lineRule="auto"/>
        <w:ind w:firstLine="709"/>
        <w:contextualSpacing/>
        <w:jc w:val="both"/>
        <w:rPr>
          <w:rFonts w:ascii="PT Astra Serif" w:hAnsi="PT Astra Serif"/>
          <w:sz w:val="28"/>
          <w:szCs w:val="28"/>
          <w:lang w:eastAsia="ru-RU"/>
        </w:rPr>
      </w:pPr>
      <w:r w:rsidRPr="00282114">
        <w:rPr>
          <w:rFonts w:ascii="PT Astra Serif" w:hAnsi="PT Astra Serif"/>
          <w:sz w:val="28"/>
          <w:szCs w:val="28"/>
          <w:lang w:eastAsia="ru-RU"/>
        </w:rPr>
        <w:t>В 2016 году при проведении направленных соляно-кислотных</w:t>
      </w:r>
      <w:r>
        <w:rPr>
          <w:rFonts w:ascii="PT Astra Serif" w:hAnsi="PT Astra Serif"/>
          <w:sz w:val="28"/>
          <w:szCs w:val="28"/>
          <w:lang w:eastAsia="ru-RU"/>
        </w:rPr>
        <w:t xml:space="preserve"> обработок скважин ульяновские нефтяники</w:t>
      </w:r>
      <w:r w:rsidRPr="00282114">
        <w:rPr>
          <w:rFonts w:ascii="PT Astra Serif" w:hAnsi="PT Astra Serif"/>
          <w:sz w:val="28"/>
          <w:szCs w:val="28"/>
          <w:lang w:eastAsia="ru-RU"/>
        </w:rPr>
        <w:t xml:space="preserve"> использовали инновационную технологию приготовления эмульсии - специальный генератор, который в ходе процесса монтируется в состав компоновок и генерирует эмульсионный раствор из закачиваемых компонентов. Ранее такую эмульсию подготавливали бригады УПКРС на поверхности. В результате удалось значительно сократить продолжительность ремонтов скважин, так как время приготовления эмульсии снизилось на 60-70 процентов. Также реализовывались мероприятия по снижению непроизводительного времени бригад УПКРС. Таким образом, среднее НПВ в 2016 году составило 7-8%.</w:t>
      </w:r>
    </w:p>
    <w:p w:rsidR="00403D8D" w:rsidRPr="00282114" w:rsidRDefault="00403D8D" w:rsidP="00403D8D">
      <w:pPr>
        <w:widowControl w:val="0"/>
        <w:spacing w:after="0" w:line="240" w:lineRule="auto"/>
        <w:ind w:firstLine="709"/>
        <w:contextualSpacing/>
        <w:jc w:val="both"/>
        <w:rPr>
          <w:rFonts w:ascii="PT Astra Serif" w:hAnsi="PT Astra Serif"/>
          <w:sz w:val="28"/>
          <w:szCs w:val="28"/>
          <w:lang w:eastAsia="ru-RU"/>
        </w:rPr>
      </w:pPr>
      <w:r w:rsidRPr="00282114">
        <w:rPr>
          <w:rFonts w:ascii="PT Astra Serif" w:hAnsi="PT Astra Serif"/>
          <w:sz w:val="28"/>
          <w:szCs w:val="28"/>
          <w:lang w:eastAsia="ru-RU"/>
        </w:rPr>
        <w:t>По итогам 2016 года предприятием добыто 774 тыс. тонн нефти.</w:t>
      </w:r>
    </w:p>
    <w:p w:rsidR="00403D8D" w:rsidRPr="00282114" w:rsidRDefault="00403D8D" w:rsidP="00403D8D">
      <w:pPr>
        <w:widowControl w:val="0"/>
        <w:spacing w:after="0" w:line="240" w:lineRule="auto"/>
        <w:ind w:firstLine="709"/>
        <w:contextualSpacing/>
        <w:jc w:val="both"/>
        <w:rPr>
          <w:rFonts w:ascii="PT Astra Serif" w:hAnsi="PT Astra Serif"/>
          <w:sz w:val="28"/>
          <w:szCs w:val="28"/>
          <w:lang w:eastAsia="ru-RU"/>
        </w:rPr>
      </w:pPr>
      <w:r w:rsidRPr="00282114">
        <w:rPr>
          <w:rFonts w:ascii="PT Astra Serif" w:hAnsi="PT Astra Serif"/>
          <w:sz w:val="28"/>
          <w:szCs w:val="28"/>
          <w:lang w:eastAsia="ru-RU"/>
        </w:rPr>
        <w:t>ПАО НК «Русснефть» ежегодно направляет масштабные инвестиции в совершенствование производственной инфраструктуры, применение современного оборудования и использование инновационных методов нефтедобычи.</w:t>
      </w:r>
    </w:p>
    <w:p w:rsidR="00403D8D" w:rsidRPr="00282114" w:rsidRDefault="00403D8D" w:rsidP="00403D8D">
      <w:pPr>
        <w:widowControl w:val="0"/>
        <w:spacing w:after="0" w:line="240" w:lineRule="auto"/>
        <w:ind w:firstLine="709"/>
        <w:jc w:val="center"/>
        <w:rPr>
          <w:rFonts w:ascii="PT Astra Serif" w:hAnsi="PT Astra Serif" w:cs="Calibri"/>
          <w:b/>
          <w:sz w:val="28"/>
          <w:szCs w:val="28"/>
          <w:lang w:eastAsia="ar-SA"/>
        </w:rPr>
      </w:pPr>
      <w:r w:rsidRPr="00282114">
        <w:rPr>
          <w:rFonts w:ascii="PT Astra Serif" w:hAnsi="PT Astra Serif" w:cs="Calibri"/>
          <w:b/>
          <w:sz w:val="28"/>
          <w:szCs w:val="28"/>
          <w:lang w:eastAsia="ar-SA"/>
        </w:rPr>
        <w:t>Обрабатывающие производства</w:t>
      </w:r>
    </w:p>
    <w:p w:rsidR="00403D8D" w:rsidRPr="00282114" w:rsidRDefault="00403D8D" w:rsidP="00403D8D">
      <w:pPr>
        <w:widowControl w:val="0"/>
        <w:spacing w:after="0" w:line="240" w:lineRule="auto"/>
        <w:ind w:firstLine="709"/>
        <w:jc w:val="both"/>
        <w:rPr>
          <w:rFonts w:ascii="PT Astra Serif" w:hAnsi="PT Astra Serif" w:cs="Calibri"/>
          <w:sz w:val="28"/>
          <w:szCs w:val="28"/>
          <w:lang w:eastAsia="ru-RU"/>
        </w:rPr>
      </w:pPr>
      <w:r w:rsidRPr="00282114">
        <w:rPr>
          <w:rFonts w:ascii="PT Astra Serif" w:hAnsi="PT Astra Serif" w:cs="Calibri"/>
          <w:b/>
          <w:sz w:val="28"/>
          <w:szCs w:val="28"/>
          <w:lang w:eastAsia="ru-RU"/>
        </w:rPr>
        <w:t>ООО «Патриот» (р.п. Н. Майна)</w:t>
      </w:r>
      <w:r w:rsidRPr="00282114">
        <w:rPr>
          <w:rFonts w:ascii="PT Astra Serif" w:hAnsi="PT Astra Serif" w:cs="Calibri"/>
          <w:sz w:val="28"/>
          <w:szCs w:val="28"/>
          <w:lang w:eastAsia="ru-RU"/>
        </w:rPr>
        <w:t xml:space="preserve"> занимается инновационной деятельностью по комплексной обработке металла: лазерная резка, гибка листового металла, металлопокрытие, порошковая окраска. Также организация производит мишенное оборудование, мишени для практической стрельбы, мангалы</w:t>
      </w:r>
      <w:r>
        <w:rPr>
          <w:rFonts w:ascii="PT Astra Serif" w:hAnsi="PT Astra Serif" w:cs="Calibri"/>
          <w:sz w:val="28"/>
          <w:szCs w:val="28"/>
          <w:lang w:eastAsia="ru-RU"/>
        </w:rPr>
        <w:t xml:space="preserve"> и </w:t>
      </w:r>
      <w:r w:rsidRPr="00282114">
        <w:rPr>
          <w:rFonts w:ascii="PT Astra Serif" w:hAnsi="PT Astra Serif" w:cs="Calibri"/>
          <w:sz w:val="28"/>
          <w:szCs w:val="28"/>
          <w:lang w:eastAsia="ru-RU"/>
        </w:rPr>
        <w:t xml:space="preserve">грили. Собственная производственная площадка компании оснащена современным оборудованием, в том числе японскими линиями для прецизионной резки марки Mitsubishi (Япония) для высокоточной обработки изделий из стали. </w:t>
      </w:r>
    </w:p>
    <w:p w:rsidR="00403D8D" w:rsidRPr="00282114" w:rsidRDefault="00403D8D" w:rsidP="00403D8D">
      <w:pPr>
        <w:widowControl w:val="0"/>
        <w:spacing w:after="0" w:line="240" w:lineRule="auto"/>
        <w:jc w:val="center"/>
        <w:rPr>
          <w:rFonts w:ascii="PT Astra Serif" w:hAnsi="PT Astra Serif" w:cs="Calibri"/>
          <w:b/>
          <w:sz w:val="28"/>
          <w:szCs w:val="28"/>
          <w:lang w:eastAsia="ar-SA"/>
        </w:rPr>
      </w:pPr>
      <w:r w:rsidRPr="00282114">
        <w:rPr>
          <w:rFonts w:ascii="PT Astra Serif" w:hAnsi="PT Astra Serif" w:cs="Calibri"/>
          <w:b/>
          <w:sz w:val="28"/>
          <w:szCs w:val="28"/>
          <w:lang w:eastAsia="ar-SA"/>
        </w:rPr>
        <w:t>Прочие производства</w:t>
      </w:r>
    </w:p>
    <w:p w:rsidR="00403D8D" w:rsidRDefault="00403D8D" w:rsidP="00403D8D">
      <w:pPr>
        <w:widowControl w:val="0"/>
        <w:spacing w:after="0" w:line="240" w:lineRule="auto"/>
        <w:ind w:firstLine="709"/>
        <w:jc w:val="both"/>
        <w:rPr>
          <w:rFonts w:ascii="PT Astra Serif" w:hAnsi="PT Astra Serif"/>
          <w:sz w:val="28"/>
          <w:szCs w:val="28"/>
        </w:rPr>
      </w:pPr>
      <w:r w:rsidRPr="00282114">
        <w:rPr>
          <w:rFonts w:ascii="PT Astra Serif" w:hAnsi="PT Astra Serif"/>
          <w:b/>
          <w:sz w:val="28"/>
          <w:szCs w:val="28"/>
        </w:rPr>
        <w:t>ООО «Номатекс»</w:t>
      </w:r>
      <w:r w:rsidRPr="00282114">
        <w:rPr>
          <w:rFonts w:ascii="PT Astra Serif" w:hAnsi="PT Astra Serif"/>
          <w:sz w:val="28"/>
          <w:szCs w:val="28"/>
        </w:rPr>
        <w:t xml:space="preserve"> (р.п. Н. Майна) является одним из крупнейших производителей нетканых материалов и синтетических волокон в России. Производство расположено в Мелекесском районе.</w:t>
      </w:r>
    </w:p>
    <w:p w:rsidR="00403D8D" w:rsidRPr="00282114" w:rsidRDefault="00403D8D" w:rsidP="00403D8D">
      <w:pPr>
        <w:widowControl w:val="0"/>
        <w:spacing w:after="0" w:line="240" w:lineRule="auto"/>
        <w:ind w:firstLine="709"/>
        <w:jc w:val="both"/>
        <w:rPr>
          <w:rFonts w:ascii="PT Astra Serif" w:hAnsi="PT Astra Serif"/>
          <w:sz w:val="28"/>
          <w:szCs w:val="28"/>
        </w:rPr>
      </w:pPr>
      <w:r w:rsidRPr="00282114">
        <w:rPr>
          <w:rFonts w:ascii="PT Astra Serif" w:hAnsi="PT Astra Serif"/>
          <w:sz w:val="28"/>
          <w:szCs w:val="28"/>
        </w:rPr>
        <w:t xml:space="preserve">Действующий парк оборудования позволяет производить широчайший </w:t>
      </w:r>
      <w:r w:rsidRPr="00282114">
        <w:rPr>
          <w:rFonts w:ascii="PT Astra Serif" w:hAnsi="PT Astra Serif"/>
          <w:sz w:val="28"/>
          <w:szCs w:val="28"/>
        </w:rPr>
        <w:lastRenderedPageBreak/>
        <w:t>ассортимент нетканых материалов, соответствующих отечественным и зарубежным стандартам, а также заниматься дополнительной обработкой материалов, к которым относится: термофиксация, каландрирование, аппретирование (латексирование), ламинирование. На сегодняшний день, ООО «Номатекс» является одним из лидеров по производству нетканых иглопробивных материалов в России.</w:t>
      </w:r>
    </w:p>
    <w:p w:rsidR="00403D8D" w:rsidRPr="00282114" w:rsidRDefault="00403D8D" w:rsidP="00403D8D">
      <w:pPr>
        <w:widowControl w:val="0"/>
        <w:spacing w:after="0" w:line="240" w:lineRule="auto"/>
        <w:ind w:firstLine="709"/>
        <w:jc w:val="both"/>
        <w:rPr>
          <w:rFonts w:ascii="PT Astra Serif" w:hAnsi="PT Astra Serif"/>
          <w:sz w:val="28"/>
          <w:szCs w:val="28"/>
        </w:rPr>
      </w:pPr>
      <w:r w:rsidRPr="00282114">
        <w:rPr>
          <w:rFonts w:ascii="PT Astra Serif" w:hAnsi="PT Astra Serif"/>
          <w:sz w:val="28"/>
          <w:szCs w:val="28"/>
        </w:rPr>
        <w:t xml:space="preserve">В своем производстве предприятие применяет </w:t>
      </w:r>
      <w:r w:rsidRPr="00282114">
        <w:rPr>
          <w:rFonts w:ascii="PT Astra Serif" w:hAnsi="PT Astra Serif"/>
          <w:color w:val="000000"/>
          <w:sz w:val="28"/>
          <w:szCs w:val="28"/>
        </w:rPr>
        <w:t>передовые технологии и современное высокопроизводительное оборудование фирм: «DILO» (Германия), «AUTOMATEX» (Италия), «ASSELIN» (Франция), «JST» (Германия) «BIAGIOLI» (Италия).</w:t>
      </w:r>
      <w:r w:rsidRPr="00282114">
        <w:rPr>
          <w:rFonts w:ascii="PT Astra Serif" w:hAnsi="PT Astra Serif"/>
          <w:sz w:val="28"/>
          <w:szCs w:val="28"/>
        </w:rPr>
        <w:t xml:space="preserve"> Компания обеспечила улучшение внешнего вида, качества продукции и увеличение производственных мощностей.</w:t>
      </w:r>
    </w:p>
    <w:p w:rsidR="00403D8D" w:rsidRPr="00282114" w:rsidRDefault="00403D8D" w:rsidP="00403D8D">
      <w:pPr>
        <w:widowControl w:val="0"/>
        <w:spacing w:after="0" w:line="240" w:lineRule="auto"/>
        <w:ind w:firstLine="709"/>
        <w:jc w:val="both"/>
        <w:rPr>
          <w:rFonts w:ascii="PT Astra Serif" w:hAnsi="PT Astra Serif"/>
          <w:sz w:val="28"/>
          <w:szCs w:val="28"/>
        </w:rPr>
      </w:pPr>
      <w:r w:rsidRPr="00282114">
        <w:rPr>
          <w:rFonts w:ascii="PT Astra Serif" w:hAnsi="PT Astra Serif"/>
          <w:sz w:val="28"/>
          <w:szCs w:val="28"/>
        </w:rPr>
        <w:t>На протяжении 2018 - 2020 годов осуществляется монтаж новых линий по производству термоскрепленных нетканых материалов. В сентябре 2020 года будет осуществлен монтаж инновационной линии по порошковой окраске готовых изделий.</w:t>
      </w:r>
    </w:p>
    <w:p w:rsidR="00403D8D" w:rsidRPr="00282114" w:rsidRDefault="00403D8D" w:rsidP="00403D8D">
      <w:pPr>
        <w:widowControl w:val="0"/>
        <w:spacing w:after="0" w:line="240" w:lineRule="auto"/>
        <w:ind w:firstLine="709"/>
        <w:jc w:val="both"/>
        <w:rPr>
          <w:rFonts w:ascii="PT Astra Serif" w:hAnsi="PT Astra Serif"/>
          <w:sz w:val="28"/>
          <w:szCs w:val="28"/>
        </w:rPr>
      </w:pPr>
      <w:r w:rsidRPr="00282114">
        <w:rPr>
          <w:rFonts w:ascii="PT Astra Serif" w:hAnsi="PT Astra Serif"/>
          <w:b/>
          <w:sz w:val="28"/>
          <w:szCs w:val="28"/>
        </w:rPr>
        <w:t>ООО «ВолгаБумпром»</w:t>
      </w:r>
      <w:r w:rsidRPr="00282114">
        <w:rPr>
          <w:rFonts w:ascii="PT Astra Serif" w:hAnsi="PT Astra Serif"/>
          <w:sz w:val="28"/>
          <w:szCs w:val="28"/>
        </w:rPr>
        <w:t xml:space="preserve"> (р.п. Мулловка) производит обёрточную бумагу, бумагу для гофрирования марки Б-3 и Б-2, картон коробочный (тарный), картон для плоских слоев.</w:t>
      </w:r>
    </w:p>
    <w:p w:rsidR="00403D8D" w:rsidRPr="00282114" w:rsidRDefault="00403D8D" w:rsidP="00403D8D">
      <w:pPr>
        <w:widowControl w:val="0"/>
        <w:spacing w:after="0" w:line="240" w:lineRule="auto"/>
        <w:ind w:firstLine="709"/>
        <w:jc w:val="both"/>
        <w:rPr>
          <w:rFonts w:ascii="PT Astra Serif" w:hAnsi="PT Astra Serif"/>
          <w:sz w:val="28"/>
          <w:szCs w:val="28"/>
        </w:rPr>
      </w:pPr>
      <w:r w:rsidRPr="00282114">
        <w:rPr>
          <w:rFonts w:ascii="PT Astra Serif" w:hAnsi="PT Astra Serif"/>
          <w:sz w:val="28"/>
          <w:szCs w:val="28"/>
        </w:rPr>
        <w:t>В апреле 2012 года компания провела модернизацию, что позволило повысить производительность до 13000 тонн бумаги в год.</w:t>
      </w:r>
    </w:p>
    <w:p w:rsidR="00403D8D" w:rsidRPr="00282114" w:rsidRDefault="00403D8D" w:rsidP="00403D8D">
      <w:pPr>
        <w:widowControl w:val="0"/>
        <w:spacing w:after="0" w:line="240" w:lineRule="auto"/>
        <w:ind w:firstLine="709"/>
        <w:jc w:val="both"/>
        <w:rPr>
          <w:rFonts w:ascii="PT Astra Serif" w:hAnsi="PT Astra Serif"/>
          <w:sz w:val="28"/>
          <w:szCs w:val="28"/>
        </w:rPr>
      </w:pPr>
      <w:r w:rsidRPr="00282114">
        <w:rPr>
          <w:rFonts w:ascii="PT Astra Serif" w:hAnsi="PT Astra Serif"/>
          <w:sz w:val="28"/>
          <w:szCs w:val="28"/>
        </w:rPr>
        <w:t>В настоящее время идёт строительство второго производственного цеха по выпуску рулонной бумаги, запуск ожидается в 2020 году. Цех будет оснащен современным высокопроизводительным европейским оборудованием компании «ST MACCHINE» (Италия). Закуплены 2 бумагоделательные машины.</w:t>
      </w:r>
    </w:p>
    <w:p w:rsidR="00403D8D" w:rsidRPr="00282114" w:rsidRDefault="00403D8D" w:rsidP="00403D8D">
      <w:pPr>
        <w:widowControl w:val="0"/>
        <w:spacing w:after="0" w:line="240" w:lineRule="auto"/>
        <w:ind w:firstLine="709"/>
        <w:jc w:val="both"/>
        <w:rPr>
          <w:rFonts w:ascii="PT Astra Serif" w:hAnsi="PT Astra Serif"/>
          <w:sz w:val="28"/>
          <w:szCs w:val="28"/>
          <w:lang w:eastAsia="ru-RU"/>
        </w:rPr>
      </w:pPr>
      <w:r w:rsidRPr="00282114">
        <w:rPr>
          <w:rFonts w:ascii="PT Astra Serif" w:hAnsi="PT Astra Serif"/>
          <w:b/>
          <w:sz w:val="28"/>
          <w:szCs w:val="28"/>
          <w:lang w:eastAsia="ru-RU"/>
        </w:rPr>
        <w:t>ООО «ПКФ СЭП»</w:t>
      </w:r>
      <w:r>
        <w:rPr>
          <w:rFonts w:ascii="PT Astra Serif" w:hAnsi="PT Astra Serif"/>
          <w:sz w:val="28"/>
          <w:szCs w:val="28"/>
          <w:lang w:eastAsia="ru-RU"/>
        </w:rPr>
        <w:t xml:space="preserve"> (с. Тиин</w:t>
      </w:r>
      <w:r w:rsidRPr="00282114">
        <w:rPr>
          <w:rFonts w:ascii="PT Astra Serif" w:hAnsi="PT Astra Serif"/>
          <w:sz w:val="28"/>
          <w:szCs w:val="28"/>
          <w:lang w:eastAsia="ru-RU"/>
        </w:rPr>
        <w:t>ск)</w:t>
      </w:r>
      <w:r w:rsidRPr="00282114">
        <w:rPr>
          <w:rFonts w:ascii="PT Astra Serif" w:hAnsi="PT Astra Serif"/>
          <w:b/>
          <w:sz w:val="28"/>
          <w:szCs w:val="28"/>
          <w:lang w:eastAsia="ru-RU"/>
        </w:rPr>
        <w:t xml:space="preserve"> </w:t>
      </w:r>
      <w:r w:rsidRPr="00282114">
        <w:rPr>
          <w:rFonts w:ascii="PT Astra Serif" w:hAnsi="PT Astra Serif"/>
          <w:sz w:val="28"/>
          <w:szCs w:val="28"/>
          <w:lang w:eastAsia="ru-RU"/>
        </w:rPr>
        <w:t>занимается экологической переработкой неметаллического вторсырья в ПЭТ - флексы без вреда для окружающей среды.</w:t>
      </w:r>
    </w:p>
    <w:p w:rsidR="00403D8D" w:rsidRPr="00282114" w:rsidRDefault="00403D8D" w:rsidP="00403D8D">
      <w:pPr>
        <w:widowControl w:val="0"/>
        <w:spacing w:after="0" w:line="240" w:lineRule="auto"/>
        <w:ind w:firstLine="709"/>
        <w:jc w:val="both"/>
        <w:rPr>
          <w:rFonts w:ascii="PT Astra Serif" w:hAnsi="PT Astra Serif"/>
          <w:sz w:val="28"/>
          <w:szCs w:val="28"/>
          <w:lang w:eastAsia="ru-RU"/>
        </w:rPr>
      </w:pPr>
      <w:r w:rsidRPr="00282114">
        <w:rPr>
          <w:rFonts w:ascii="PT Astra Serif" w:hAnsi="PT Astra Serif"/>
          <w:sz w:val="28"/>
          <w:szCs w:val="28"/>
          <w:lang w:eastAsia="ru-RU"/>
        </w:rPr>
        <w:t>Данное предприятие не имеет аналогов в Ульяновской области. Полученная ПЭТ-флекса используется в дальнейшем для производства крепежной ленты, гранулята, синтетического волокна, синтепона, пластиковой пленки и других материалов.</w:t>
      </w:r>
    </w:p>
    <w:p w:rsidR="00403D8D" w:rsidRPr="00282114" w:rsidRDefault="00403D8D" w:rsidP="00403D8D">
      <w:pPr>
        <w:widowControl w:val="0"/>
        <w:spacing w:after="0" w:line="240" w:lineRule="auto"/>
        <w:ind w:firstLine="709"/>
        <w:jc w:val="both"/>
        <w:rPr>
          <w:rFonts w:ascii="PT Astra Serif" w:hAnsi="PT Astra Serif" w:cs="Calibri"/>
          <w:sz w:val="28"/>
          <w:szCs w:val="28"/>
          <w:lang w:eastAsia="ar-SA"/>
        </w:rPr>
      </w:pPr>
      <w:r w:rsidRPr="00282114">
        <w:rPr>
          <w:rFonts w:ascii="PT Astra Serif" w:hAnsi="PT Astra Serif" w:cs="Calibri"/>
          <w:b/>
          <w:sz w:val="28"/>
          <w:szCs w:val="28"/>
          <w:lang w:eastAsia="ru-RU"/>
        </w:rPr>
        <w:t xml:space="preserve">ООО «Форткам» </w:t>
      </w:r>
      <w:r w:rsidRPr="00282114">
        <w:rPr>
          <w:rFonts w:ascii="PT Astra Serif" w:hAnsi="PT Astra Serif" w:cs="Calibri"/>
          <w:sz w:val="28"/>
          <w:szCs w:val="28"/>
          <w:lang w:eastAsia="ru-RU"/>
        </w:rPr>
        <w:t xml:space="preserve">(р.п. Н. Майна) – предприятие по производству </w:t>
      </w:r>
      <w:r w:rsidRPr="00282114">
        <w:rPr>
          <w:rFonts w:ascii="PT Astra Serif" w:hAnsi="PT Astra Serif" w:cs="Calibri"/>
          <w:sz w:val="28"/>
          <w:szCs w:val="28"/>
          <w:lang w:eastAsia="ar-SA"/>
        </w:rPr>
        <w:t>строительно-отделочных материалов премиум – класса. Широкая линейка производимой продукции представлена в сети строительных магазинов «Леруа Мерлен».</w:t>
      </w:r>
    </w:p>
    <w:p w:rsidR="00403D8D" w:rsidRPr="00282114" w:rsidRDefault="00403D8D" w:rsidP="00403D8D">
      <w:pPr>
        <w:widowControl w:val="0"/>
        <w:spacing w:after="0" w:line="240" w:lineRule="auto"/>
        <w:ind w:firstLine="709"/>
        <w:jc w:val="both"/>
        <w:rPr>
          <w:rFonts w:ascii="PT Astra Serif" w:hAnsi="PT Astra Serif" w:cs="Calibri"/>
          <w:sz w:val="28"/>
          <w:szCs w:val="28"/>
          <w:lang w:eastAsia="ru-RU"/>
        </w:rPr>
      </w:pPr>
      <w:r w:rsidRPr="00282114">
        <w:rPr>
          <w:rFonts w:ascii="PT Astra Serif" w:hAnsi="PT Astra Serif" w:cs="Calibri"/>
          <w:sz w:val="28"/>
          <w:szCs w:val="28"/>
          <w:lang w:eastAsia="ru-RU"/>
        </w:rPr>
        <w:t>Производство соответствует международным экологическим стандартам. В производстве используется качественное сырье: белый цемент М600 турецкого концерна «CIMSA», германские пигменты «LanXess», гиперпластификаторы «BASF», армирующие полиакриловые волокна «TECHNOCEL», кварцевый песок. При производстве декоративного камня используются английские эластичные формы.</w:t>
      </w:r>
    </w:p>
    <w:p w:rsidR="00403D8D" w:rsidRPr="00282114" w:rsidRDefault="00403D8D" w:rsidP="00403D8D">
      <w:pPr>
        <w:widowControl w:val="0"/>
        <w:spacing w:after="0" w:line="240" w:lineRule="auto"/>
        <w:ind w:firstLine="709"/>
        <w:jc w:val="both"/>
        <w:rPr>
          <w:rFonts w:ascii="PT Astra Serif" w:hAnsi="PT Astra Serif" w:cs="Calibri"/>
          <w:b/>
          <w:sz w:val="28"/>
          <w:szCs w:val="28"/>
          <w:lang w:eastAsia="ar-SA"/>
        </w:rPr>
      </w:pPr>
      <w:r w:rsidRPr="00282114">
        <w:rPr>
          <w:rFonts w:ascii="PT Astra Serif" w:hAnsi="PT Astra Serif" w:cs="Calibri"/>
          <w:b/>
          <w:sz w:val="28"/>
          <w:szCs w:val="28"/>
          <w:lang w:eastAsia="ar-SA"/>
        </w:rPr>
        <w:t>Эффективное использование сырьевого потенциала Мелекесского района может обеспечить устойчивый темп развития экономики муниципалитета, рост благосостояния граждан, а также сохранить значительную часть сырьевых ресурсов для нужд будущего поколения.</w:t>
      </w:r>
    </w:p>
    <w:p w:rsidR="00403D8D" w:rsidRPr="00282114" w:rsidRDefault="00403D8D" w:rsidP="00403D8D">
      <w:pPr>
        <w:widowControl w:val="0"/>
        <w:spacing w:after="0" w:line="240" w:lineRule="auto"/>
        <w:ind w:firstLine="709"/>
        <w:jc w:val="both"/>
        <w:rPr>
          <w:rFonts w:ascii="PT Astra Serif" w:hAnsi="PT Astra Serif" w:cs="Calibri"/>
          <w:sz w:val="28"/>
          <w:szCs w:val="28"/>
          <w:lang w:eastAsia="ar-SA"/>
        </w:rPr>
      </w:pPr>
      <w:r w:rsidRPr="00282114">
        <w:rPr>
          <w:rFonts w:ascii="PT Astra Serif" w:hAnsi="PT Astra Serif" w:cs="Calibri"/>
          <w:sz w:val="28"/>
          <w:szCs w:val="28"/>
          <w:lang w:eastAsia="ar-SA"/>
        </w:rPr>
        <w:lastRenderedPageBreak/>
        <w:t>Основными направлениями развития промышленности Мелекесского района являются:</w:t>
      </w:r>
    </w:p>
    <w:p w:rsidR="00403D8D" w:rsidRDefault="00193D1A" w:rsidP="00403D8D">
      <w:pPr>
        <w:widowControl w:val="0"/>
        <w:spacing w:after="0" w:line="240" w:lineRule="auto"/>
        <w:ind w:firstLine="709"/>
        <w:jc w:val="both"/>
        <w:rPr>
          <w:rFonts w:ascii="PT Astra Serif" w:hAnsi="PT Astra Serif" w:cs="Calibri"/>
          <w:sz w:val="28"/>
          <w:szCs w:val="28"/>
          <w:lang w:eastAsia="ar-SA"/>
        </w:rPr>
      </w:pPr>
      <w:r>
        <w:rPr>
          <w:rFonts w:ascii="PT Astra Serif" w:hAnsi="PT Astra Serif" w:cs="Calibri"/>
          <w:sz w:val="28"/>
          <w:szCs w:val="28"/>
          <w:lang w:eastAsia="ar-SA"/>
        </w:rPr>
        <w:t>-</w:t>
      </w:r>
      <w:r w:rsidR="00403D8D" w:rsidRPr="00282114">
        <w:rPr>
          <w:rFonts w:ascii="PT Astra Serif" w:hAnsi="PT Astra Serif" w:cs="Calibri"/>
          <w:sz w:val="28"/>
          <w:szCs w:val="28"/>
          <w:lang w:eastAsia="ar-SA"/>
        </w:rPr>
        <w:t>привлечение инвестицио</w:t>
      </w:r>
      <w:r>
        <w:rPr>
          <w:rFonts w:ascii="PT Astra Serif" w:hAnsi="PT Astra Serif" w:cs="Calibri"/>
          <w:sz w:val="28"/>
          <w:szCs w:val="28"/>
          <w:lang w:eastAsia="ar-SA"/>
        </w:rPr>
        <w:t xml:space="preserve">нных вложений для </w:t>
      </w:r>
      <w:r w:rsidR="00403D8D" w:rsidRPr="00282114">
        <w:rPr>
          <w:rFonts w:ascii="PT Astra Serif" w:hAnsi="PT Astra Serif" w:cs="Calibri"/>
          <w:sz w:val="28"/>
          <w:szCs w:val="28"/>
          <w:lang w:eastAsia="ar-SA"/>
        </w:rPr>
        <w:t>модернизации существующих производств;</w:t>
      </w:r>
    </w:p>
    <w:p w:rsidR="00193D1A" w:rsidRPr="00282114" w:rsidRDefault="00193D1A" w:rsidP="00403D8D">
      <w:pPr>
        <w:widowControl w:val="0"/>
        <w:spacing w:after="0" w:line="240" w:lineRule="auto"/>
        <w:ind w:firstLine="709"/>
        <w:jc w:val="both"/>
        <w:rPr>
          <w:rFonts w:ascii="PT Astra Serif" w:hAnsi="PT Astra Serif" w:cs="Calibri"/>
          <w:sz w:val="28"/>
          <w:szCs w:val="28"/>
          <w:lang w:eastAsia="ar-SA"/>
        </w:rPr>
      </w:pPr>
      <w:r>
        <w:rPr>
          <w:rFonts w:ascii="PT Astra Serif" w:hAnsi="PT Astra Serif" w:cs="Calibri"/>
          <w:sz w:val="28"/>
          <w:szCs w:val="28"/>
          <w:lang w:eastAsia="ar-SA"/>
        </w:rPr>
        <w:t>-развитие новых направлений промышленного производства, направленных на поступательное развитие стратегии  импортозамещения;</w:t>
      </w:r>
      <w:r w:rsidRPr="00193D1A">
        <w:rPr>
          <w:rFonts w:ascii="PT Astra Serif" w:hAnsi="PT Astra Serif" w:cs="Calibri"/>
          <w:sz w:val="28"/>
          <w:szCs w:val="28"/>
          <w:lang w:eastAsia="ar-SA"/>
        </w:rPr>
        <w:t xml:space="preserve"> </w:t>
      </w:r>
    </w:p>
    <w:p w:rsidR="00403D8D" w:rsidRPr="00282114" w:rsidRDefault="00403D8D" w:rsidP="00403D8D">
      <w:pPr>
        <w:widowControl w:val="0"/>
        <w:spacing w:after="0" w:line="240" w:lineRule="auto"/>
        <w:ind w:firstLine="709"/>
        <w:jc w:val="both"/>
        <w:rPr>
          <w:rFonts w:ascii="PT Astra Serif" w:hAnsi="PT Astra Serif" w:cs="Calibri"/>
          <w:sz w:val="28"/>
          <w:szCs w:val="28"/>
          <w:lang w:eastAsia="ar-SA"/>
        </w:rPr>
      </w:pPr>
      <w:r w:rsidRPr="00282114">
        <w:rPr>
          <w:rFonts w:ascii="PT Astra Serif" w:hAnsi="PT Astra Serif" w:cs="Calibri"/>
          <w:sz w:val="28"/>
          <w:szCs w:val="28"/>
          <w:lang w:eastAsia="ar-SA"/>
        </w:rPr>
        <w:t>- развитие минерально-сырьевой базы полезных ископаемых.</w:t>
      </w:r>
    </w:p>
    <w:p w:rsidR="00403D8D" w:rsidRPr="00282114" w:rsidRDefault="00403D8D" w:rsidP="00403D8D">
      <w:pPr>
        <w:widowControl w:val="0"/>
        <w:spacing w:after="0" w:line="240" w:lineRule="auto"/>
        <w:ind w:firstLine="709"/>
        <w:jc w:val="both"/>
        <w:rPr>
          <w:rFonts w:ascii="PT Astra Serif" w:hAnsi="PT Astra Serif" w:cs="Calibri"/>
          <w:sz w:val="28"/>
          <w:szCs w:val="28"/>
          <w:lang w:eastAsia="ar-SA"/>
        </w:rPr>
      </w:pPr>
    </w:p>
    <w:p w:rsidR="00403D8D" w:rsidRPr="00403D8D" w:rsidRDefault="00403D8D" w:rsidP="00403D8D">
      <w:pPr>
        <w:pStyle w:val="3"/>
        <w:spacing w:before="0" w:line="240" w:lineRule="auto"/>
        <w:jc w:val="center"/>
        <w:rPr>
          <w:rFonts w:ascii="PT Astra Serif" w:hAnsi="PT Astra Serif"/>
          <w:b/>
          <w:color w:val="auto"/>
          <w:sz w:val="28"/>
          <w:szCs w:val="28"/>
          <w:lang w:eastAsia="ru-RU"/>
        </w:rPr>
      </w:pPr>
      <w:bookmarkStart w:id="7" w:name="_Toc46903208"/>
      <w:bookmarkStart w:id="8" w:name="_Toc51074581"/>
      <w:r w:rsidRPr="00403D8D">
        <w:rPr>
          <w:rFonts w:ascii="PT Astra Serif" w:hAnsi="PT Astra Serif"/>
          <w:b/>
          <w:color w:val="auto"/>
          <w:sz w:val="28"/>
          <w:szCs w:val="28"/>
          <w:lang w:eastAsia="ru-RU"/>
        </w:rPr>
        <w:t>1.1.2. Сельское хозяйство</w:t>
      </w:r>
      <w:bookmarkEnd w:id="7"/>
      <w:bookmarkEnd w:id="8"/>
    </w:p>
    <w:p w:rsidR="00403D8D" w:rsidRDefault="00403D8D" w:rsidP="00403D8D">
      <w:pPr>
        <w:pStyle w:val="12"/>
        <w:widowControl w:val="0"/>
        <w:tabs>
          <w:tab w:val="left" w:pos="1134"/>
        </w:tabs>
        <w:spacing w:after="0" w:line="240" w:lineRule="auto"/>
        <w:ind w:left="0" w:firstLine="709"/>
        <w:jc w:val="both"/>
        <w:rPr>
          <w:rFonts w:ascii="PT Astra Serif" w:hAnsi="PT Astra Serif"/>
          <w:spacing w:val="6"/>
          <w:sz w:val="28"/>
          <w:szCs w:val="28"/>
        </w:rPr>
      </w:pPr>
    </w:p>
    <w:p w:rsidR="00403D8D" w:rsidRPr="00193723" w:rsidRDefault="00403D8D" w:rsidP="00403D8D">
      <w:pPr>
        <w:widowControl w:val="0"/>
        <w:spacing w:after="0" w:line="240" w:lineRule="auto"/>
        <w:ind w:firstLine="709"/>
        <w:contextualSpacing/>
        <w:jc w:val="both"/>
        <w:rPr>
          <w:rFonts w:ascii="PT Astra Serif" w:hAnsi="PT Astra Serif"/>
          <w:sz w:val="28"/>
          <w:szCs w:val="28"/>
          <w:lang w:eastAsia="ru-RU"/>
        </w:rPr>
      </w:pPr>
      <w:r w:rsidRPr="00193723">
        <w:rPr>
          <w:rFonts w:ascii="PT Astra Serif" w:hAnsi="PT Astra Serif"/>
          <w:sz w:val="28"/>
          <w:szCs w:val="28"/>
          <w:shd w:val="clear" w:color="auto" w:fill="FFFFFF"/>
          <w:lang w:eastAsia="ru-RU"/>
        </w:rPr>
        <w:t xml:space="preserve">МО «Мелекесский район» является одним из крупнейших сельскохозяйственных районов области, формирующих </w:t>
      </w:r>
      <w:r w:rsidRPr="00193723">
        <w:rPr>
          <w:rFonts w:ascii="PT Astra Serif" w:hAnsi="PT Astra Serif"/>
          <w:sz w:val="28"/>
          <w:szCs w:val="28"/>
          <w:lang w:eastAsia="ru-RU"/>
        </w:rPr>
        <w:t>основную долю сельскохозяйственного производства Ульяновской области, что</w:t>
      </w:r>
      <w:r w:rsidRPr="00193723">
        <w:rPr>
          <w:rFonts w:ascii="PT Astra Serif" w:hAnsi="PT Astra Serif"/>
          <w:sz w:val="28"/>
          <w:szCs w:val="28"/>
          <w:shd w:val="clear" w:color="auto" w:fill="FFFFFF"/>
          <w:lang w:eastAsia="ru-RU"/>
        </w:rPr>
        <w:t xml:space="preserve"> </w:t>
      </w:r>
      <w:r w:rsidRPr="00193723">
        <w:rPr>
          <w:rFonts w:ascii="PT Astra Serif" w:hAnsi="PT Astra Serif"/>
          <w:sz w:val="28"/>
          <w:szCs w:val="28"/>
          <w:lang w:eastAsia="ru-RU"/>
        </w:rPr>
        <w:t xml:space="preserve">подтверждает </w:t>
      </w:r>
      <w:r w:rsidRPr="00442852">
        <w:rPr>
          <w:rFonts w:ascii="PT Astra Serif" w:hAnsi="PT Astra Serif"/>
          <w:b/>
          <w:sz w:val="28"/>
          <w:szCs w:val="28"/>
          <w:lang w:eastAsia="ru-RU"/>
        </w:rPr>
        <w:t>бренд «Мелекесский район - житница Ульяновской области».</w:t>
      </w:r>
      <w:r w:rsidRPr="00193723">
        <w:rPr>
          <w:rFonts w:ascii="PT Astra Serif" w:hAnsi="PT Astra Serif"/>
          <w:sz w:val="28"/>
          <w:szCs w:val="28"/>
          <w:lang w:eastAsia="ru-RU"/>
        </w:rPr>
        <w:t xml:space="preserve"> Район является лидером по развитию сельского хозяйства, имея самые высокие темпы прироста поголовья сельскохозяйственных животных и реализации скота и птицы.</w:t>
      </w:r>
    </w:p>
    <w:p w:rsidR="00403D8D" w:rsidRPr="009E7A8F" w:rsidRDefault="00403D8D" w:rsidP="00403D8D">
      <w:pPr>
        <w:widowControl w:val="0"/>
        <w:spacing w:after="0" w:line="240" w:lineRule="auto"/>
        <w:ind w:firstLine="709"/>
        <w:contextualSpacing/>
        <w:jc w:val="both"/>
        <w:rPr>
          <w:rFonts w:ascii="PT Astra Serif" w:hAnsi="PT Astra Serif"/>
          <w:b/>
          <w:sz w:val="28"/>
          <w:szCs w:val="28"/>
          <w:lang w:eastAsia="ru-RU"/>
        </w:rPr>
      </w:pPr>
      <w:r w:rsidRPr="009E7A8F">
        <w:rPr>
          <w:rFonts w:ascii="PT Astra Serif" w:hAnsi="PT Astra Serif"/>
          <w:b/>
          <w:sz w:val="28"/>
          <w:szCs w:val="28"/>
          <w:lang w:eastAsia="ru-RU"/>
        </w:rPr>
        <w:t>По итогам рейтинга социально-экономического развития Мелекесский район занимает первое место среди сельских районов Ульяновской области.</w:t>
      </w:r>
    </w:p>
    <w:p w:rsidR="00403D8D" w:rsidRPr="00147BFC" w:rsidRDefault="00403D8D" w:rsidP="00403D8D">
      <w:pPr>
        <w:widowControl w:val="0"/>
        <w:spacing w:after="0" w:line="240" w:lineRule="auto"/>
        <w:ind w:firstLine="709"/>
        <w:contextualSpacing/>
        <w:jc w:val="both"/>
        <w:rPr>
          <w:rFonts w:ascii="PT Astra Serif" w:hAnsi="PT Astra Serif"/>
          <w:sz w:val="28"/>
          <w:szCs w:val="28"/>
          <w:lang w:eastAsia="ru-RU"/>
        </w:rPr>
      </w:pPr>
      <w:r w:rsidRPr="00193723">
        <w:rPr>
          <w:rFonts w:ascii="PT Astra Serif" w:hAnsi="PT Astra Serif"/>
          <w:sz w:val="28"/>
          <w:szCs w:val="28"/>
          <w:lang w:eastAsia="ru-RU"/>
        </w:rPr>
        <w:t xml:space="preserve">Агропромышленный сектор Мелекесского района представляют 16 сельскохозяйственных предприятий, 78 крестьянско-фермерских хозяйств и 11 </w:t>
      </w:r>
      <w:r w:rsidRPr="00147BFC">
        <w:rPr>
          <w:rFonts w:ascii="PT Astra Serif" w:hAnsi="PT Astra Serif"/>
          <w:sz w:val="28"/>
          <w:szCs w:val="28"/>
          <w:lang w:eastAsia="ru-RU"/>
        </w:rPr>
        <w:t xml:space="preserve">сельскохозяйственных кооперативов. </w:t>
      </w:r>
    </w:p>
    <w:p w:rsidR="00403D8D" w:rsidRPr="00147BFC" w:rsidRDefault="00403D8D" w:rsidP="00403D8D">
      <w:pPr>
        <w:widowControl w:val="0"/>
        <w:spacing w:after="0" w:line="240" w:lineRule="auto"/>
        <w:ind w:firstLine="709"/>
        <w:contextualSpacing/>
        <w:jc w:val="both"/>
        <w:rPr>
          <w:rFonts w:ascii="PT Astra Serif" w:hAnsi="PT Astra Serif"/>
          <w:sz w:val="28"/>
          <w:szCs w:val="28"/>
          <w:lang w:eastAsia="ru-RU"/>
        </w:rPr>
      </w:pPr>
      <w:r w:rsidRPr="00147BFC">
        <w:rPr>
          <w:rFonts w:ascii="PT Astra Serif" w:hAnsi="PT Astra Serif"/>
          <w:color w:val="000000"/>
          <w:sz w:val="28"/>
          <w:szCs w:val="28"/>
          <w:lang w:eastAsia="ru-RU"/>
        </w:rPr>
        <w:t>Крупные сельскохозяйственные организации Мелекесского района:</w:t>
      </w:r>
    </w:p>
    <w:p w:rsidR="00403D8D" w:rsidRPr="00147BFC" w:rsidRDefault="00403D8D" w:rsidP="00403D8D">
      <w:pPr>
        <w:widowControl w:val="0"/>
        <w:numPr>
          <w:ilvl w:val="0"/>
          <w:numId w:val="4"/>
        </w:numPr>
        <w:spacing w:after="0" w:line="240" w:lineRule="auto"/>
        <w:ind w:left="0" w:firstLine="709"/>
        <w:contextualSpacing/>
        <w:jc w:val="both"/>
        <w:rPr>
          <w:rFonts w:ascii="PT Astra Serif" w:hAnsi="PT Astra Serif"/>
          <w:b/>
          <w:sz w:val="28"/>
          <w:szCs w:val="28"/>
        </w:rPr>
      </w:pPr>
      <w:r w:rsidRPr="00147BFC">
        <w:rPr>
          <w:rFonts w:ascii="PT Astra Serif" w:hAnsi="PT Astra Serif"/>
          <w:b/>
          <w:sz w:val="28"/>
          <w:szCs w:val="28"/>
        </w:rPr>
        <w:t xml:space="preserve">СПК им. Н.К.Крупской </w:t>
      </w:r>
      <w:r w:rsidRPr="00147BFC">
        <w:rPr>
          <w:rFonts w:ascii="PT Astra Serif" w:hAnsi="PT Astra Serif"/>
          <w:sz w:val="28"/>
          <w:szCs w:val="28"/>
        </w:rPr>
        <w:t>специализируется на производстве зерновой продукции, подсолнечника, молока и мяса. Среднесписочная численность работников за 2019 год составила 338 человек, среднемесячная заработная плата – 28,5 тыс. руб. Хозяйство имеет 35 тыс. га сельскохозяйственных угодий, из них пашни 30 тыс. га. В 2019 году поголовье КРС составило 3400 голов, поголовье свиней – 15627 голов. Объём реализованной продукции – 357602 тыс. рублей. Имеются цеха по обработке животноводческой продукции. Три фирменных магазина в городе Димитровграде и один на центральной усадьбе хозяйства.</w:t>
      </w:r>
    </w:p>
    <w:p w:rsidR="00403D8D" w:rsidRPr="00147BFC" w:rsidRDefault="00403D8D" w:rsidP="00403D8D">
      <w:pPr>
        <w:widowControl w:val="0"/>
        <w:numPr>
          <w:ilvl w:val="0"/>
          <w:numId w:val="4"/>
        </w:numPr>
        <w:spacing w:after="0" w:line="240" w:lineRule="auto"/>
        <w:ind w:left="0" w:firstLine="709"/>
        <w:contextualSpacing/>
        <w:jc w:val="both"/>
        <w:rPr>
          <w:rFonts w:ascii="PT Astra Serif" w:hAnsi="PT Astra Serif"/>
          <w:b/>
          <w:color w:val="000000"/>
          <w:sz w:val="28"/>
          <w:szCs w:val="28"/>
        </w:rPr>
      </w:pPr>
      <w:r w:rsidRPr="00147BFC">
        <w:rPr>
          <w:rFonts w:ascii="PT Astra Serif" w:hAnsi="PT Astra Serif"/>
          <w:b/>
          <w:bCs/>
          <w:color w:val="000000"/>
          <w:sz w:val="28"/>
          <w:szCs w:val="28"/>
          <w:shd w:val="clear" w:color="auto" w:fill="FFFFFF"/>
        </w:rPr>
        <w:t>ООО «Хмелевское»</w:t>
      </w:r>
      <w:r w:rsidRPr="00147BFC">
        <w:rPr>
          <w:rFonts w:ascii="PT Astra Serif" w:hAnsi="PT Astra Serif"/>
          <w:color w:val="000000"/>
          <w:sz w:val="28"/>
          <w:szCs w:val="28"/>
          <w:shd w:val="clear" w:color="auto" w:fill="FFFFFF"/>
        </w:rPr>
        <w:t xml:space="preserve"> занимается производством молока, мяса и зерна, а также переработкой сельскохозяйственной продукции. Среднесписочная численность работников за 2019 год – 24 человека, среднемесячная заработная плата – 18,9 тыс. руб. Хозяйство имеет 4200 га сельскохозяйственных угодий, из них пашни – 3751 га. </w:t>
      </w:r>
      <w:r w:rsidRPr="00147BFC">
        <w:rPr>
          <w:rStyle w:val="af2"/>
          <w:rFonts w:ascii="PT Astra Serif" w:hAnsi="PT Astra Serif"/>
          <w:i w:val="0"/>
          <w:iCs w:val="0"/>
          <w:sz w:val="28"/>
          <w:szCs w:val="28"/>
          <w:shd w:val="clear" w:color="auto" w:fill="FFFFFF"/>
        </w:rPr>
        <w:t>Поголовье КРС составляет 1100 голов, имеется собственная кормовая база.</w:t>
      </w:r>
      <w:r w:rsidRPr="00147BFC">
        <w:rPr>
          <w:rStyle w:val="af2"/>
          <w:rFonts w:ascii="PT Astra Serif" w:hAnsi="PT Astra Serif"/>
          <w:sz w:val="28"/>
          <w:szCs w:val="28"/>
          <w:shd w:val="clear" w:color="auto" w:fill="FFFFFF"/>
        </w:rPr>
        <w:t xml:space="preserve"> </w:t>
      </w:r>
      <w:r w:rsidRPr="00147BFC">
        <w:rPr>
          <w:rFonts w:ascii="PT Astra Serif" w:hAnsi="PT Astra Serif"/>
          <w:color w:val="000000"/>
          <w:sz w:val="28"/>
          <w:szCs w:val="28"/>
          <w:shd w:val="clear" w:color="auto" w:fill="FFFFFF"/>
        </w:rPr>
        <w:t>Валовое производство молока составило 2096,1 тонны</w:t>
      </w:r>
      <w:r w:rsidRPr="00147BFC">
        <w:rPr>
          <w:rStyle w:val="af2"/>
          <w:rFonts w:ascii="PT Astra Serif" w:hAnsi="PT Astra Serif"/>
          <w:sz w:val="28"/>
          <w:szCs w:val="28"/>
          <w:shd w:val="clear" w:color="auto" w:fill="FFFFFF"/>
        </w:rPr>
        <w:t xml:space="preserve">. </w:t>
      </w:r>
      <w:r w:rsidRPr="00147BFC">
        <w:rPr>
          <w:rFonts w:ascii="PT Astra Serif" w:hAnsi="PT Astra Serif"/>
          <w:color w:val="000000"/>
          <w:sz w:val="28"/>
          <w:szCs w:val="28"/>
          <w:shd w:val="clear" w:color="auto" w:fill="FFFFFF"/>
        </w:rPr>
        <w:t xml:space="preserve">Объём реализованной продукции – 140739 тыс. рублей. За январь – апрель 2020 года объём производства молока составил 817,7 тонн, надой на фуражную корову за период январь – май 2020 года составляет 2210 кг. Имеется молочное оборудование для производства масла сливочного и сливок. Хмелевская молочная продукция пользуется </w:t>
      </w:r>
      <w:r w:rsidRPr="00147BFC">
        <w:rPr>
          <w:rFonts w:ascii="PT Astra Serif" w:hAnsi="PT Astra Serif"/>
          <w:color w:val="000000"/>
          <w:sz w:val="28"/>
          <w:szCs w:val="28"/>
          <w:shd w:val="clear" w:color="auto" w:fill="FFFFFF"/>
        </w:rPr>
        <w:lastRenderedPageBreak/>
        <w:t xml:space="preserve">спросом на прилавках магазинов и в Мелекесском районе и в городе Димитровграде. </w:t>
      </w:r>
      <w:r w:rsidRPr="00147BFC">
        <w:rPr>
          <w:rStyle w:val="af2"/>
          <w:rFonts w:ascii="PT Astra Serif" w:hAnsi="PT Astra Serif"/>
          <w:i w:val="0"/>
          <w:iCs w:val="0"/>
          <w:sz w:val="28"/>
          <w:szCs w:val="28"/>
          <w:shd w:val="clear" w:color="auto" w:fill="FFFFFF"/>
        </w:rPr>
        <w:t>В планах выйти на прилавки Ульяновска и Самары.</w:t>
      </w:r>
      <w:r w:rsidRPr="00147BFC">
        <w:rPr>
          <w:rStyle w:val="af2"/>
          <w:rFonts w:ascii="PT Astra Serif" w:hAnsi="PT Astra Serif"/>
          <w:sz w:val="28"/>
          <w:szCs w:val="28"/>
          <w:shd w:val="clear" w:color="auto" w:fill="FFFFFF"/>
        </w:rPr>
        <w:t xml:space="preserve"> </w:t>
      </w:r>
      <w:r w:rsidRPr="00147BFC">
        <w:rPr>
          <w:rStyle w:val="af2"/>
          <w:rFonts w:ascii="PT Astra Serif" w:hAnsi="PT Astra Serif"/>
          <w:i w:val="0"/>
          <w:iCs w:val="0"/>
          <w:sz w:val="28"/>
          <w:szCs w:val="28"/>
          <w:shd w:val="clear" w:color="auto" w:fill="FFFFFF"/>
        </w:rPr>
        <w:t>В 2020 году будет реализовываться инвестиционный проект по созданию хлебопекарного производства.</w:t>
      </w:r>
      <w:r w:rsidRPr="00147BFC">
        <w:rPr>
          <w:rFonts w:ascii="PT Astra Serif" w:hAnsi="PT Astra Serif"/>
          <w:i/>
          <w:iCs/>
          <w:color w:val="000000"/>
          <w:sz w:val="28"/>
          <w:szCs w:val="28"/>
          <w:shd w:val="clear" w:color="auto" w:fill="FFFFFF"/>
        </w:rPr>
        <w:t> </w:t>
      </w:r>
      <w:r w:rsidRPr="00147BFC">
        <w:rPr>
          <w:rStyle w:val="af2"/>
          <w:rFonts w:ascii="PT Astra Serif" w:hAnsi="PT Astra Serif"/>
          <w:i w:val="0"/>
          <w:iCs w:val="0"/>
          <w:sz w:val="28"/>
          <w:szCs w:val="28"/>
          <w:shd w:val="clear" w:color="auto" w:fill="FFFFFF"/>
        </w:rPr>
        <w:t>Переработка муки составит около трёх тонн в год.</w:t>
      </w:r>
      <w:r w:rsidRPr="00147BFC">
        <w:rPr>
          <w:rFonts w:ascii="PT Astra Serif" w:hAnsi="PT Astra Serif"/>
          <w:color w:val="000000"/>
          <w:sz w:val="28"/>
          <w:szCs w:val="28"/>
          <w:shd w:val="clear" w:color="auto" w:fill="FFFFFF"/>
        </w:rPr>
        <w:t xml:space="preserve"> В перспективе на 2020 – 2021 годы планируется строительство родильного отделения на 200 голов. Инвестиций будет вложено порядка 20 млн рублей.</w:t>
      </w:r>
    </w:p>
    <w:p w:rsidR="00403D8D" w:rsidRPr="00193723" w:rsidRDefault="00403D8D" w:rsidP="00403D8D">
      <w:pPr>
        <w:widowControl w:val="0"/>
        <w:numPr>
          <w:ilvl w:val="0"/>
          <w:numId w:val="4"/>
        </w:numPr>
        <w:spacing w:after="0" w:line="240" w:lineRule="auto"/>
        <w:ind w:left="0" w:firstLine="709"/>
        <w:contextualSpacing/>
        <w:jc w:val="both"/>
        <w:rPr>
          <w:rFonts w:ascii="PT Astra Serif" w:hAnsi="PT Astra Serif"/>
          <w:b/>
          <w:sz w:val="28"/>
          <w:szCs w:val="28"/>
        </w:rPr>
      </w:pPr>
      <w:r w:rsidRPr="00147BFC">
        <w:rPr>
          <w:rFonts w:ascii="PT Astra Serif" w:hAnsi="PT Astra Serif"/>
          <w:b/>
          <w:sz w:val="28"/>
          <w:szCs w:val="28"/>
        </w:rPr>
        <w:t xml:space="preserve">ЗАО «Хлебороб -1» </w:t>
      </w:r>
      <w:r w:rsidRPr="00147BFC">
        <w:rPr>
          <w:rFonts w:ascii="PT Astra Serif" w:hAnsi="PT Astra Serif"/>
          <w:sz w:val="28"/>
          <w:szCs w:val="28"/>
        </w:rPr>
        <w:t>специализируются на производстве зерновой</w:t>
      </w:r>
      <w:r w:rsidRPr="00193723">
        <w:rPr>
          <w:rFonts w:ascii="PT Astra Serif" w:hAnsi="PT Astra Serif"/>
          <w:sz w:val="28"/>
          <w:szCs w:val="28"/>
        </w:rPr>
        <w:t xml:space="preserve"> продукции, подсолнечника, выращивание овощей и бахчевых культур. Среднесписочная численность работников предприятия - 56 человек, среднемесячная заработная плата 49,7 тыс. рублей. Площадь пашни 5704 га, посевная площадь в 2019 году составила 4415 га. Объём реализованной продукции – 124117 тыс. рублей. Доставка овощей и картофеля осуществляется в сети АО «Гулливер» магазины «Гулливер», ООО «Лето» магазины- склады «ПОБЕДА», ООО «НИВА магазины «Ермак».</w:t>
      </w:r>
    </w:p>
    <w:p w:rsidR="00403D8D" w:rsidRPr="00193723" w:rsidRDefault="00403D8D" w:rsidP="00403D8D">
      <w:pPr>
        <w:widowControl w:val="0"/>
        <w:numPr>
          <w:ilvl w:val="0"/>
          <w:numId w:val="4"/>
        </w:numPr>
        <w:spacing w:after="0" w:line="240" w:lineRule="auto"/>
        <w:ind w:left="0" w:firstLine="709"/>
        <w:contextualSpacing/>
        <w:jc w:val="both"/>
        <w:rPr>
          <w:rFonts w:ascii="PT Astra Serif" w:hAnsi="PT Astra Serif"/>
          <w:kern w:val="2"/>
          <w:sz w:val="28"/>
          <w:szCs w:val="28"/>
          <w:lang w:eastAsia="hi-IN" w:bidi="hi-IN"/>
        </w:rPr>
      </w:pPr>
      <w:r w:rsidRPr="00193723">
        <w:rPr>
          <w:rFonts w:ascii="PT Astra Serif" w:hAnsi="PT Astra Serif"/>
          <w:b/>
          <w:sz w:val="28"/>
          <w:szCs w:val="28"/>
        </w:rPr>
        <w:t xml:space="preserve">ЗАО «Агротранскапитал» </w:t>
      </w:r>
      <w:r w:rsidRPr="00193723">
        <w:rPr>
          <w:rFonts w:ascii="PT Astra Serif" w:hAnsi="PT Astra Serif"/>
          <w:sz w:val="28"/>
          <w:szCs w:val="28"/>
        </w:rPr>
        <w:t>занимается оптовой торговлей, сушкой, подработкой и хранением зерна. Предприятие является экспортно-ориентированным. С 2019 года осуществляет прямые поставки в ближнее и дальнее зарубежье. Среднесписочная численность работников предприятия</w:t>
      </w:r>
      <w:r w:rsidRPr="00193723">
        <w:rPr>
          <w:rFonts w:ascii="PT Astra Serif" w:hAnsi="PT Astra Serif"/>
          <w:kern w:val="2"/>
          <w:sz w:val="28"/>
          <w:szCs w:val="28"/>
          <w:lang w:eastAsia="hi-IN" w:bidi="hi-IN"/>
        </w:rPr>
        <w:t xml:space="preserve"> - 38 человек, среднемесячная заработная плата 19,6 тыс. рублей.</w:t>
      </w:r>
    </w:p>
    <w:p w:rsidR="00403D8D" w:rsidRPr="00193723" w:rsidRDefault="00403D8D" w:rsidP="00403D8D">
      <w:pPr>
        <w:widowControl w:val="0"/>
        <w:numPr>
          <w:ilvl w:val="0"/>
          <w:numId w:val="4"/>
        </w:numPr>
        <w:spacing w:after="0" w:line="240" w:lineRule="auto"/>
        <w:ind w:left="0" w:firstLine="709"/>
        <w:contextualSpacing/>
        <w:jc w:val="both"/>
        <w:rPr>
          <w:rFonts w:ascii="PT Astra Serif" w:hAnsi="PT Astra Serif"/>
          <w:sz w:val="28"/>
          <w:szCs w:val="28"/>
        </w:rPr>
      </w:pPr>
      <w:r w:rsidRPr="00193723">
        <w:rPr>
          <w:rFonts w:ascii="PT Astra Serif" w:hAnsi="PT Astra Serif"/>
          <w:b/>
          <w:sz w:val="28"/>
          <w:szCs w:val="28"/>
        </w:rPr>
        <w:t>ООО «Золотой колос» (свинокомплекс) -</w:t>
      </w:r>
      <w:r w:rsidRPr="00193723">
        <w:rPr>
          <w:rFonts w:ascii="PT Astra Serif" w:hAnsi="PT Astra Serif"/>
          <w:sz w:val="28"/>
          <w:szCs w:val="28"/>
        </w:rPr>
        <w:t xml:space="preserve"> занимается производством мяса и зерна. </w:t>
      </w:r>
      <w:r w:rsidRPr="00193723">
        <w:rPr>
          <w:rFonts w:ascii="PT Astra Serif" w:hAnsi="PT Astra Serif"/>
          <w:color w:val="000000"/>
          <w:sz w:val="28"/>
          <w:szCs w:val="28"/>
        </w:rPr>
        <w:t>Среднесписочная численность работников за 2019 год – 74 человека, среднемесячная заработная плата – 25,1 тыс. рублей. Объём реализованной продукции –207536 тыс. рублей.</w:t>
      </w:r>
    </w:p>
    <w:p w:rsidR="00403D8D" w:rsidRPr="00193723" w:rsidRDefault="00403D8D" w:rsidP="00403D8D">
      <w:pPr>
        <w:widowControl w:val="0"/>
        <w:numPr>
          <w:ilvl w:val="0"/>
          <w:numId w:val="4"/>
        </w:numPr>
        <w:spacing w:after="0" w:line="240" w:lineRule="auto"/>
        <w:ind w:left="0" w:firstLine="709"/>
        <w:contextualSpacing/>
        <w:jc w:val="both"/>
        <w:rPr>
          <w:rFonts w:ascii="PT Astra Serif" w:hAnsi="PT Astra Serif"/>
          <w:sz w:val="28"/>
          <w:szCs w:val="28"/>
        </w:rPr>
      </w:pPr>
      <w:r w:rsidRPr="00193723">
        <w:rPr>
          <w:rFonts w:ascii="PT Astra Serif" w:hAnsi="PT Astra Serif"/>
          <w:b/>
          <w:sz w:val="28"/>
          <w:szCs w:val="28"/>
        </w:rPr>
        <w:t>ООО «Ирек»</w:t>
      </w:r>
      <w:r w:rsidRPr="00193723">
        <w:rPr>
          <w:rFonts w:ascii="PT Astra Serif" w:hAnsi="PT Astra Serif"/>
          <w:sz w:val="28"/>
          <w:szCs w:val="28"/>
        </w:rPr>
        <w:t xml:space="preserve"> </w:t>
      </w:r>
      <w:r w:rsidRPr="00193723">
        <w:rPr>
          <w:rFonts w:ascii="PT Astra Serif" w:hAnsi="PT Astra Serif"/>
          <w:color w:val="000000"/>
          <w:sz w:val="28"/>
          <w:szCs w:val="28"/>
        </w:rPr>
        <w:t>осуществляет деятельность по выращиванию зерновых и масличных культур. Среднесписочная численность работников за 2019 год – 23 человека, среднемесячная заработная плата – 12,3 тыс. руб. Объём реализованной продукции – 45148 тыс. рублей.</w:t>
      </w:r>
    </w:p>
    <w:p w:rsidR="00403D8D" w:rsidRPr="00193723" w:rsidRDefault="00403D8D" w:rsidP="00403D8D">
      <w:pPr>
        <w:widowControl w:val="0"/>
        <w:numPr>
          <w:ilvl w:val="0"/>
          <w:numId w:val="4"/>
        </w:numPr>
        <w:spacing w:after="0" w:line="240" w:lineRule="auto"/>
        <w:ind w:left="0" w:firstLine="709"/>
        <w:contextualSpacing/>
        <w:jc w:val="both"/>
        <w:rPr>
          <w:rFonts w:ascii="PT Astra Serif" w:hAnsi="PT Astra Serif"/>
          <w:sz w:val="28"/>
          <w:szCs w:val="28"/>
        </w:rPr>
      </w:pPr>
      <w:r w:rsidRPr="00193723">
        <w:rPr>
          <w:rFonts w:ascii="PT Astra Serif" w:hAnsi="PT Astra Serif"/>
          <w:b/>
          <w:sz w:val="28"/>
          <w:szCs w:val="28"/>
        </w:rPr>
        <w:t>ООО «Агрофирма Поволжья»</w:t>
      </w:r>
      <w:r w:rsidRPr="00193723">
        <w:rPr>
          <w:rFonts w:ascii="PT Astra Serif" w:hAnsi="PT Astra Serif"/>
          <w:sz w:val="28"/>
          <w:szCs w:val="28"/>
        </w:rPr>
        <w:t xml:space="preserve"> - </w:t>
      </w:r>
      <w:r w:rsidRPr="00193723">
        <w:rPr>
          <w:rFonts w:ascii="PT Astra Serif" w:hAnsi="PT Astra Serif"/>
          <w:color w:val="000000"/>
          <w:sz w:val="28"/>
          <w:szCs w:val="28"/>
        </w:rPr>
        <w:t>среднесписочная численность работников за 2019 год составила 33 человека, среднемесячная заработная плата – 12,4 тыс. рублей, объём реализованной продукции – 454757 тыс. рублей.</w:t>
      </w:r>
    </w:p>
    <w:p w:rsidR="00403D8D" w:rsidRPr="00193723" w:rsidRDefault="00403D8D" w:rsidP="00403D8D">
      <w:pPr>
        <w:widowControl w:val="0"/>
        <w:numPr>
          <w:ilvl w:val="0"/>
          <w:numId w:val="4"/>
        </w:numPr>
        <w:spacing w:after="0" w:line="240" w:lineRule="auto"/>
        <w:ind w:left="0" w:firstLine="709"/>
        <w:contextualSpacing/>
        <w:jc w:val="both"/>
        <w:rPr>
          <w:rFonts w:ascii="PT Astra Serif" w:hAnsi="PT Astra Serif"/>
          <w:sz w:val="28"/>
          <w:szCs w:val="28"/>
        </w:rPr>
      </w:pPr>
      <w:r w:rsidRPr="00193723">
        <w:rPr>
          <w:rFonts w:ascii="PT Astra Serif" w:hAnsi="PT Astra Serif"/>
          <w:b/>
          <w:sz w:val="28"/>
          <w:szCs w:val="28"/>
        </w:rPr>
        <w:t>ООО «Агромаяк»</w:t>
      </w:r>
      <w:r w:rsidRPr="00193723">
        <w:rPr>
          <w:rFonts w:ascii="PT Astra Serif" w:hAnsi="PT Astra Serif"/>
          <w:sz w:val="28"/>
          <w:szCs w:val="28"/>
        </w:rPr>
        <w:t xml:space="preserve"> за 2019 год реализовало продукции на </w:t>
      </w:r>
      <w:r w:rsidRPr="00193723">
        <w:rPr>
          <w:rFonts w:ascii="PT Astra Serif" w:hAnsi="PT Astra Serif"/>
          <w:color w:val="000000"/>
          <w:sz w:val="28"/>
          <w:szCs w:val="28"/>
        </w:rPr>
        <w:t xml:space="preserve">225461 тыс. рублей при среднесписочной численности работников 42 человека, асреднемесячная заработная плата составила 20,4 тыс. рублей. </w:t>
      </w:r>
    </w:p>
    <w:p w:rsidR="00403D8D" w:rsidRPr="00193723" w:rsidRDefault="00403D8D" w:rsidP="00403D8D">
      <w:pPr>
        <w:widowControl w:val="0"/>
        <w:numPr>
          <w:ilvl w:val="0"/>
          <w:numId w:val="4"/>
        </w:numPr>
        <w:spacing w:after="0" w:line="240" w:lineRule="auto"/>
        <w:ind w:left="0" w:firstLine="709"/>
        <w:contextualSpacing/>
        <w:jc w:val="both"/>
        <w:rPr>
          <w:rFonts w:ascii="PT Astra Serif" w:hAnsi="PT Astra Serif"/>
          <w:sz w:val="28"/>
          <w:szCs w:val="28"/>
        </w:rPr>
      </w:pPr>
      <w:r w:rsidRPr="00193723">
        <w:rPr>
          <w:rFonts w:ascii="PT Astra Serif" w:hAnsi="PT Astra Serif"/>
          <w:b/>
          <w:sz w:val="28"/>
          <w:szCs w:val="28"/>
        </w:rPr>
        <w:t>ООО «Запрудное»</w:t>
      </w:r>
      <w:r w:rsidRPr="00193723">
        <w:rPr>
          <w:rFonts w:ascii="PT Astra Serif" w:hAnsi="PT Astra Serif"/>
          <w:sz w:val="28"/>
          <w:szCs w:val="28"/>
        </w:rPr>
        <w:t xml:space="preserve"> - </w:t>
      </w:r>
      <w:r w:rsidRPr="00193723">
        <w:rPr>
          <w:rFonts w:ascii="PT Astra Serif" w:hAnsi="PT Astra Serif"/>
          <w:color w:val="000000"/>
          <w:sz w:val="28"/>
          <w:szCs w:val="28"/>
        </w:rPr>
        <w:t>среднесписочная численность работников составляет 13 человек, среднемесячная заработная плата – 17,9 тыс. руб., объём реализованной продукции –71572 тыс. рублей.</w:t>
      </w:r>
    </w:p>
    <w:p w:rsidR="00403D8D" w:rsidRPr="00193723" w:rsidRDefault="00403D8D" w:rsidP="00403D8D">
      <w:pPr>
        <w:widowControl w:val="0"/>
        <w:numPr>
          <w:ilvl w:val="0"/>
          <w:numId w:val="4"/>
        </w:numPr>
        <w:spacing w:after="0" w:line="240" w:lineRule="auto"/>
        <w:ind w:left="0" w:firstLine="709"/>
        <w:contextualSpacing/>
        <w:jc w:val="both"/>
        <w:rPr>
          <w:rFonts w:ascii="PT Astra Serif" w:hAnsi="PT Astra Serif"/>
          <w:sz w:val="28"/>
          <w:szCs w:val="28"/>
        </w:rPr>
      </w:pPr>
      <w:r w:rsidRPr="00193723">
        <w:rPr>
          <w:rFonts w:ascii="PT Astra Serif" w:hAnsi="PT Astra Serif"/>
          <w:b/>
          <w:sz w:val="28"/>
          <w:szCs w:val="28"/>
        </w:rPr>
        <w:t>ООО СХП «Слобода»</w:t>
      </w:r>
      <w:r w:rsidRPr="00193723">
        <w:rPr>
          <w:rFonts w:ascii="PT Astra Serif" w:hAnsi="PT Astra Serif"/>
          <w:sz w:val="28"/>
          <w:szCs w:val="28"/>
        </w:rPr>
        <w:t xml:space="preserve"> </w:t>
      </w:r>
      <w:r w:rsidRPr="00193723">
        <w:rPr>
          <w:rFonts w:ascii="PT Astra Serif" w:hAnsi="PT Astra Serif"/>
          <w:color w:val="000000"/>
          <w:sz w:val="28"/>
          <w:szCs w:val="28"/>
        </w:rPr>
        <w:t>осуществляет деятельность по выращиванию зерновых культур.</w:t>
      </w:r>
      <w:r w:rsidRPr="00193723">
        <w:rPr>
          <w:rFonts w:ascii="PT Astra Serif" w:hAnsi="PT Astra Serif"/>
          <w:sz w:val="28"/>
          <w:szCs w:val="28"/>
        </w:rPr>
        <w:t xml:space="preserve"> </w:t>
      </w:r>
      <w:r w:rsidRPr="00193723">
        <w:rPr>
          <w:rFonts w:ascii="PT Astra Serif" w:hAnsi="PT Astra Serif"/>
          <w:color w:val="000000"/>
          <w:sz w:val="28"/>
          <w:szCs w:val="28"/>
        </w:rPr>
        <w:t>Среднесписочная численность работников за 2019 год составила 16 человека, среднемесячная заработная плата – 11,8 тыс. руб. Объём реализованной продукции –54643 тыс. рублей.</w:t>
      </w:r>
    </w:p>
    <w:p w:rsidR="00403D8D" w:rsidRPr="00193723" w:rsidRDefault="00403D8D" w:rsidP="00403D8D">
      <w:pPr>
        <w:widowControl w:val="0"/>
        <w:numPr>
          <w:ilvl w:val="0"/>
          <w:numId w:val="4"/>
        </w:numPr>
        <w:spacing w:after="0" w:line="240" w:lineRule="auto"/>
        <w:ind w:left="0" w:firstLine="709"/>
        <w:contextualSpacing/>
        <w:jc w:val="both"/>
        <w:rPr>
          <w:rFonts w:ascii="PT Astra Serif" w:hAnsi="PT Astra Serif"/>
          <w:sz w:val="28"/>
          <w:szCs w:val="28"/>
        </w:rPr>
      </w:pPr>
      <w:r w:rsidRPr="00193723">
        <w:rPr>
          <w:rFonts w:ascii="PT Astra Serif" w:hAnsi="PT Astra Serif"/>
          <w:b/>
          <w:sz w:val="28"/>
          <w:szCs w:val="28"/>
        </w:rPr>
        <w:t>ООО «СП «Чишмэ»</w:t>
      </w:r>
      <w:r w:rsidRPr="00193723">
        <w:rPr>
          <w:rFonts w:ascii="PT Astra Serif" w:hAnsi="PT Astra Serif"/>
          <w:color w:val="000000"/>
          <w:sz w:val="28"/>
          <w:szCs w:val="28"/>
        </w:rPr>
        <w:t xml:space="preserve"> осуществляет деятельность по выращиванию зерновых культур.</w:t>
      </w:r>
      <w:r w:rsidRPr="00193723">
        <w:rPr>
          <w:rFonts w:ascii="PT Astra Serif" w:hAnsi="PT Astra Serif"/>
          <w:sz w:val="28"/>
          <w:szCs w:val="28"/>
        </w:rPr>
        <w:t xml:space="preserve"> </w:t>
      </w:r>
      <w:r w:rsidRPr="00193723">
        <w:rPr>
          <w:rFonts w:ascii="PT Astra Serif" w:hAnsi="PT Astra Serif"/>
          <w:color w:val="000000"/>
          <w:sz w:val="28"/>
          <w:szCs w:val="28"/>
        </w:rPr>
        <w:t xml:space="preserve">Среднесписочная численность работников за 2019 год – 5 человека, среднемесячная заработная плата – 12,6 тыс. руб. Объём </w:t>
      </w:r>
      <w:r w:rsidRPr="00193723">
        <w:rPr>
          <w:rFonts w:ascii="PT Astra Serif" w:hAnsi="PT Astra Serif"/>
          <w:color w:val="000000"/>
          <w:sz w:val="28"/>
          <w:szCs w:val="28"/>
        </w:rPr>
        <w:lastRenderedPageBreak/>
        <w:t>реализованной продукции –19607 тыс. рублей.</w:t>
      </w:r>
    </w:p>
    <w:p w:rsidR="00403D8D" w:rsidRPr="00193723" w:rsidRDefault="00403D8D" w:rsidP="00403D8D">
      <w:pPr>
        <w:widowControl w:val="0"/>
        <w:spacing w:after="0" w:line="240" w:lineRule="auto"/>
        <w:ind w:firstLine="709"/>
        <w:jc w:val="both"/>
        <w:rPr>
          <w:rFonts w:ascii="PT Astra Serif" w:hAnsi="PT Astra Serif"/>
          <w:color w:val="FF0000"/>
          <w:sz w:val="28"/>
          <w:szCs w:val="28"/>
        </w:rPr>
      </w:pPr>
      <w:r w:rsidRPr="00193723">
        <w:rPr>
          <w:rFonts w:ascii="PT Astra Serif" w:hAnsi="PT Astra Serif"/>
          <w:color w:val="000000"/>
          <w:sz w:val="28"/>
          <w:szCs w:val="28"/>
        </w:rPr>
        <w:t xml:space="preserve">Оценка трудовых ресурсов является основным разделом анализа хозяйственной деятельности. Достаточно-необходимая численность влияет на устойчивость сельскохозяйственного производства. Рассмотрим в динамике за 2015-2019 гг. среднегодовую численность работников сельскохозяйственных организаций МО «Мелекесский район» на </w:t>
      </w:r>
      <w:r w:rsidRPr="00AB1FED">
        <w:rPr>
          <w:rFonts w:ascii="PT Astra Serif" w:hAnsi="PT Astra Serif"/>
          <w:sz w:val="28"/>
          <w:szCs w:val="28"/>
        </w:rPr>
        <w:t>рисунке 4.</w:t>
      </w:r>
    </w:p>
    <w:p w:rsidR="00403D8D" w:rsidRPr="00193723" w:rsidRDefault="00403D8D" w:rsidP="00403D8D">
      <w:pPr>
        <w:widowControl w:val="0"/>
        <w:spacing w:after="0" w:line="240" w:lineRule="auto"/>
        <w:jc w:val="both"/>
        <w:rPr>
          <w:rFonts w:ascii="PT Astra Serif" w:hAnsi="PT Astra Serif"/>
          <w:b/>
          <w:color w:val="000000"/>
          <w:sz w:val="28"/>
          <w:szCs w:val="28"/>
        </w:rPr>
      </w:pPr>
      <w:r>
        <w:rPr>
          <w:rFonts w:ascii="PT Astra Serif" w:hAnsi="PT Astra Serif"/>
          <w:b/>
          <w:noProof/>
          <w:color w:val="000000"/>
          <w:sz w:val="28"/>
          <w:szCs w:val="28"/>
          <w:lang w:eastAsia="ru-RU"/>
        </w:rPr>
        <w:drawing>
          <wp:inline distT="0" distB="0" distL="0" distR="0" wp14:anchorId="6C54FDBF" wp14:editId="13977EB4">
            <wp:extent cx="5954395" cy="2845435"/>
            <wp:effectExtent l="0" t="0" r="0" b="0"/>
            <wp:docPr id="153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3D8D" w:rsidRPr="00235DAA" w:rsidRDefault="00403D8D" w:rsidP="00403D8D">
      <w:pPr>
        <w:widowControl w:val="0"/>
        <w:spacing w:after="0" w:line="240" w:lineRule="auto"/>
        <w:jc w:val="center"/>
        <w:rPr>
          <w:rFonts w:ascii="PT Astra Serif" w:hAnsi="PT Astra Serif"/>
          <w:b/>
          <w:bCs/>
          <w:sz w:val="24"/>
          <w:szCs w:val="24"/>
          <w:lang w:eastAsia="ru-RU"/>
        </w:rPr>
      </w:pPr>
      <w:r w:rsidRPr="00AB1FED">
        <w:rPr>
          <w:rFonts w:ascii="PT Astra Serif" w:hAnsi="PT Astra Serif"/>
          <w:b/>
          <w:sz w:val="24"/>
          <w:szCs w:val="24"/>
        </w:rPr>
        <w:t>Рисунок 4 -</w:t>
      </w:r>
      <w:r w:rsidRPr="00235DAA">
        <w:rPr>
          <w:rFonts w:ascii="PT Astra Serif" w:hAnsi="PT Astra Serif"/>
          <w:b/>
          <w:color w:val="000000"/>
          <w:sz w:val="24"/>
          <w:szCs w:val="24"/>
        </w:rPr>
        <w:t xml:space="preserve"> </w:t>
      </w:r>
      <w:r w:rsidRPr="00235DAA">
        <w:rPr>
          <w:rFonts w:ascii="PT Astra Serif" w:hAnsi="PT Astra Serif"/>
          <w:b/>
          <w:bCs/>
          <w:sz w:val="24"/>
          <w:szCs w:val="24"/>
          <w:lang w:eastAsia="ru-RU"/>
        </w:rPr>
        <w:t>Среднегодовая численность работников сельскохозяйственных организаций МО «Мелекесский район»</w:t>
      </w:r>
    </w:p>
    <w:p w:rsidR="00403D8D" w:rsidRPr="00193723" w:rsidRDefault="00403D8D" w:rsidP="00403D8D">
      <w:pPr>
        <w:widowControl w:val="0"/>
        <w:spacing w:after="0" w:line="240" w:lineRule="auto"/>
        <w:jc w:val="both"/>
        <w:rPr>
          <w:rFonts w:ascii="PT Astra Serif" w:hAnsi="PT Astra Serif"/>
          <w:bCs/>
          <w:sz w:val="28"/>
          <w:szCs w:val="28"/>
          <w:lang w:eastAsia="ru-RU"/>
        </w:rPr>
      </w:pPr>
    </w:p>
    <w:p w:rsidR="00403D8D" w:rsidRPr="00193723" w:rsidRDefault="00403D8D" w:rsidP="00403D8D">
      <w:pPr>
        <w:widowControl w:val="0"/>
        <w:spacing w:after="0" w:line="240" w:lineRule="auto"/>
        <w:ind w:firstLine="709"/>
        <w:jc w:val="both"/>
        <w:rPr>
          <w:rFonts w:ascii="PT Astra Serif" w:hAnsi="PT Astra Serif"/>
          <w:bCs/>
          <w:sz w:val="28"/>
          <w:szCs w:val="28"/>
          <w:lang w:eastAsia="ru-RU"/>
        </w:rPr>
      </w:pPr>
      <w:r w:rsidRPr="00193723">
        <w:rPr>
          <w:rFonts w:ascii="PT Astra Serif" w:hAnsi="PT Astra Serif"/>
          <w:bCs/>
          <w:sz w:val="28"/>
          <w:szCs w:val="28"/>
          <w:lang w:eastAsia="ru-RU"/>
        </w:rPr>
        <w:t xml:space="preserve">Численность работников сельскохозяйственных организаций в районе в 2019 году по сравнению с 2015 годом сократилась на 47,49%. Численность работников, занятых в сельскохозяйственном производстве снизилась на 42,82%, количество сезонных и временных работников сократились на 43,98%. </w:t>
      </w:r>
    </w:p>
    <w:p w:rsidR="00403D8D" w:rsidRPr="00193723" w:rsidRDefault="00403D8D" w:rsidP="00403D8D">
      <w:pPr>
        <w:widowControl w:val="0"/>
        <w:spacing w:after="0" w:line="240" w:lineRule="auto"/>
        <w:jc w:val="both"/>
        <w:rPr>
          <w:rFonts w:ascii="Times New Roman" w:hAnsi="Times New Roman"/>
          <w:b/>
          <w:bCs/>
          <w:sz w:val="28"/>
          <w:szCs w:val="28"/>
          <w:lang w:eastAsia="ru-RU"/>
        </w:rPr>
      </w:pPr>
      <w:r>
        <w:rPr>
          <w:rFonts w:ascii="PT Astra Serif" w:hAnsi="PT Astra Serif"/>
          <w:b/>
          <w:noProof/>
          <w:color w:val="000000"/>
          <w:sz w:val="28"/>
          <w:szCs w:val="28"/>
          <w:lang w:eastAsia="ru-RU"/>
        </w:rPr>
        <w:drawing>
          <wp:inline distT="0" distB="0" distL="0" distR="0" wp14:anchorId="35E4829A" wp14:editId="1A73252A">
            <wp:extent cx="5962015" cy="2611755"/>
            <wp:effectExtent l="0" t="0" r="0" b="0"/>
            <wp:docPr id="153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03D8D" w:rsidRDefault="00403D8D" w:rsidP="00403D8D">
      <w:pPr>
        <w:widowControl w:val="0"/>
        <w:spacing w:after="0" w:line="240" w:lineRule="auto"/>
        <w:jc w:val="center"/>
        <w:rPr>
          <w:rFonts w:ascii="PT Astra Serif" w:hAnsi="PT Astra Serif"/>
          <w:b/>
          <w:bCs/>
          <w:sz w:val="24"/>
          <w:szCs w:val="24"/>
          <w:lang w:eastAsia="ru-RU"/>
        </w:rPr>
      </w:pPr>
      <w:r w:rsidRPr="00AB1FED">
        <w:rPr>
          <w:rFonts w:ascii="PT Astra Serif" w:hAnsi="PT Astra Serif"/>
          <w:b/>
          <w:sz w:val="24"/>
          <w:szCs w:val="24"/>
        </w:rPr>
        <w:t>Рисунок 5 -</w:t>
      </w:r>
      <w:r w:rsidRPr="00235DAA">
        <w:rPr>
          <w:rFonts w:ascii="PT Astra Serif" w:hAnsi="PT Astra Serif"/>
          <w:b/>
          <w:color w:val="FF0000"/>
          <w:sz w:val="24"/>
          <w:szCs w:val="24"/>
        </w:rPr>
        <w:t xml:space="preserve"> </w:t>
      </w:r>
      <w:r w:rsidRPr="00235DAA">
        <w:rPr>
          <w:rFonts w:ascii="PT Astra Serif" w:hAnsi="PT Astra Serif"/>
          <w:b/>
          <w:bCs/>
          <w:sz w:val="24"/>
          <w:szCs w:val="24"/>
          <w:lang w:eastAsia="ru-RU"/>
        </w:rPr>
        <w:t>Среднегодовое начисление заработной платы работникам сельскохозяйственных организаций МО «Мелекесский район»</w:t>
      </w:r>
    </w:p>
    <w:p w:rsidR="00403D8D" w:rsidRPr="00442852" w:rsidRDefault="00403D8D" w:rsidP="00403D8D">
      <w:pPr>
        <w:widowControl w:val="0"/>
        <w:spacing w:after="0" w:line="240" w:lineRule="auto"/>
        <w:jc w:val="center"/>
        <w:rPr>
          <w:rFonts w:ascii="PT Astra Serif" w:hAnsi="PT Astra Serif"/>
          <w:b/>
          <w:bCs/>
          <w:sz w:val="28"/>
          <w:szCs w:val="28"/>
          <w:lang w:eastAsia="ru-RU"/>
        </w:rPr>
      </w:pPr>
    </w:p>
    <w:p w:rsidR="00403D8D" w:rsidRPr="00193723" w:rsidRDefault="00403D8D" w:rsidP="00403D8D">
      <w:pPr>
        <w:widowControl w:val="0"/>
        <w:spacing w:after="0" w:line="240" w:lineRule="auto"/>
        <w:ind w:firstLine="709"/>
        <w:jc w:val="both"/>
        <w:rPr>
          <w:rFonts w:ascii="PT Astra Serif" w:hAnsi="PT Astra Serif"/>
          <w:bCs/>
          <w:sz w:val="28"/>
          <w:szCs w:val="28"/>
          <w:lang w:eastAsia="ru-RU"/>
        </w:rPr>
      </w:pPr>
      <w:r w:rsidRPr="00193723">
        <w:rPr>
          <w:rFonts w:ascii="PT Astra Serif" w:hAnsi="PT Astra Serif"/>
          <w:bCs/>
          <w:sz w:val="28"/>
          <w:szCs w:val="28"/>
          <w:lang w:eastAsia="ru-RU"/>
        </w:rPr>
        <w:t>Численность работников, трудящихся в сельскохозяйственных организациях составляет около 2,4% (2019 год) от общей численности района.</w:t>
      </w:r>
    </w:p>
    <w:p w:rsidR="00403D8D" w:rsidRPr="00193723" w:rsidRDefault="00403D8D" w:rsidP="00403D8D">
      <w:pPr>
        <w:widowControl w:val="0"/>
        <w:spacing w:after="0" w:line="240" w:lineRule="auto"/>
        <w:ind w:firstLine="709"/>
        <w:jc w:val="both"/>
        <w:rPr>
          <w:rFonts w:ascii="PT Astra Serif" w:hAnsi="PT Astra Serif"/>
          <w:sz w:val="28"/>
        </w:rPr>
      </w:pPr>
      <w:r w:rsidRPr="00193723">
        <w:rPr>
          <w:rFonts w:ascii="PT Astra Serif" w:hAnsi="PT Astra Serif"/>
          <w:sz w:val="28"/>
        </w:rPr>
        <w:lastRenderedPageBreak/>
        <w:t xml:space="preserve">Интенсивность производства в сельском хозяйстве постоянно возрастает, поэтому важным условием рационального землепользования является поддержание оптимального соотношения между увеличением производства продукции с единицы земельной площади и сохранением плодородия почвы. </w:t>
      </w:r>
      <w:r w:rsidRPr="00AB1FED">
        <w:rPr>
          <w:rFonts w:ascii="PT Astra Serif" w:hAnsi="PT Astra Serif"/>
          <w:sz w:val="28"/>
        </w:rPr>
        <w:t>На рисунке 6</w:t>
      </w:r>
      <w:r w:rsidRPr="00193723">
        <w:rPr>
          <w:rFonts w:ascii="PT Astra Serif" w:hAnsi="PT Astra Serif"/>
          <w:sz w:val="28"/>
        </w:rPr>
        <w:t xml:space="preserve"> представлена динамика землепользования в районе. </w:t>
      </w:r>
    </w:p>
    <w:p w:rsidR="00403D8D" w:rsidRPr="00193723" w:rsidRDefault="00403D8D" w:rsidP="00403D8D">
      <w:pPr>
        <w:widowControl w:val="0"/>
        <w:spacing w:after="0" w:line="240" w:lineRule="auto"/>
        <w:jc w:val="both"/>
        <w:rPr>
          <w:rFonts w:ascii="PT Astra Serif" w:hAnsi="PT Astra Serif"/>
          <w:sz w:val="28"/>
        </w:rPr>
      </w:pPr>
      <w:r>
        <w:rPr>
          <w:rFonts w:ascii="PT Astra Serif" w:hAnsi="PT Astra Serif"/>
          <w:b/>
          <w:noProof/>
          <w:color w:val="000000"/>
          <w:sz w:val="28"/>
          <w:szCs w:val="28"/>
          <w:lang w:eastAsia="ru-RU"/>
        </w:rPr>
        <w:drawing>
          <wp:inline distT="0" distB="0" distL="0" distR="0" wp14:anchorId="4E658038" wp14:editId="26F4B485">
            <wp:extent cx="5947410" cy="3408680"/>
            <wp:effectExtent l="0" t="0" r="0" b="1270"/>
            <wp:docPr id="153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03D8D" w:rsidRPr="00235DAA" w:rsidRDefault="00403D8D" w:rsidP="00403D8D">
      <w:pPr>
        <w:widowControl w:val="0"/>
        <w:spacing w:after="0" w:line="240" w:lineRule="auto"/>
        <w:ind w:firstLine="709"/>
        <w:jc w:val="center"/>
        <w:rPr>
          <w:rFonts w:ascii="PT Astra Serif" w:hAnsi="PT Astra Serif"/>
          <w:b/>
          <w:sz w:val="24"/>
          <w:szCs w:val="24"/>
        </w:rPr>
      </w:pPr>
      <w:r w:rsidRPr="00AB1FED">
        <w:rPr>
          <w:rFonts w:ascii="PT Astra Serif" w:hAnsi="PT Astra Serif"/>
          <w:b/>
          <w:sz w:val="24"/>
          <w:szCs w:val="24"/>
        </w:rPr>
        <w:t>Рисунок 6</w:t>
      </w:r>
      <w:r w:rsidRPr="00235DAA">
        <w:rPr>
          <w:rFonts w:ascii="PT Astra Serif" w:hAnsi="PT Astra Serif"/>
          <w:b/>
          <w:sz w:val="24"/>
          <w:szCs w:val="24"/>
        </w:rPr>
        <w:t xml:space="preserve"> - Динамика земельных ресурсов в </w:t>
      </w:r>
      <w:r w:rsidRPr="00235DAA">
        <w:rPr>
          <w:rFonts w:ascii="PT Astra Serif" w:hAnsi="PT Astra Serif"/>
          <w:b/>
          <w:bCs/>
          <w:sz w:val="24"/>
          <w:szCs w:val="24"/>
          <w:lang w:eastAsia="ru-RU"/>
        </w:rPr>
        <w:t>МО «Мелекесский район»</w:t>
      </w:r>
    </w:p>
    <w:p w:rsidR="00403D8D" w:rsidRPr="00193723" w:rsidRDefault="00403D8D" w:rsidP="00403D8D">
      <w:pPr>
        <w:widowControl w:val="0"/>
        <w:spacing w:after="0" w:line="240" w:lineRule="auto"/>
        <w:ind w:firstLine="709"/>
        <w:jc w:val="both"/>
        <w:rPr>
          <w:rFonts w:ascii="PT Astra Serif" w:hAnsi="PT Astra Serif"/>
          <w:sz w:val="28"/>
        </w:rPr>
      </w:pPr>
    </w:p>
    <w:p w:rsidR="00403D8D" w:rsidRPr="00193723" w:rsidRDefault="00403D8D" w:rsidP="00403D8D">
      <w:pPr>
        <w:widowControl w:val="0"/>
        <w:spacing w:after="0" w:line="240" w:lineRule="auto"/>
        <w:ind w:firstLine="709"/>
        <w:jc w:val="both"/>
        <w:rPr>
          <w:rFonts w:ascii="PT Astra Serif" w:hAnsi="PT Astra Serif"/>
          <w:sz w:val="28"/>
        </w:rPr>
      </w:pPr>
      <w:r w:rsidRPr="00193723">
        <w:rPr>
          <w:rFonts w:ascii="PT Astra Serif" w:hAnsi="PT Astra Serif"/>
          <w:sz w:val="28"/>
        </w:rPr>
        <w:t>Удельный вес земель сельскохозяйственного назначения в общей площади Мелекесского района составляет 59,5%.</w:t>
      </w:r>
    </w:p>
    <w:p w:rsidR="00403D8D" w:rsidRPr="00193723" w:rsidRDefault="00403D8D" w:rsidP="00403D8D">
      <w:pPr>
        <w:widowControl w:val="0"/>
        <w:spacing w:after="0" w:line="240" w:lineRule="auto"/>
        <w:ind w:firstLine="709"/>
        <w:jc w:val="both"/>
        <w:rPr>
          <w:rFonts w:ascii="PT Astra Serif" w:hAnsi="PT Astra Serif"/>
          <w:sz w:val="28"/>
        </w:rPr>
      </w:pPr>
      <w:r w:rsidRPr="00193723">
        <w:rPr>
          <w:rFonts w:ascii="PT Astra Serif" w:hAnsi="PT Astra Serif"/>
          <w:sz w:val="28"/>
        </w:rPr>
        <w:t xml:space="preserve">Общая земельная площадь за анализируемый период снизилась на 20,72% (или 33106,8 га) и в 2019 году составила 126 649,2 га. Площадь сельскохозяйственных угодий также сократилась на 14,5% (или 20973,8 га) и составила 123 770,2 га. Размер пашни также снизился на 14,4% (или 19 094,8 га). </w:t>
      </w:r>
    </w:p>
    <w:p w:rsidR="00403D8D" w:rsidRPr="00193723" w:rsidRDefault="00403D8D" w:rsidP="00403D8D">
      <w:pPr>
        <w:widowControl w:val="0"/>
        <w:spacing w:after="0" w:line="240" w:lineRule="auto"/>
        <w:ind w:firstLine="709"/>
        <w:jc w:val="both"/>
        <w:rPr>
          <w:rFonts w:ascii="PT Astra Serif" w:hAnsi="PT Astra Serif"/>
          <w:sz w:val="28"/>
        </w:rPr>
      </w:pPr>
      <w:r w:rsidRPr="00193723">
        <w:rPr>
          <w:rFonts w:ascii="PT Astra Serif" w:hAnsi="PT Astra Serif"/>
          <w:sz w:val="28"/>
        </w:rPr>
        <w:t xml:space="preserve">Наибольший удельный вес на 2019 год в общей земельной площади занимают сельскохозяйственные угодья – 98%. В структуре сельскохозяйственных угодий муниципального образования пашня занимает 92%, пастбища - 6,6%, сенокосы - 1,2%. </w:t>
      </w:r>
    </w:p>
    <w:p w:rsidR="00403D8D" w:rsidRPr="00193723" w:rsidRDefault="00403D8D" w:rsidP="00403D8D">
      <w:pPr>
        <w:widowControl w:val="0"/>
        <w:spacing w:after="0" w:line="240" w:lineRule="auto"/>
        <w:ind w:firstLine="709"/>
        <w:jc w:val="both"/>
        <w:rPr>
          <w:rFonts w:ascii="PT Astra Serif" w:hAnsi="PT Astra Serif"/>
          <w:sz w:val="28"/>
        </w:rPr>
      </w:pPr>
      <w:r w:rsidRPr="00193723">
        <w:rPr>
          <w:rFonts w:ascii="PT Astra Serif" w:hAnsi="PT Astra Serif"/>
          <w:sz w:val="28"/>
        </w:rPr>
        <w:t>В 2019 году аграрии засеяли 124,2 тыс. га посевных площадей, валовой сбор зерна в весе после доработки составил 168,6 тыс. тонн при средней урожайности 22,2 ц/га. Сев озимых культур под урожай 2020 года проведен</w:t>
      </w:r>
      <w:r>
        <w:rPr>
          <w:rFonts w:ascii="PT Astra Serif" w:hAnsi="PT Astra Serif"/>
          <w:sz w:val="28"/>
        </w:rPr>
        <w:t xml:space="preserve"> на</w:t>
      </w:r>
      <w:r w:rsidRPr="00193723">
        <w:rPr>
          <w:rFonts w:ascii="PT Astra Serif" w:hAnsi="PT Astra Serif"/>
          <w:sz w:val="28"/>
        </w:rPr>
        <w:t xml:space="preserve"> площади 40 тыс. га. Под урожай 2020 года произведено сортообновление и сортосмена посевного материала.</w:t>
      </w:r>
    </w:p>
    <w:p w:rsidR="00403D8D" w:rsidRPr="00193723" w:rsidRDefault="00403D8D" w:rsidP="00403D8D">
      <w:pPr>
        <w:widowControl w:val="0"/>
        <w:spacing w:after="0" w:line="240" w:lineRule="auto"/>
        <w:ind w:firstLine="709"/>
        <w:jc w:val="both"/>
        <w:rPr>
          <w:rFonts w:ascii="PT Astra Serif" w:hAnsi="PT Astra Serif"/>
          <w:sz w:val="28"/>
        </w:rPr>
      </w:pPr>
      <w:r w:rsidRPr="00193723">
        <w:rPr>
          <w:rFonts w:ascii="PT Astra Serif" w:hAnsi="PT Astra Serif"/>
          <w:sz w:val="28"/>
        </w:rPr>
        <w:t>Структура посевных площадей по годам варьируется. При этом наибольший удельный вес стабильно приходится на пшеницу озимую, ячмень и подсолнечник и колеблется в промежутке</w:t>
      </w:r>
      <w:r>
        <w:rPr>
          <w:rFonts w:ascii="PT Astra Serif" w:hAnsi="PT Astra Serif"/>
          <w:sz w:val="28"/>
        </w:rPr>
        <w:t xml:space="preserve"> от 16% до 37%, </w:t>
      </w:r>
      <w:r w:rsidRPr="00193723">
        <w:rPr>
          <w:rFonts w:ascii="PT Astra Serif" w:hAnsi="PT Astra Serif"/>
          <w:sz w:val="28"/>
        </w:rPr>
        <w:t xml:space="preserve">а наименьший удельный вес приходится на картофель (0,1-0,2%). Наибольший удельный вес приходится на зерновые и зернобобовые культуры и варьируется от 60% до </w:t>
      </w:r>
      <w:r w:rsidRPr="00193723">
        <w:rPr>
          <w:rFonts w:ascii="PT Astra Serif" w:hAnsi="PT Astra Serif"/>
          <w:sz w:val="28"/>
        </w:rPr>
        <w:lastRenderedPageBreak/>
        <w:t xml:space="preserve">80%. В 2019 году на них пришлось 67,17% от общей посеянной площади. За счёт сокращения посевных площадей зерна на 14596 га валовый сбор уменьшился на 339866 ц. Динамика изменения посеянной и убранной площади по зерновым и зернобобовым культурам представлена на </w:t>
      </w:r>
      <w:r w:rsidRPr="00AB1FED">
        <w:rPr>
          <w:rFonts w:ascii="PT Astra Serif" w:hAnsi="PT Astra Serif"/>
          <w:sz w:val="28"/>
        </w:rPr>
        <w:t>рисунке 7.</w:t>
      </w:r>
    </w:p>
    <w:p w:rsidR="00403D8D" w:rsidRPr="00193723" w:rsidRDefault="00403D8D" w:rsidP="00403D8D">
      <w:pPr>
        <w:widowControl w:val="0"/>
        <w:spacing w:after="0" w:line="240" w:lineRule="auto"/>
        <w:jc w:val="both"/>
        <w:rPr>
          <w:rFonts w:ascii="PT Astra Serif" w:hAnsi="PT Astra Serif"/>
          <w:b/>
          <w:i/>
          <w:color w:val="000000"/>
          <w:sz w:val="28"/>
          <w:szCs w:val="28"/>
        </w:rPr>
      </w:pPr>
      <w:r>
        <w:rPr>
          <w:rFonts w:ascii="PT Astra Serif" w:hAnsi="PT Astra Serif"/>
          <w:b/>
          <w:i/>
          <w:noProof/>
          <w:color w:val="000000"/>
          <w:sz w:val="28"/>
          <w:szCs w:val="28"/>
          <w:lang w:eastAsia="ru-RU"/>
        </w:rPr>
        <w:drawing>
          <wp:inline distT="0" distB="0" distL="0" distR="0" wp14:anchorId="14BE136F" wp14:editId="5AFC36E1">
            <wp:extent cx="5983605" cy="2538095"/>
            <wp:effectExtent l="0" t="0" r="0" b="0"/>
            <wp:docPr id="153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03D8D" w:rsidRPr="00235DAA" w:rsidRDefault="00403D8D" w:rsidP="00403D8D">
      <w:pPr>
        <w:widowControl w:val="0"/>
        <w:spacing w:after="0" w:line="240" w:lineRule="auto"/>
        <w:jc w:val="center"/>
        <w:rPr>
          <w:rFonts w:ascii="PT Astra Serif" w:hAnsi="PT Astra Serif"/>
          <w:b/>
          <w:color w:val="000000"/>
          <w:sz w:val="24"/>
          <w:szCs w:val="24"/>
        </w:rPr>
      </w:pPr>
      <w:r w:rsidRPr="00AB1FED">
        <w:rPr>
          <w:rFonts w:ascii="PT Astra Serif" w:hAnsi="PT Astra Serif"/>
          <w:b/>
          <w:sz w:val="24"/>
          <w:szCs w:val="24"/>
        </w:rPr>
        <w:t>Рисунок 7</w:t>
      </w:r>
      <w:r w:rsidRPr="00235DAA">
        <w:rPr>
          <w:rFonts w:ascii="PT Astra Serif" w:hAnsi="PT Astra Serif"/>
          <w:b/>
          <w:color w:val="000000"/>
          <w:sz w:val="24"/>
          <w:szCs w:val="24"/>
        </w:rPr>
        <w:t xml:space="preserve"> - Динамика фактически посеянных и убранных площадей </w:t>
      </w:r>
      <w:r w:rsidRPr="00235DAA">
        <w:rPr>
          <w:rFonts w:ascii="PT Astra Serif" w:hAnsi="PT Astra Serif"/>
          <w:b/>
          <w:color w:val="000000"/>
          <w:sz w:val="24"/>
          <w:szCs w:val="24"/>
        </w:rPr>
        <w:br/>
        <w:t xml:space="preserve">по зерновым и зернобобовым культурам </w:t>
      </w:r>
      <w:r w:rsidRPr="00235DAA">
        <w:rPr>
          <w:rFonts w:ascii="PT Astra Serif" w:hAnsi="PT Astra Serif"/>
          <w:b/>
          <w:bCs/>
          <w:sz w:val="24"/>
          <w:szCs w:val="24"/>
          <w:lang w:eastAsia="ru-RU"/>
        </w:rPr>
        <w:t>МО «Мелекесский район»</w:t>
      </w:r>
    </w:p>
    <w:p w:rsidR="00403D8D" w:rsidRPr="00193723" w:rsidRDefault="00403D8D" w:rsidP="00403D8D">
      <w:pPr>
        <w:widowControl w:val="0"/>
        <w:spacing w:after="0" w:line="240" w:lineRule="auto"/>
        <w:ind w:firstLine="709"/>
        <w:jc w:val="both"/>
        <w:rPr>
          <w:rFonts w:ascii="PT Astra Serif" w:hAnsi="PT Astra Serif"/>
          <w:color w:val="000000"/>
          <w:sz w:val="28"/>
          <w:szCs w:val="28"/>
        </w:rPr>
      </w:pPr>
    </w:p>
    <w:p w:rsidR="00403D8D" w:rsidRPr="00193723" w:rsidRDefault="00403D8D" w:rsidP="00403D8D">
      <w:pPr>
        <w:widowControl w:val="0"/>
        <w:spacing w:after="0" w:line="240" w:lineRule="auto"/>
        <w:ind w:firstLine="709"/>
        <w:jc w:val="both"/>
        <w:rPr>
          <w:rFonts w:ascii="PT Astra Serif" w:hAnsi="PT Astra Serif"/>
          <w:color w:val="000000"/>
          <w:sz w:val="28"/>
          <w:szCs w:val="28"/>
        </w:rPr>
      </w:pPr>
      <w:r w:rsidRPr="00193723">
        <w:rPr>
          <w:rFonts w:ascii="PT Astra Serif" w:hAnsi="PT Astra Serif"/>
          <w:color w:val="000000"/>
          <w:sz w:val="28"/>
          <w:szCs w:val="28"/>
        </w:rPr>
        <w:t>Рассмотрим производство сельскохозяйственной продукции в разрез</w:t>
      </w:r>
      <w:r>
        <w:rPr>
          <w:rFonts w:ascii="PT Astra Serif" w:hAnsi="PT Astra Serif"/>
          <w:color w:val="000000"/>
          <w:sz w:val="28"/>
          <w:szCs w:val="28"/>
        </w:rPr>
        <w:t>е различных категорий хозяйств.</w:t>
      </w:r>
    </w:p>
    <w:p w:rsidR="00403D8D" w:rsidRPr="00AB1FED" w:rsidRDefault="00403D8D" w:rsidP="00403D8D">
      <w:pPr>
        <w:widowControl w:val="0"/>
        <w:spacing w:after="0" w:line="240" w:lineRule="auto"/>
        <w:ind w:firstLine="709"/>
        <w:contextualSpacing/>
        <w:jc w:val="both"/>
        <w:rPr>
          <w:rFonts w:ascii="PT Astra Serif" w:hAnsi="PT Astra Serif"/>
          <w:sz w:val="28"/>
          <w:szCs w:val="28"/>
          <w:lang w:eastAsia="ar-SA"/>
        </w:rPr>
      </w:pPr>
      <w:r w:rsidRPr="00193723">
        <w:rPr>
          <w:rFonts w:ascii="PT Astra Serif" w:hAnsi="PT Astra Serif"/>
          <w:sz w:val="28"/>
          <w:szCs w:val="28"/>
          <w:lang w:eastAsia="ar-SA"/>
        </w:rPr>
        <w:t xml:space="preserve">В 2018 году на долю сельскохозяйственных организаций приходилось 60,39%, на долю хозяйств населения – 31,93%, на долю КФХ и ИП – 7,68% от общего объёма производства продукции сельского хозяйства. По сравнению с предыдущим периодом увеличилась доля КФХ и ИП (2017 год- 6,96%), снизилась доля хозяйств населения (2017 год – 34,36%) в общем объёме производства </w:t>
      </w:r>
      <w:r w:rsidRPr="00AB1FED">
        <w:rPr>
          <w:rFonts w:ascii="PT Astra Serif" w:hAnsi="PT Astra Serif"/>
          <w:sz w:val="28"/>
          <w:szCs w:val="28"/>
          <w:lang w:eastAsia="ar-SA"/>
        </w:rPr>
        <w:t xml:space="preserve">сельскохозяйственной продукции. Данные представлены в таблице 2. </w:t>
      </w:r>
    </w:p>
    <w:p w:rsidR="00403D8D" w:rsidRDefault="00403D8D" w:rsidP="00403D8D">
      <w:pPr>
        <w:widowControl w:val="0"/>
        <w:spacing w:after="0" w:line="240" w:lineRule="auto"/>
        <w:jc w:val="both"/>
        <w:rPr>
          <w:rFonts w:ascii="PT Astra Serif" w:hAnsi="PT Astra Serif"/>
          <w:b/>
          <w:sz w:val="28"/>
          <w:szCs w:val="28"/>
          <w:lang w:eastAsia="ru-RU"/>
        </w:rPr>
      </w:pPr>
      <w:r w:rsidRPr="00AB1FED">
        <w:rPr>
          <w:rFonts w:ascii="PT Astra Serif" w:hAnsi="PT Astra Serif"/>
          <w:b/>
          <w:sz w:val="28"/>
          <w:szCs w:val="28"/>
          <w:lang w:eastAsia="ru-RU"/>
        </w:rPr>
        <w:t>Таблица 2 - Объём производства</w:t>
      </w:r>
      <w:r w:rsidRPr="00193723">
        <w:rPr>
          <w:rFonts w:ascii="PT Astra Serif" w:hAnsi="PT Astra Serif"/>
          <w:b/>
          <w:sz w:val="28"/>
          <w:szCs w:val="28"/>
          <w:lang w:eastAsia="ru-RU"/>
        </w:rPr>
        <w:t xml:space="preserve"> продукции сельского хозяйства (в фактически действовавших ценах)</w:t>
      </w:r>
      <w:r>
        <w:rPr>
          <w:rFonts w:ascii="PT Astra Serif" w:hAnsi="PT Astra Serif"/>
          <w:b/>
          <w:sz w:val="28"/>
          <w:szCs w:val="28"/>
          <w:lang w:eastAsia="ru-RU"/>
        </w:rPr>
        <w:t xml:space="preserve"> в МО «Мелекесский район»</w:t>
      </w:r>
      <w:r w:rsidRPr="00193723">
        <w:rPr>
          <w:rFonts w:ascii="PT Astra Serif" w:hAnsi="PT Astra Serif"/>
          <w:b/>
          <w:sz w:val="28"/>
          <w:szCs w:val="28"/>
          <w:lang w:eastAsia="ru-RU"/>
        </w:rPr>
        <w:t>, млн</w:t>
      </w:r>
      <w:r w:rsidR="00817C86">
        <w:rPr>
          <w:rFonts w:ascii="PT Astra Serif" w:hAnsi="PT Astra Serif"/>
          <w:b/>
          <w:sz w:val="28"/>
          <w:szCs w:val="28"/>
          <w:lang w:eastAsia="ru-RU"/>
        </w:rPr>
        <w:t>.</w:t>
      </w:r>
      <w:r w:rsidRPr="00193723">
        <w:rPr>
          <w:rFonts w:ascii="PT Astra Serif" w:hAnsi="PT Astra Serif"/>
          <w:b/>
          <w:sz w:val="28"/>
          <w:szCs w:val="28"/>
          <w:lang w:eastAsia="ru-RU"/>
        </w:rPr>
        <w:t xml:space="preserve"> руб.</w:t>
      </w:r>
    </w:p>
    <w:p w:rsidR="00817C86" w:rsidRPr="00193723" w:rsidRDefault="00817C86" w:rsidP="00403D8D">
      <w:pPr>
        <w:widowControl w:val="0"/>
        <w:spacing w:after="0" w:line="240" w:lineRule="auto"/>
        <w:jc w:val="both"/>
        <w:rPr>
          <w:rFonts w:ascii="PT Astra Serif" w:hAnsi="PT Astra Serif"/>
          <w:b/>
          <w:sz w:val="28"/>
          <w:szCs w:val="28"/>
          <w:lang w:eastAsia="ru-RU"/>
        </w:rPr>
      </w:pPr>
    </w:p>
    <w:tbl>
      <w:tblPr>
        <w:tblW w:w="9791" w:type="dxa"/>
        <w:tblInd w:w="-127"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0A0" w:firstRow="1" w:lastRow="0" w:firstColumn="1" w:lastColumn="0" w:noHBand="0" w:noVBand="0"/>
      </w:tblPr>
      <w:tblGrid>
        <w:gridCol w:w="4537"/>
        <w:gridCol w:w="1050"/>
        <w:gridCol w:w="1050"/>
        <w:gridCol w:w="1052"/>
        <w:gridCol w:w="1050"/>
        <w:gridCol w:w="1052"/>
      </w:tblGrid>
      <w:tr w:rsidR="00403D8D" w:rsidRPr="00D85CFE" w:rsidTr="00403D8D">
        <w:trPr>
          <w:trHeight w:val="219"/>
        </w:trPr>
        <w:tc>
          <w:tcPr>
            <w:tcW w:w="4537" w:type="dxa"/>
            <w:tcBorders>
              <w:top w:val="single" w:sz="8" w:space="0" w:color="000000"/>
              <w:bottom w:val="single" w:sz="8" w:space="0" w:color="000000"/>
              <w:right w:val="single" w:sz="8" w:space="0" w:color="000000"/>
            </w:tcBorders>
            <w:shd w:val="clear" w:color="auto" w:fill="FFFFFF"/>
            <w:vAlign w:val="center"/>
          </w:tcPr>
          <w:p w:rsidR="00403D8D" w:rsidRPr="00193723" w:rsidRDefault="00403D8D" w:rsidP="00403D8D">
            <w:pPr>
              <w:widowControl w:val="0"/>
              <w:spacing w:after="0" w:line="240" w:lineRule="auto"/>
              <w:jc w:val="center"/>
              <w:rPr>
                <w:rFonts w:ascii="PT Astra Serif" w:hAnsi="PT Astra Serif"/>
                <w:b/>
                <w:bCs/>
                <w:sz w:val="24"/>
                <w:szCs w:val="24"/>
                <w:lang w:eastAsia="ru-RU"/>
              </w:rPr>
            </w:pPr>
            <w:r w:rsidRPr="00193723">
              <w:rPr>
                <w:rFonts w:ascii="PT Astra Serif" w:hAnsi="PT Astra Serif"/>
                <w:b/>
                <w:bCs/>
                <w:sz w:val="24"/>
                <w:szCs w:val="24"/>
                <w:lang w:eastAsia="ru-RU"/>
              </w:rPr>
              <w:t>Показатели</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193723" w:rsidRDefault="00403D8D" w:rsidP="00403D8D">
            <w:pPr>
              <w:widowControl w:val="0"/>
              <w:spacing w:after="0" w:line="240" w:lineRule="auto"/>
              <w:jc w:val="center"/>
              <w:rPr>
                <w:rFonts w:ascii="PT Astra Serif" w:hAnsi="PT Astra Serif"/>
                <w:b/>
                <w:bCs/>
                <w:sz w:val="24"/>
                <w:szCs w:val="24"/>
                <w:lang w:eastAsia="ru-RU"/>
              </w:rPr>
            </w:pPr>
            <w:r w:rsidRPr="00193723">
              <w:rPr>
                <w:rFonts w:ascii="PT Astra Serif" w:hAnsi="PT Astra Serif"/>
                <w:b/>
                <w:bCs/>
                <w:sz w:val="24"/>
                <w:szCs w:val="24"/>
                <w:lang w:eastAsia="ru-RU"/>
              </w:rPr>
              <w:t>2014</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193723" w:rsidRDefault="00403D8D" w:rsidP="00403D8D">
            <w:pPr>
              <w:widowControl w:val="0"/>
              <w:spacing w:after="0" w:line="240" w:lineRule="auto"/>
              <w:jc w:val="center"/>
              <w:rPr>
                <w:rFonts w:ascii="PT Astra Serif" w:hAnsi="PT Astra Serif"/>
                <w:b/>
                <w:bCs/>
                <w:sz w:val="24"/>
                <w:szCs w:val="24"/>
                <w:lang w:eastAsia="ru-RU"/>
              </w:rPr>
            </w:pPr>
            <w:r w:rsidRPr="00193723">
              <w:rPr>
                <w:rFonts w:ascii="PT Astra Serif" w:hAnsi="PT Astra Serif"/>
                <w:b/>
                <w:bCs/>
                <w:sz w:val="24"/>
                <w:szCs w:val="24"/>
                <w:lang w:eastAsia="ru-RU"/>
              </w:rPr>
              <w:t>2015</w:t>
            </w:r>
          </w:p>
        </w:tc>
        <w:tc>
          <w:tcPr>
            <w:tcW w:w="1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193723" w:rsidRDefault="00403D8D" w:rsidP="00403D8D">
            <w:pPr>
              <w:widowControl w:val="0"/>
              <w:spacing w:after="0" w:line="240" w:lineRule="auto"/>
              <w:jc w:val="center"/>
              <w:rPr>
                <w:rFonts w:ascii="PT Astra Serif" w:hAnsi="PT Astra Serif"/>
                <w:b/>
                <w:bCs/>
                <w:sz w:val="24"/>
                <w:szCs w:val="24"/>
                <w:lang w:eastAsia="ru-RU"/>
              </w:rPr>
            </w:pPr>
            <w:r w:rsidRPr="00193723">
              <w:rPr>
                <w:rFonts w:ascii="PT Astra Serif" w:hAnsi="PT Astra Serif"/>
                <w:b/>
                <w:bCs/>
                <w:sz w:val="24"/>
                <w:szCs w:val="24"/>
                <w:lang w:eastAsia="ru-RU"/>
              </w:rPr>
              <w:t>2016</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193723" w:rsidRDefault="00403D8D" w:rsidP="00403D8D">
            <w:pPr>
              <w:widowControl w:val="0"/>
              <w:spacing w:after="0" w:line="240" w:lineRule="auto"/>
              <w:jc w:val="center"/>
              <w:rPr>
                <w:rFonts w:ascii="PT Astra Serif" w:hAnsi="PT Astra Serif"/>
                <w:b/>
                <w:bCs/>
                <w:sz w:val="24"/>
                <w:szCs w:val="24"/>
                <w:lang w:eastAsia="ru-RU"/>
              </w:rPr>
            </w:pPr>
            <w:r w:rsidRPr="00193723">
              <w:rPr>
                <w:rFonts w:ascii="PT Astra Serif" w:hAnsi="PT Astra Serif"/>
                <w:b/>
                <w:bCs/>
                <w:sz w:val="24"/>
                <w:szCs w:val="24"/>
                <w:lang w:eastAsia="ru-RU"/>
              </w:rPr>
              <w:t>2017</w:t>
            </w:r>
          </w:p>
        </w:tc>
        <w:tc>
          <w:tcPr>
            <w:tcW w:w="1052" w:type="dxa"/>
            <w:tcBorders>
              <w:top w:val="single" w:sz="8" w:space="0" w:color="000000"/>
              <w:left w:val="single" w:sz="8" w:space="0" w:color="000000"/>
              <w:bottom w:val="single" w:sz="8" w:space="0" w:color="000000"/>
            </w:tcBorders>
            <w:shd w:val="clear" w:color="auto" w:fill="FFFFFF"/>
            <w:vAlign w:val="center"/>
          </w:tcPr>
          <w:p w:rsidR="00403D8D" w:rsidRPr="00193723" w:rsidRDefault="00403D8D" w:rsidP="00403D8D">
            <w:pPr>
              <w:widowControl w:val="0"/>
              <w:spacing w:after="0" w:line="240" w:lineRule="auto"/>
              <w:jc w:val="center"/>
              <w:rPr>
                <w:rFonts w:ascii="PT Astra Serif" w:hAnsi="PT Astra Serif"/>
                <w:b/>
                <w:bCs/>
                <w:sz w:val="24"/>
                <w:szCs w:val="24"/>
                <w:lang w:eastAsia="ru-RU"/>
              </w:rPr>
            </w:pPr>
            <w:r w:rsidRPr="00193723">
              <w:rPr>
                <w:rFonts w:ascii="PT Astra Serif" w:hAnsi="PT Astra Serif"/>
                <w:b/>
                <w:bCs/>
                <w:sz w:val="24"/>
                <w:szCs w:val="24"/>
                <w:lang w:eastAsia="ru-RU"/>
              </w:rPr>
              <w:t>2018</w:t>
            </w:r>
          </w:p>
        </w:tc>
      </w:tr>
      <w:tr w:rsidR="00403D8D" w:rsidRPr="00D85CFE" w:rsidTr="00403D8D">
        <w:trPr>
          <w:trHeight w:val="245"/>
        </w:trPr>
        <w:tc>
          <w:tcPr>
            <w:tcW w:w="4537"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Хозяйства всех категорий</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2914,62</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3452,49</w:t>
            </w:r>
          </w:p>
        </w:tc>
        <w:tc>
          <w:tcPr>
            <w:tcW w:w="1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4072,12</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3815,18</w:t>
            </w:r>
          </w:p>
        </w:tc>
        <w:tc>
          <w:tcPr>
            <w:tcW w:w="1052" w:type="dxa"/>
            <w:tcBorders>
              <w:top w:val="single" w:sz="8" w:space="0" w:color="000000"/>
              <w:left w:val="single" w:sz="8" w:space="0" w:color="000000"/>
              <w:bottom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3993,89</w:t>
            </w:r>
          </w:p>
        </w:tc>
      </w:tr>
      <w:tr w:rsidR="00403D8D" w:rsidRPr="00D85CFE" w:rsidTr="00403D8D">
        <w:trPr>
          <w:trHeight w:val="319"/>
        </w:trPr>
        <w:tc>
          <w:tcPr>
            <w:tcW w:w="4537"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Сельскохозяйственные организации</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1788,56</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2271,17</w:t>
            </w:r>
          </w:p>
        </w:tc>
        <w:tc>
          <w:tcPr>
            <w:tcW w:w="1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2732,19</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2238,44</w:t>
            </w:r>
          </w:p>
        </w:tc>
        <w:tc>
          <w:tcPr>
            <w:tcW w:w="1052" w:type="dxa"/>
            <w:tcBorders>
              <w:top w:val="single" w:sz="8" w:space="0" w:color="000000"/>
              <w:left w:val="single" w:sz="8" w:space="0" w:color="000000"/>
              <w:bottom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2412,11</w:t>
            </w:r>
          </w:p>
        </w:tc>
      </w:tr>
      <w:tr w:rsidR="00403D8D" w:rsidRPr="00D85CFE" w:rsidTr="00403D8D">
        <w:trPr>
          <w:trHeight w:val="219"/>
        </w:trPr>
        <w:tc>
          <w:tcPr>
            <w:tcW w:w="4537"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Хозяйства населения</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982,62</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1021,70</w:t>
            </w:r>
          </w:p>
        </w:tc>
        <w:tc>
          <w:tcPr>
            <w:tcW w:w="1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1117,44</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1311,02</w:t>
            </w:r>
          </w:p>
        </w:tc>
        <w:tc>
          <w:tcPr>
            <w:tcW w:w="1052" w:type="dxa"/>
            <w:tcBorders>
              <w:top w:val="single" w:sz="8" w:space="0" w:color="000000"/>
              <w:left w:val="single" w:sz="8" w:space="0" w:color="000000"/>
              <w:bottom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1275,10</w:t>
            </w:r>
          </w:p>
        </w:tc>
      </w:tr>
      <w:tr w:rsidR="00403D8D" w:rsidRPr="00D85CFE" w:rsidTr="00403D8D">
        <w:trPr>
          <w:trHeight w:val="274"/>
        </w:trPr>
        <w:tc>
          <w:tcPr>
            <w:tcW w:w="4537"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КФХ и ИП</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143,44</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159,62</w:t>
            </w:r>
          </w:p>
        </w:tc>
        <w:tc>
          <w:tcPr>
            <w:tcW w:w="1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222,49</w:t>
            </w:r>
          </w:p>
        </w:tc>
        <w:tc>
          <w:tcPr>
            <w:tcW w:w="10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265,73</w:t>
            </w:r>
          </w:p>
        </w:tc>
        <w:tc>
          <w:tcPr>
            <w:tcW w:w="1052" w:type="dxa"/>
            <w:tcBorders>
              <w:top w:val="single" w:sz="8" w:space="0" w:color="000000"/>
              <w:left w:val="single" w:sz="8" w:space="0" w:color="000000"/>
              <w:bottom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306,69</w:t>
            </w:r>
          </w:p>
        </w:tc>
      </w:tr>
    </w:tbl>
    <w:p w:rsidR="00817C86" w:rsidRDefault="00817C86" w:rsidP="00403D8D">
      <w:pPr>
        <w:widowControl w:val="0"/>
        <w:spacing w:after="0" w:line="240" w:lineRule="auto"/>
        <w:ind w:firstLine="709"/>
        <w:contextualSpacing/>
        <w:jc w:val="both"/>
        <w:rPr>
          <w:rFonts w:ascii="PT Astra Serif" w:hAnsi="PT Astra Serif"/>
          <w:b/>
          <w:color w:val="000000"/>
          <w:sz w:val="28"/>
          <w:szCs w:val="28"/>
          <w:lang w:eastAsia="ar-SA"/>
        </w:rPr>
      </w:pPr>
    </w:p>
    <w:p w:rsidR="00403D8D" w:rsidRPr="00F91C24" w:rsidRDefault="00403D8D" w:rsidP="00403D8D">
      <w:pPr>
        <w:widowControl w:val="0"/>
        <w:spacing w:after="0" w:line="240" w:lineRule="auto"/>
        <w:ind w:firstLine="709"/>
        <w:contextualSpacing/>
        <w:jc w:val="both"/>
        <w:rPr>
          <w:rFonts w:ascii="PT Astra Serif" w:hAnsi="PT Astra Serif"/>
          <w:sz w:val="28"/>
          <w:szCs w:val="28"/>
          <w:lang w:eastAsia="ar-SA"/>
        </w:rPr>
      </w:pPr>
      <w:r w:rsidRPr="00817C86">
        <w:rPr>
          <w:rFonts w:ascii="PT Astra Serif" w:hAnsi="PT Astra Serif"/>
          <w:color w:val="000000"/>
          <w:sz w:val="28"/>
          <w:szCs w:val="28"/>
          <w:lang w:eastAsia="ar-SA"/>
        </w:rPr>
        <w:t xml:space="preserve">Стоимость продукции сельского хозяйства всех сельхозпроизводителей за 2018 год составила </w:t>
      </w:r>
      <w:r w:rsidRPr="00817C86">
        <w:rPr>
          <w:rFonts w:ascii="PT Astra Serif" w:hAnsi="PT Astra Serif"/>
          <w:sz w:val="28"/>
          <w:szCs w:val="28"/>
          <w:lang w:eastAsia="ar-SA"/>
        </w:rPr>
        <w:t>3993,89 млн</w:t>
      </w:r>
      <w:r w:rsidR="00817C86">
        <w:rPr>
          <w:rFonts w:ascii="PT Astra Serif" w:hAnsi="PT Astra Serif"/>
          <w:sz w:val="28"/>
          <w:szCs w:val="28"/>
          <w:lang w:eastAsia="ar-SA"/>
        </w:rPr>
        <w:t>.</w:t>
      </w:r>
      <w:r w:rsidRPr="00817C86">
        <w:rPr>
          <w:rFonts w:ascii="PT Astra Serif" w:hAnsi="PT Astra Serif"/>
          <w:sz w:val="28"/>
          <w:szCs w:val="28"/>
          <w:lang w:eastAsia="ar-SA"/>
        </w:rPr>
        <w:t xml:space="preserve"> рублей</w:t>
      </w:r>
      <w:r w:rsidRPr="00193723">
        <w:rPr>
          <w:rFonts w:ascii="PT Astra Serif" w:hAnsi="PT Astra Serif"/>
          <w:sz w:val="28"/>
          <w:szCs w:val="28"/>
          <w:lang w:eastAsia="ar-SA"/>
        </w:rPr>
        <w:t xml:space="preserve"> – (104,68% к уровню 2017 года), в том числе </w:t>
      </w:r>
      <w:r w:rsidRPr="00817C86">
        <w:rPr>
          <w:rFonts w:ascii="PT Astra Serif" w:hAnsi="PT Astra Serif"/>
          <w:sz w:val="28"/>
          <w:szCs w:val="28"/>
          <w:lang w:eastAsia="ar-SA"/>
        </w:rPr>
        <w:t>стоимость продукции сельскохозяйственных организаций – 2412,11 млн руб.</w:t>
      </w:r>
      <w:r w:rsidRPr="00193723">
        <w:rPr>
          <w:rFonts w:ascii="PT Astra Serif" w:hAnsi="PT Astra Serif"/>
          <w:sz w:val="28"/>
          <w:szCs w:val="28"/>
          <w:lang w:eastAsia="ar-SA"/>
        </w:rPr>
        <w:t xml:space="preserve"> (107,76% к уровню 2017 года), хозяйств населения – 1275,1 млн руб. (97,26% к уровню 2017г.), КФХ и ИП – 306,69 млн руб. (115,41 % по сравнению с 2017 г.).</w:t>
      </w:r>
    </w:p>
    <w:p w:rsidR="00403D8D" w:rsidRPr="00193723" w:rsidRDefault="00403D8D" w:rsidP="00403D8D">
      <w:pPr>
        <w:widowControl w:val="0"/>
        <w:spacing w:after="0" w:line="240" w:lineRule="auto"/>
        <w:ind w:firstLine="709"/>
        <w:contextualSpacing/>
        <w:jc w:val="both"/>
        <w:rPr>
          <w:rFonts w:ascii="PT Astra Serif" w:hAnsi="PT Astra Serif"/>
          <w:sz w:val="28"/>
          <w:szCs w:val="28"/>
          <w:lang w:eastAsia="ar-SA"/>
        </w:rPr>
      </w:pPr>
      <w:r w:rsidRPr="00193723">
        <w:rPr>
          <w:rFonts w:ascii="PT Astra Serif" w:hAnsi="PT Astra Serif"/>
          <w:b/>
          <w:sz w:val="28"/>
          <w:szCs w:val="28"/>
          <w:lang w:eastAsia="ar-SA"/>
        </w:rPr>
        <w:t>Индекс производства продукции сельского хозяйства</w:t>
      </w:r>
      <w:r w:rsidRPr="00193723">
        <w:rPr>
          <w:rFonts w:ascii="PT Astra Serif" w:hAnsi="PT Astra Serif"/>
          <w:sz w:val="28"/>
          <w:szCs w:val="28"/>
          <w:lang w:eastAsia="ar-SA"/>
        </w:rPr>
        <w:t xml:space="preserve"> (в сопоставимых </w:t>
      </w:r>
      <w:r w:rsidRPr="00193723">
        <w:rPr>
          <w:rFonts w:ascii="PT Astra Serif" w:hAnsi="PT Astra Serif"/>
          <w:sz w:val="28"/>
          <w:szCs w:val="28"/>
          <w:lang w:eastAsia="ar-SA"/>
        </w:rPr>
        <w:lastRenderedPageBreak/>
        <w:t xml:space="preserve">ценах) в 2018 году составил </w:t>
      </w:r>
      <w:r w:rsidRPr="00193723">
        <w:rPr>
          <w:rFonts w:ascii="PT Astra Serif" w:hAnsi="PT Astra Serif"/>
          <w:b/>
          <w:sz w:val="28"/>
          <w:szCs w:val="28"/>
          <w:lang w:eastAsia="ar-SA"/>
        </w:rPr>
        <w:t>в хозяйствах всех категорий 99,8%,</w:t>
      </w:r>
      <w:r w:rsidRPr="00193723">
        <w:rPr>
          <w:rFonts w:ascii="PT Astra Serif" w:hAnsi="PT Astra Serif"/>
          <w:sz w:val="28"/>
          <w:szCs w:val="28"/>
          <w:lang w:eastAsia="ar-SA"/>
        </w:rPr>
        <w:t xml:space="preserve"> что ниже уровня предыдущего периода (в 2017 году – 106,5%); </w:t>
      </w:r>
      <w:r w:rsidRPr="00193723">
        <w:rPr>
          <w:rFonts w:ascii="PT Astra Serif" w:hAnsi="PT Astra Serif"/>
          <w:b/>
          <w:sz w:val="28"/>
          <w:szCs w:val="28"/>
          <w:lang w:eastAsia="ar-SA"/>
        </w:rPr>
        <w:t>в сельскохозяйственных организациях – 97,7%</w:t>
      </w:r>
      <w:r w:rsidRPr="00193723">
        <w:rPr>
          <w:rFonts w:ascii="PT Astra Serif" w:hAnsi="PT Astra Serif"/>
          <w:sz w:val="28"/>
          <w:szCs w:val="28"/>
          <w:lang w:eastAsia="ar-SA"/>
        </w:rPr>
        <w:t xml:space="preserve"> (в 2017 году – 101,8%); </w:t>
      </w:r>
      <w:r w:rsidRPr="00193723">
        <w:rPr>
          <w:rFonts w:ascii="PT Astra Serif" w:hAnsi="PT Astra Serif"/>
          <w:b/>
          <w:sz w:val="28"/>
          <w:szCs w:val="28"/>
          <w:lang w:eastAsia="ar-SA"/>
        </w:rPr>
        <w:t xml:space="preserve">в КФХ и ИП – 113,0% </w:t>
      </w:r>
      <w:r w:rsidRPr="00193723">
        <w:rPr>
          <w:rFonts w:ascii="PT Astra Serif" w:hAnsi="PT Astra Serif"/>
          <w:sz w:val="28"/>
          <w:szCs w:val="28"/>
          <w:lang w:eastAsia="ar-SA"/>
        </w:rPr>
        <w:t>(в 2017 году – 137,9%).</w:t>
      </w:r>
    </w:p>
    <w:p w:rsidR="00403D8D" w:rsidRDefault="00403D8D" w:rsidP="00403D8D">
      <w:pPr>
        <w:widowControl w:val="0"/>
        <w:spacing w:after="0" w:line="240" w:lineRule="auto"/>
        <w:jc w:val="center"/>
        <w:rPr>
          <w:rFonts w:ascii="PT Astra Serif" w:hAnsi="PT Astra Serif" w:cs="Calibri"/>
          <w:b/>
          <w:noProof/>
          <w:color w:val="5B9BD5"/>
          <w:sz w:val="18"/>
          <w:szCs w:val="18"/>
          <w:lang w:eastAsia="ru-RU"/>
        </w:rPr>
      </w:pPr>
      <w:r>
        <w:rPr>
          <w:rFonts w:ascii="PT Astra Serif" w:hAnsi="PT Astra Serif" w:cs="Calibri"/>
          <w:b/>
          <w:noProof/>
          <w:color w:val="5B9BD5"/>
          <w:sz w:val="18"/>
          <w:szCs w:val="18"/>
          <w:lang w:eastAsia="ru-RU"/>
        </w:rPr>
        <w:drawing>
          <wp:inline distT="0" distB="0" distL="0" distR="0" wp14:anchorId="18D2405D" wp14:editId="54FBF578">
            <wp:extent cx="5947410" cy="3189605"/>
            <wp:effectExtent l="0" t="0" r="0" b="0"/>
            <wp:docPr id="153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03D8D" w:rsidRPr="00235DAA" w:rsidRDefault="00403D8D" w:rsidP="00403D8D">
      <w:pPr>
        <w:widowControl w:val="0"/>
        <w:spacing w:after="0" w:line="240" w:lineRule="auto"/>
        <w:jc w:val="center"/>
        <w:rPr>
          <w:rFonts w:ascii="PT Astra Serif" w:hAnsi="PT Astra Serif"/>
          <w:b/>
          <w:bCs/>
          <w:color w:val="5B9BD5"/>
          <w:sz w:val="24"/>
          <w:szCs w:val="24"/>
          <w:lang w:eastAsia="ar-SA"/>
        </w:rPr>
      </w:pPr>
      <w:r w:rsidRPr="00AB1FED">
        <w:rPr>
          <w:rFonts w:ascii="PT Astra Serif" w:hAnsi="PT Astra Serif"/>
          <w:b/>
          <w:sz w:val="24"/>
          <w:szCs w:val="24"/>
        </w:rPr>
        <w:t>Рисунок 8 -</w:t>
      </w:r>
      <w:r w:rsidRPr="00235DAA">
        <w:rPr>
          <w:rFonts w:ascii="PT Astra Serif" w:hAnsi="PT Astra Serif"/>
          <w:b/>
          <w:color w:val="000000"/>
          <w:sz w:val="24"/>
          <w:szCs w:val="24"/>
        </w:rPr>
        <w:t xml:space="preserve"> Динамика объёмов производства сельскохозяйственной продукции </w:t>
      </w:r>
      <w:r>
        <w:rPr>
          <w:rFonts w:ascii="PT Astra Serif" w:hAnsi="PT Astra Serif"/>
          <w:b/>
          <w:color w:val="000000"/>
          <w:sz w:val="24"/>
          <w:szCs w:val="24"/>
        </w:rPr>
        <w:br/>
      </w:r>
      <w:r w:rsidRPr="00235DAA">
        <w:rPr>
          <w:rFonts w:ascii="PT Astra Serif" w:hAnsi="PT Astra Serif"/>
          <w:b/>
          <w:color w:val="000000"/>
          <w:sz w:val="24"/>
          <w:szCs w:val="24"/>
        </w:rPr>
        <w:t>в МО «Мелекесский район», млн руб.</w:t>
      </w:r>
    </w:p>
    <w:p w:rsidR="00403D8D" w:rsidRPr="00193723" w:rsidRDefault="00403D8D" w:rsidP="00403D8D">
      <w:pPr>
        <w:widowControl w:val="0"/>
        <w:spacing w:after="0" w:line="240" w:lineRule="auto"/>
        <w:ind w:firstLine="709"/>
        <w:contextualSpacing/>
        <w:jc w:val="both"/>
        <w:rPr>
          <w:rFonts w:ascii="PT Astra Serif" w:hAnsi="PT Astra Serif"/>
          <w:b/>
          <w:color w:val="000000"/>
          <w:sz w:val="28"/>
          <w:szCs w:val="28"/>
          <w:lang w:eastAsia="ar-SA"/>
        </w:rPr>
      </w:pPr>
    </w:p>
    <w:p w:rsidR="00403D8D" w:rsidRPr="00AB1FED" w:rsidRDefault="00403D8D" w:rsidP="00403D8D">
      <w:pPr>
        <w:widowControl w:val="0"/>
        <w:spacing w:after="0" w:line="240" w:lineRule="auto"/>
        <w:ind w:firstLine="709"/>
        <w:jc w:val="both"/>
        <w:rPr>
          <w:rFonts w:ascii="PT Astra Serif" w:hAnsi="PT Astra Serif"/>
          <w:sz w:val="28"/>
          <w:szCs w:val="28"/>
        </w:rPr>
      </w:pPr>
      <w:r w:rsidRPr="00AB1FED">
        <w:rPr>
          <w:rFonts w:ascii="PT Astra Serif" w:hAnsi="PT Astra Serif"/>
          <w:sz w:val="28"/>
          <w:szCs w:val="28"/>
        </w:rPr>
        <w:t xml:space="preserve">Рассмотрим производство продукции растениеводства в разрезе различных категорий хозяйств (рисунок </w:t>
      </w:r>
      <w:r>
        <w:rPr>
          <w:rFonts w:ascii="PT Astra Serif" w:hAnsi="PT Astra Serif"/>
          <w:sz w:val="28"/>
          <w:szCs w:val="28"/>
        </w:rPr>
        <w:t>9</w:t>
      </w:r>
      <w:r w:rsidRPr="00AB1FED">
        <w:rPr>
          <w:rFonts w:ascii="PT Astra Serif" w:hAnsi="PT Astra Serif"/>
          <w:sz w:val="28"/>
          <w:szCs w:val="28"/>
        </w:rPr>
        <w:t xml:space="preserve">, таблица </w:t>
      </w:r>
      <w:r>
        <w:rPr>
          <w:rFonts w:ascii="PT Astra Serif" w:hAnsi="PT Astra Serif"/>
          <w:sz w:val="28"/>
          <w:szCs w:val="28"/>
        </w:rPr>
        <w:t>3</w:t>
      </w:r>
      <w:r w:rsidRPr="00AB1FED">
        <w:rPr>
          <w:rFonts w:ascii="PT Astra Serif" w:hAnsi="PT Astra Serif"/>
          <w:sz w:val="28"/>
          <w:szCs w:val="28"/>
        </w:rPr>
        <w:t>).</w:t>
      </w:r>
    </w:p>
    <w:p w:rsidR="00403D8D" w:rsidRPr="00F91C24" w:rsidRDefault="00403D8D" w:rsidP="00403D8D">
      <w:pPr>
        <w:widowControl w:val="0"/>
        <w:spacing w:after="0" w:line="240" w:lineRule="auto"/>
        <w:ind w:firstLine="709"/>
        <w:contextualSpacing/>
        <w:jc w:val="both"/>
        <w:rPr>
          <w:rFonts w:ascii="PT Astra Serif" w:hAnsi="PT Astra Serif"/>
          <w:sz w:val="28"/>
          <w:szCs w:val="28"/>
          <w:lang w:eastAsia="ar-SA"/>
        </w:rPr>
      </w:pPr>
      <w:r w:rsidRPr="00193723">
        <w:rPr>
          <w:rFonts w:ascii="PT Astra Serif" w:hAnsi="PT Astra Serif"/>
          <w:b/>
          <w:color w:val="000000"/>
          <w:sz w:val="28"/>
          <w:szCs w:val="28"/>
          <w:lang w:eastAsia="ar-SA"/>
        </w:rPr>
        <w:t xml:space="preserve">Объём производства продукции растениеводства в хозяйствах всех категорий за 2018 год составил </w:t>
      </w:r>
      <w:r w:rsidRPr="00193723">
        <w:rPr>
          <w:rFonts w:ascii="PT Astra Serif" w:hAnsi="PT Astra Serif"/>
          <w:b/>
          <w:sz w:val="28"/>
          <w:szCs w:val="28"/>
          <w:lang w:eastAsia="ar-SA"/>
        </w:rPr>
        <w:t>2794,04 млн рублей</w:t>
      </w:r>
      <w:r w:rsidRPr="00193723">
        <w:rPr>
          <w:rFonts w:ascii="PT Astra Serif" w:hAnsi="PT Astra Serif"/>
          <w:sz w:val="28"/>
          <w:szCs w:val="28"/>
          <w:lang w:eastAsia="ar-SA"/>
        </w:rPr>
        <w:t xml:space="preserve"> по сравнению с 2017 годом он возрос на 5,58%; в сельскохозяйственных организациях – 2060,05 млн рублей – (109,96 % по сравнению со значениями 2017 года); в хозяйствах населения – 487,38 млн рублей – (86,77% по сравнению со значениями 2017 года); в КФХ и ИП – 246,61 млн рублей – (116,72% по сравнению со значениями 2017 года). </w:t>
      </w:r>
      <w:r w:rsidRPr="00193723">
        <w:rPr>
          <w:rFonts w:ascii="PT Astra Serif" w:hAnsi="PT Astra Serif"/>
          <w:b/>
          <w:sz w:val="28"/>
          <w:szCs w:val="28"/>
          <w:lang w:eastAsia="ar-SA"/>
        </w:rPr>
        <w:t>Индекс производства продукции растениеводства в хозяйствах всех категорий</w:t>
      </w:r>
      <w:r w:rsidRPr="00193723">
        <w:rPr>
          <w:rFonts w:ascii="PT Astra Serif" w:hAnsi="PT Astra Serif"/>
          <w:sz w:val="28"/>
          <w:szCs w:val="28"/>
          <w:lang w:eastAsia="ar-SA"/>
        </w:rPr>
        <w:t xml:space="preserve"> в 2018 году составил – 98,4% (в 2017 году – 106,1%).</w:t>
      </w:r>
    </w:p>
    <w:p w:rsidR="00403D8D" w:rsidRDefault="00403D8D" w:rsidP="00403D8D">
      <w:pPr>
        <w:widowControl w:val="0"/>
        <w:spacing w:after="0" w:line="240" w:lineRule="auto"/>
        <w:jc w:val="both"/>
        <w:rPr>
          <w:rFonts w:ascii="PT Astra Serif" w:hAnsi="PT Astra Serif"/>
          <w:b/>
          <w:sz w:val="28"/>
          <w:szCs w:val="28"/>
          <w:lang w:eastAsia="ru-RU"/>
        </w:rPr>
      </w:pPr>
      <w:r w:rsidRPr="00AB1FED">
        <w:rPr>
          <w:rFonts w:ascii="PT Astra Serif" w:hAnsi="PT Astra Serif"/>
          <w:b/>
          <w:sz w:val="28"/>
          <w:szCs w:val="28"/>
          <w:lang w:eastAsia="ru-RU"/>
        </w:rPr>
        <w:t>Таблица 3 -</w:t>
      </w:r>
      <w:r w:rsidRPr="00193723">
        <w:rPr>
          <w:rFonts w:ascii="PT Astra Serif" w:hAnsi="PT Astra Serif"/>
          <w:b/>
          <w:sz w:val="28"/>
          <w:szCs w:val="28"/>
          <w:lang w:eastAsia="ru-RU"/>
        </w:rPr>
        <w:t xml:space="preserve"> Объём производства продукции растениеводства (в фактически действовавших ценах), млн</w:t>
      </w:r>
      <w:r w:rsidR="00817C86">
        <w:rPr>
          <w:rFonts w:ascii="PT Astra Serif" w:hAnsi="PT Astra Serif"/>
          <w:b/>
          <w:sz w:val="28"/>
          <w:szCs w:val="28"/>
          <w:lang w:eastAsia="ru-RU"/>
        </w:rPr>
        <w:t>.</w:t>
      </w:r>
      <w:r w:rsidRPr="00193723">
        <w:rPr>
          <w:rFonts w:ascii="PT Astra Serif" w:hAnsi="PT Astra Serif"/>
          <w:b/>
          <w:sz w:val="28"/>
          <w:szCs w:val="28"/>
          <w:lang w:eastAsia="ru-RU"/>
        </w:rPr>
        <w:t xml:space="preserve"> руб.</w:t>
      </w:r>
    </w:p>
    <w:p w:rsidR="00817C86" w:rsidRPr="00193723" w:rsidRDefault="00817C86" w:rsidP="00403D8D">
      <w:pPr>
        <w:widowControl w:val="0"/>
        <w:spacing w:after="0" w:line="240" w:lineRule="auto"/>
        <w:jc w:val="both"/>
        <w:rPr>
          <w:rFonts w:ascii="PT Astra Serif" w:hAnsi="PT Astra Serif"/>
          <w:b/>
          <w:sz w:val="28"/>
          <w:szCs w:val="28"/>
          <w:lang w:eastAsia="ar-SA"/>
        </w:rPr>
      </w:pPr>
    </w:p>
    <w:tbl>
      <w:tblPr>
        <w:tblW w:w="9590" w:type="dxa"/>
        <w:tblInd w:w="15"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0A0" w:firstRow="1" w:lastRow="0" w:firstColumn="1" w:lastColumn="0" w:noHBand="0" w:noVBand="0"/>
      </w:tblPr>
      <w:tblGrid>
        <w:gridCol w:w="4253"/>
        <w:gridCol w:w="1067"/>
        <w:gridCol w:w="1067"/>
        <w:gridCol w:w="1068"/>
        <w:gridCol w:w="1067"/>
        <w:gridCol w:w="1068"/>
      </w:tblGrid>
      <w:tr w:rsidR="00403D8D" w:rsidRPr="00D85CFE" w:rsidTr="00403D8D">
        <w:trPr>
          <w:trHeight w:val="233"/>
        </w:trPr>
        <w:tc>
          <w:tcPr>
            <w:tcW w:w="4253" w:type="dxa"/>
            <w:tcBorders>
              <w:top w:val="single" w:sz="8" w:space="0" w:color="000000"/>
              <w:bottom w:val="single" w:sz="8" w:space="0" w:color="000000"/>
              <w:right w:val="single" w:sz="8" w:space="0" w:color="000000"/>
            </w:tcBorders>
            <w:shd w:val="clear" w:color="auto" w:fill="FFFFFF"/>
          </w:tcPr>
          <w:p w:rsidR="00403D8D" w:rsidRPr="00193723" w:rsidRDefault="00403D8D" w:rsidP="00403D8D">
            <w:pPr>
              <w:widowControl w:val="0"/>
              <w:spacing w:after="0" w:line="240" w:lineRule="auto"/>
              <w:jc w:val="center"/>
              <w:rPr>
                <w:rFonts w:ascii="PT Astra Serif" w:hAnsi="PT Astra Serif"/>
                <w:b/>
                <w:sz w:val="24"/>
                <w:szCs w:val="24"/>
                <w:lang w:eastAsia="ru-RU"/>
              </w:rPr>
            </w:pPr>
            <w:r w:rsidRPr="00193723">
              <w:rPr>
                <w:rFonts w:ascii="PT Astra Serif" w:hAnsi="PT Astra Serif"/>
                <w:b/>
                <w:sz w:val="24"/>
                <w:szCs w:val="24"/>
                <w:lang w:eastAsia="ru-RU"/>
              </w:rPr>
              <w:t>Показатели</w:t>
            </w:r>
          </w:p>
        </w:tc>
        <w:tc>
          <w:tcPr>
            <w:tcW w:w="1067" w:type="dxa"/>
            <w:tcBorders>
              <w:top w:val="single" w:sz="8" w:space="0" w:color="000000"/>
              <w:left w:val="single" w:sz="8" w:space="0" w:color="000000"/>
              <w:bottom w:val="single" w:sz="8" w:space="0" w:color="000000"/>
              <w:right w:val="single" w:sz="8" w:space="0" w:color="000000"/>
            </w:tcBorders>
            <w:shd w:val="clear" w:color="auto" w:fill="FFFFFF"/>
          </w:tcPr>
          <w:p w:rsidR="00403D8D" w:rsidRPr="00193723" w:rsidRDefault="00403D8D" w:rsidP="00403D8D">
            <w:pPr>
              <w:widowControl w:val="0"/>
              <w:spacing w:after="0" w:line="240" w:lineRule="auto"/>
              <w:jc w:val="center"/>
              <w:rPr>
                <w:rFonts w:ascii="PT Astra Serif" w:hAnsi="PT Astra Serif"/>
                <w:b/>
                <w:sz w:val="24"/>
                <w:szCs w:val="24"/>
                <w:lang w:eastAsia="ru-RU"/>
              </w:rPr>
            </w:pPr>
            <w:r w:rsidRPr="00193723">
              <w:rPr>
                <w:rFonts w:ascii="PT Astra Serif" w:hAnsi="PT Astra Serif"/>
                <w:b/>
                <w:sz w:val="24"/>
                <w:szCs w:val="24"/>
                <w:lang w:eastAsia="ru-RU"/>
              </w:rPr>
              <w:t>2014</w:t>
            </w:r>
          </w:p>
        </w:tc>
        <w:tc>
          <w:tcPr>
            <w:tcW w:w="1067" w:type="dxa"/>
            <w:tcBorders>
              <w:top w:val="single" w:sz="8" w:space="0" w:color="000000"/>
              <w:left w:val="single" w:sz="8" w:space="0" w:color="000000"/>
              <w:bottom w:val="single" w:sz="8" w:space="0" w:color="000000"/>
              <w:right w:val="single" w:sz="8" w:space="0" w:color="000000"/>
            </w:tcBorders>
            <w:shd w:val="clear" w:color="auto" w:fill="FFFFFF"/>
          </w:tcPr>
          <w:p w:rsidR="00403D8D" w:rsidRPr="00193723" w:rsidRDefault="00403D8D" w:rsidP="00403D8D">
            <w:pPr>
              <w:widowControl w:val="0"/>
              <w:spacing w:after="0" w:line="240" w:lineRule="auto"/>
              <w:jc w:val="center"/>
              <w:rPr>
                <w:rFonts w:ascii="PT Astra Serif" w:hAnsi="PT Astra Serif"/>
                <w:b/>
                <w:sz w:val="24"/>
                <w:szCs w:val="24"/>
                <w:lang w:eastAsia="ru-RU"/>
              </w:rPr>
            </w:pPr>
            <w:r w:rsidRPr="00193723">
              <w:rPr>
                <w:rFonts w:ascii="PT Astra Serif" w:hAnsi="PT Astra Serif"/>
                <w:b/>
                <w:sz w:val="24"/>
                <w:szCs w:val="24"/>
                <w:lang w:eastAsia="ru-RU"/>
              </w:rPr>
              <w:t>2015</w:t>
            </w:r>
          </w:p>
        </w:tc>
        <w:tc>
          <w:tcPr>
            <w:tcW w:w="1068" w:type="dxa"/>
            <w:tcBorders>
              <w:top w:val="single" w:sz="8" w:space="0" w:color="000000"/>
              <w:left w:val="single" w:sz="8" w:space="0" w:color="000000"/>
              <w:bottom w:val="single" w:sz="8" w:space="0" w:color="000000"/>
              <w:right w:val="single" w:sz="8" w:space="0" w:color="000000"/>
            </w:tcBorders>
            <w:shd w:val="clear" w:color="auto" w:fill="FFFFFF"/>
          </w:tcPr>
          <w:p w:rsidR="00403D8D" w:rsidRPr="00193723" w:rsidRDefault="00403D8D" w:rsidP="00403D8D">
            <w:pPr>
              <w:widowControl w:val="0"/>
              <w:spacing w:after="0" w:line="240" w:lineRule="auto"/>
              <w:jc w:val="center"/>
              <w:rPr>
                <w:rFonts w:ascii="PT Astra Serif" w:hAnsi="PT Astra Serif"/>
                <w:b/>
                <w:sz w:val="24"/>
                <w:szCs w:val="24"/>
                <w:lang w:eastAsia="ru-RU"/>
              </w:rPr>
            </w:pPr>
            <w:r w:rsidRPr="00193723">
              <w:rPr>
                <w:rFonts w:ascii="PT Astra Serif" w:hAnsi="PT Astra Serif"/>
                <w:b/>
                <w:sz w:val="24"/>
                <w:szCs w:val="24"/>
                <w:lang w:eastAsia="ru-RU"/>
              </w:rPr>
              <w:t>2016</w:t>
            </w:r>
          </w:p>
        </w:tc>
        <w:tc>
          <w:tcPr>
            <w:tcW w:w="1067" w:type="dxa"/>
            <w:tcBorders>
              <w:top w:val="single" w:sz="8" w:space="0" w:color="000000"/>
              <w:left w:val="single" w:sz="8" w:space="0" w:color="000000"/>
              <w:bottom w:val="single" w:sz="8" w:space="0" w:color="000000"/>
              <w:right w:val="single" w:sz="8" w:space="0" w:color="000000"/>
            </w:tcBorders>
            <w:shd w:val="clear" w:color="auto" w:fill="FFFFFF"/>
          </w:tcPr>
          <w:p w:rsidR="00403D8D" w:rsidRPr="00193723" w:rsidRDefault="00403D8D" w:rsidP="00403D8D">
            <w:pPr>
              <w:widowControl w:val="0"/>
              <w:spacing w:after="0" w:line="240" w:lineRule="auto"/>
              <w:jc w:val="center"/>
              <w:rPr>
                <w:rFonts w:ascii="PT Astra Serif" w:hAnsi="PT Astra Serif"/>
                <w:b/>
                <w:sz w:val="24"/>
                <w:szCs w:val="24"/>
                <w:lang w:eastAsia="ru-RU"/>
              </w:rPr>
            </w:pPr>
            <w:r w:rsidRPr="00193723">
              <w:rPr>
                <w:rFonts w:ascii="PT Astra Serif" w:hAnsi="PT Astra Serif"/>
                <w:b/>
                <w:sz w:val="24"/>
                <w:szCs w:val="24"/>
                <w:lang w:eastAsia="ru-RU"/>
              </w:rPr>
              <w:t>2017</w:t>
            </w:r>
          </w:p>
        </w:tc>
        <w:tc>
          <w:tcPr>
            <w:tcW w:w="1068" w:type="dxa"/>
            <w:tcBorders>
              <w:top w:val="single" w:sz="8" w:space="0" w:color="000000"/>
              <w:left w:val="single" w:sz="8" w:space="0" w:color="000000"/>
              <w:bottom w:val="single" w:sz="8" w:space="0" w:color="000000"/>
            </w:tcBorders>
            <w:shd w:val="clear" w:color="auto" w:fill="FFFFFF"/>
          </w:tcPr>
          <w:p w:rsidR="00403D8D" w:rsidRPr="00193723" w:rsidRDefault="00403D8D" w:rsidP="00403D8D">
            <w:pPr>
              <w:widowControl w:val="0"/>
              <w:spacing w:after="0" w:line="240" w:lineRule="auto"/>
              <w:jc w:val="center"/>
              <w:rPr>
                <w:rFonts w:ascii="PT Astra Serif" w:hAnsi="PT Astra Serif"/>
                <w:b/>
                <w:sz w:val="24"/>
                <w:szCs w:val="24"/>
                <w:lang w:eastAsia="ru-RU"/>
              </w:rPr>
            </w:pPr>
            <w:r w:rsidRPr="00193723">
              <w:rPr>
                <w:rFonts w:ascii="PT Astra Serif" w:hAnsi="PT Astra Serif"/>
                <w:b/>
                <w:sz w:val="24"/>
                <w:szCs w:val="24"/>
                <w:lang w:eastAsia="ru-RU"/>
              </w:rPr>
              <w:t>2018</w:t>
            </w:r>
          </w:p>
        </w:tc>
      </w:tr>
      <w:tr w:rsidR="00403D8D" w:rsidRPr="00D85CFE" w:rsidTr="00403D8D">
        <w:trPr>
          <w:trHeight w:val="220"/>
        </w:trPr>
        <w:tc>
          <w:tcPr>
            <w:tcW w:w="4253"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Хозяйства всех категорий</w:t>
            </w:r>
          </w:p>
        </w:tc>
        <w:tc>
          <w:tcPr>
            <w:tcW w:w="10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1985,13</w:t>
            </w:r>
          </w:p>
        </w:tc>
        <w:tc>
          <w:tcPr>
            <w:tcW w:w="10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2530,43</w:t>
            </w:r>
          </w:p>
        </w:tc>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3037,75</w:t>
            </w:r>
          </w:p>
        </w:tc>
        <w:tc>
          <w:tcPr>
            <w:tcW w:w="10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2646,38</w:t>
            </w:r>
          </w:p>
        </w:tc>
        <w:tc>
          <w:tcPr>
            <w:tcW w:w="1068" w:type="dxa"/>
            <w:tcBorders>
              <w:top w:val="single" w:sz="8" w:space="0" w:color="000000"/>
              <w:left w:val="single" w:sz="8" w:space="0" w:color="000000"/>
              <w:bottom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2794,04</w:t>
            </w:r>
          </w:p>
        </w:tc>
      </w:tr>
      <w:tr w:rsidR="00403D8D" w:rsidRPr="00D85CFE" w:rsidTr="00403D8D">
        <w:trPr>
          <w:trHeight w:val="173"/>
        </w:trPr>
        <w:tc>
          <w:tcPr>
            <w:tcW w:w="4253"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Сельскохозяйственные организации</w:t>
            </w:r>
          </w:p>
        </w:tc>
        <w:tc>
          <w:tcPr>
            <w:tcW w:w="10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1357,15</w:t>
            </w:r>
          </w:p>
        </w:tc>
        <w:tc>
          <w:tcPr>
            <w:tcW w:w="10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1861,08</w:t>
            </w:r>
          </w:p>
        </w:tc>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2397,02</w:t>
            </w:r>
          </w:p>
        </w:tc>
        <w:tc>
          <w:tcPr>
            <w:tcW w:w="10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1873,43</w:t>
            </w:r>
          </w:p>
        </w:tc>
        <w:tc>
          <w:tcPr>
            <w:tcW w:w="1068" w:type="dxa"/>
            <w:tcBorders>
              <w:top w:val="single" w:sz="8" w:space="0" w:color="000000"/>
              <w:left w:val="single" w:sz="8" w:space="0" w:color="000000"/>
              <w:bottom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2060,05</w:t>
            </w:r>
          </w:p>
        </w:tc>
      </w:tr>
      <w:tr w:rsidR="00403D8D" w:rsidRPr="00D85CFE" w:rsidTr="00403D8D">
        <w:trPr>
          <w:trHeight w:val="220"/>
        </w:trPr>
        <w:tc>
          <w:tcPr>
            <w:tcW w:w="4253"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Хозяйства населения</w:t>
            </w:r>
          </w:p>
        </w:tc>
        <w:tc>
          <w:tcPr>
            <w:tcW w:w="10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509,44</w:t>
            </w:r>
          </w:p>
        </w:tc>
        <w:tc>
          <w:tcPr>
            <w:tcW w:w="10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540,15</w:t>
            </w:r>
          </w:p>
        </w:tc>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460,94</w:t>
            </w:r>
          </w:p>
        </w:tc>
        <w:tc>
          <w:tcPr>
            <w:tcW w:w="10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561,66</w:t>
            </w:r>
          </w:p>
        </w:tc>
        <w:tc>
          <w:tcPr>
            <w:tcW w:w="1068" w:type="dxa"/>
            <w:tcBorders>
              <w:top w:val="single" w:sz="8" w:space="0" w:color="000000"/>
              <w:left w:val="single" w:sz="8" w:space="0" w:color="000000"/>
              <w:bottom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487,38</w:t>
            </w:r>
          </w:p>
        </w:tc>
      </w:tr>
      <w:tr w:rsidR="00403D8D" w:rsidRPr="00D85CFE" w:rsidTr="00403D8D">
        <w:trPr>
          <w:trHeight w:val="233"/>
        </w:trPr>
        <w:tc>
          <w:tcPr>
            <w:tcW w:w="4253"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КФХ и ИП</w:t>
            </w:r>
          </w:p>
        </w:tc>
        <w:tc>
          <w:tcPr>
            <w:tcW w:w="10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118,54</w:t>
            </w:r>
          </w:p>
        </w:tc>
        <w:tc>
          <w:tcPr>
            <w:tcW w:w="10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129,19</w:t>
            </w:r>
          </w:p>
        </w:tc>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179,79</w:t>
            </w:r>
          </w:p>
        </w:tc>
        <w:tc>
          <w:tcPr>
            <w:tcW w:w="10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211,29</w:t>
            </w:r>
          </w:p>
        </w:tc>
        <w:tc>
          <w:tcPr>
            <w:tcW w:w="1068" w:type="dxa"/>
            <w:tcBorders>
              <w:top w:val="single" w:sz="8" w:space="0" w:color="000000"/>
              <w:left w:val="single" w:sz="8" w:space="0" w:color="000000"/>
              <w:bottom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246,61</w:t>
            </w:r>
          </w:p>
        </w:tc>
      </w:tr>
    </w:tbl>
    <w:p w:rsidR="00817C86" w:rsidRDefault="00817C86" w:rsidP="00403D8D">
      <w:pPr>
        <w:widowControl w:val="0"/>
        <w:spacing w:after="0" w:line="240" w:lineRule="auto"/>
        <w:ind w:firstLine="709"/>
        <w:jc w:val="both"/>
        <w:rPr>
          <w:rFonts w:ascii="PT Astra Serif" w:hAnsi="PT Astra Serif"/>
          <w:color w:val="000000"/>
          <w:sz w:val="28"/>
          <w:szCs w:val="28"/>
        </w:rPr>
      </w:pPr>
    </w:p>
    <w:p w:rsidR="00403D8D" w:rsidRDefault="00403D8D" w:rsidP="00403D8D">
      <w:pPr>
        <w:widowControl w:val="0"/>
        <w:spacing w:after="0" w:line="240" w:lineRule="auto"/>
        <w:ind w:firstLine="709"/>
        <w:jc w:val="both"/>
        <w:rPr>
          <w:rFonts w:ascii="PT Astra Serif" w:hAnsi="PT Astra Serif"/>
          <w:color w:val="000000"/>
          <w:sz w:val="28"/>
          <w:szCs w:val="28"/>
        </w:rPr>
      </w:pPr>
      <w:r w:rsidRPr="00193723">
        <w:rPr>
          <w:rFonts w:ascii="PT Astra Serif" w:hAnsi="PT Astra Serif"/>
          <w:color w:val="000000"/>
          <w:sz w:val="28"/>
          <w:szCs w:val="28"/>
        </w:rPr>
        <w:t xml:space="preserve">Рассмотрим производство продукции животноводства в разрезе различных категорий хозяйств </w:t>
      </w:r>
      <w:r>
        <w:rPr>
          <w:rFonts w:ascii="PT Astra Serif" w:hAnsi="PT Astra Serif"/>
          <w:color w:val="000000"/>
          <w:sz w:val="28"/>
          <w:szCs w:val="28"/>
        </w:rPr>
        <w:t>(рисунок 10</w:t>
      </w:r>
      <w:r w:rsidRPr="00984C44">
        <w:rPr>
          <w:rFonts w:ascii="PT Astra Serif" w:hAnsi="PT Astra Serif"/>
          <w:color w:val="000000"/>
          <w:sz w:val="28"/>
          <w:szCs w:val="28"/>
        </w:rPr>
        <w:t>, таблица 4).</w:t>
      </w:r>
    </w:p>
    <w:p w:rsidR="00403D8D" w:rsidRPr="00193723" w:rsidRDefault="00403D8D" w:rsidP="00403D8D">
      <w:pPr>
        <w:widowControl w:val="0"/>
        <w:spacing w:after="0" w:line="240" w:lineRule="auto"/>
        <w:ind w:firstLine="709"/>
        <w:jc w:val="both"/>
        <w:rPr>
          <w:rFonts w:ascii="PT Astra Serif" w:hAnsi="PT Astra Serif"/>
          <w:color w:val="000000"/>
          <w:sz w:val="28"/>
          <w:szCs w:val="28"/>
          <w:lang w:eastAsia="ar-SA"/>
        </w:rPr>
      </w:pPr>
      <w:r w:rsidRPr="00193723">
        <w:rPr>
          <w:rFonts w:ascii="PT Astra Serif" w:hAnsi="PT Astra Serif"/>
          <w:color w:val="000000"/>
          <w:sz w:val="28"/>
          <w:szCs w:val="28"/>
          <w:lang w:eastAsia="ar-SA"/>
        </w:rPr>
        <w:lastRenderedPageBreak/>
        <w:t>Общее поголовье КРС во всех категориях хозяйств на 01.01.2020 года составило 13522 голов, свиней 32800 голов. Положительная динамика по росту поголовья крупного рогатого скота отмечается и по личным подсобным хозяйствам и крестьянско-фермерским хозяйствам на 14%.</w:t>
      </w:r>
    </w:p>
    <w:p w:rsidR="00403D8D" w:rsidRDefault="00403D8D" w:rsidP="00403D8D">
      <w:pPr>
        <w:widowControl w:val="0"/>
        <w:spacing w:after="0" w:line="240" w:lineRule="auto"/>
        <w:jc w:val="center"/>
        <w:rPr>
          <w:rFonts w:ascii="PT Astra Serif" w:hAnsi="PT Astra Serif" w:cs="Calibri"/>
          <w:b/>
          <w:noProof/>
          <w:color w:val="5B9BD5"/>
          <w:sz w:val="18"/>
          <w:szCs w:val="18"/>
          <w:lang w:eastAsia="ru-RU"/>
        </w:rPr>
      </w:pPr>
      <w:r>
        <w:rPr>
          <w:rFonts w:ascii="PT Astra Serif" w:hAnsi="PT Astra Serif" w:cs="Calibri"/>
          <w:b/>
          <w:noProof/>
          <w:color w:val="5B9BD5"/>
          <w:sz w:val="18"/>
          <w:szCs w:val="18"/>
          <w:lang w:eastAsia="ru-RU"/>
        </w:rPr>
        <w:drawing>
          <wp:inline distT="0" distB="0" distL="0" distR="0" wp14:anchorId="6104D395" wp14:editId="1135F6EA">
            <wp:extent cx="5961888" cy="4089196"/>
            <wp:effectExtent l="0" t="0" r="1270" b="6985"/>
            <wp:docPr id="1539" name="Объект 15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3D8D" w:rsidRPr="00193723" w:rsidRDefault="00403D8D" w:rsidP="00403D8D">
      <w:pPr>
        <w:widowControl w:val="0"/>
        <w:spacing w:after="0" w:line="240" w:lineRule="auto"/>
        <w:jc w:val="center"/>
        <w:rPr>
          <w:rFonts w:ascii="PT Astra Serif" w:hAnsi="PT Astra Serif"/>
          <w:b/>
          <w:bCs/>
          <w:color w:val="5B9BD5"/>
          <w:sz w:val="28"/>
          <w:szCs w:val="28"/>
          <w:highlight w:val="yellow"/>
          <w:lang w:eastAsia="ar-SA"/>
        </w:rPr>
      </w:pPr>
      <w:r w:rsidRPr="00AB1FED">
        <w:rPr>
          <w:rFonts w:ascii="PT Astra Serif" w:hAnsi="PT Astra Serif" w:cs="Calibri"/>
          <w:b/>
          <w:bCs/>
          <w:sz w:val="24"/>
          <w:szCs w:val="24"/>
          <w:lang w:eastAsia="ar-SA"/>
        </w:rPr>
        <w:t xml:space="preserve">Рисунок 9 </w:t>
      </w:r>
      <w:r w:rsidRPr="00AB1FED">
        <w:rPr>
          <w:rFonts w:ascii="PT Astra Serif" w:hAnsi="PT Astra Serif"/>
          <w:b/>
          <w:bCs/>
          <w:sz w:val="24"/>
          <w:szCs w:val="24"/>
          <w:lang w:eastAsia="ar-SA"/>
        </w:rPr>
        <w:t>-</w:t>
      </w:r>
      <w:r w:rsidRPr="00235DAA">
        <w:rPr>
          <w:rFonts w:ascii="PT Astra Serif" w:hAnsi="PT Astra Serif"/>
          <w:b/>
          <w:bCs/>
          <w:sz w:val="24"/>
          <w:szCs w:val="24"/>
          <w:lang w:eastAsia="ar-SA"/>
        </w:rPr>
        <w:t xml:space="preserve"> Динамика объёмов производства продукции растениеводства </w:t>
      </w:r>
      <w:r>
        <w:rPr>
          <w:rFonts w:ascii="PT Astra Serif" w:hAnsi="PT Astra Serif"/>
          <w:b/>
          <w:bCs/>
          <w:sz w:val="24"/>
          <w:szCs w:val="24"/>
          <w:lang w:eastAsia="ar-SA"/>
        </w:rPr>
        <w:br/>
      </w:r>
      <w:r w:rsidRPr="00235DAA">
        <w:rPr>
          <w:rFonts w:ascii="PT Astra Serif" w:hAnsi="PT Astra Serif"/>
          <w:b/>
          <w:bCs/>
          <w:sz w:val="24"/>
          <w:szCs w:val="24"/>
          <w:lang w:eastAsia="ar-SA"/>
        </w:rPr>
        <w:t>в МО «Мелекесский район», млн руб.</w:t>
      </w:r>
    </w:p>
    <w:p w:rsidR="00403D8D" w:rsidRPr="00193723" w:rsidRDefault="00403D8D" w:rsidP="00403D8D">
      <w:pPr>
        <w:widowControl w:val="0"/>
        <w:spacing w:after="0" w:line="240" w:lineRule="auto"/>
        <w:jc w:val="both"/>
        <w:rPr>
          <w:rFonts w:ascii="PT Astra Serif" w:hAnsi="PT Astra Serif" w:cs="Calibri"/>
          <w:b/>
          <w:bCs/>
          <w:sz w:val="28"/>
          <w:szCs w:val="24"/>
          <w:lang w:eastAsia="ar-SA"/>
        </w:rPr>
      </w:pPr>
    </w:p>
    <w:p w:rsidR="00403D8D" w:rsidRPr="00193723" w:rsidRDefault="00403D8D" w:rsidP="00403D8D">
      <w:pPr>
        <w:widowControl w:val="0"/>
        <w:spacing w:after="0" w:line="240" w:lineRule="auto"/>
        <w:ind w:firstLine="709"/>
        <w:jc w:val="both"/>
        <w:rPr>
          <w:rFonts w:ascii="PT Astra Serif" w:hAnsi="PT Astra Serif"/>
          <w:sz w:val="28"/>
          <w:szCs w:val="28"/>
          <w:lang w:eastAsia="ar-SA"/>
        </w:rPr>
      </w:pPr>
      <w:r w:rsidRPr="00193723">
        <w:rPr>
          <w:rFonts w:ascii="PT Astra Serif" w:hAnsi="PT Astra Serif"/>
          <w:b/>
          <w:color w:val="000000"/>
          <w:sz w:val="28"/>
          <w:szCs w:val="28"/>
          <w:lang w:eastAsia="ar-SA"/>
        </w:rPr>
        <w:t xml:space="preserve">Объём производства продукции животноводства в хозяйствах всех категорий за 2018 год составил </w:t>
      </w:r>
      <w:r w:rsidRPr="00193723">
        <w:rPr>
          <w:rFonts w:ascii="PT Astra Serif" w:hAnsi="PT Astra Serif"/>
          <w:b/>
          <w:sz w:val="28"/>
          <w:szCs w:val="28"/>
          <w:lang w:eastAsia="ar-SA"/>
        </w:rPr>
        <w:t>1199,85 млн рублей</w:t>
      </w:r>
      <w:r w:rsidRPr="00193723">
        <w:rPr>
          <w:rFonts w:ascii="PT Astra Serif" w:hAnsi="PT Astra Serif"/>
          <w:sz w:val="28"/>
          <w:szCs w:val="28"/>
          <w:lang w:eastAsia="ar-SA"/>
        </w:rPr>
        <w:t>, что выше уровня 2017 года на 2,66%; в сельскохозяйственных организациях – 352,05 млн рублей, что ниже уровня 2017 года на 3,55%; в хозяйствах населения – 787,72 млн рублей это больше, чем в предыдущем периоде на 5,12%; в КФХ и ИП – 60,08 млн рублей по сравнению с 2017 он увеличился на 10,36%.</w:t>
      </w:r>
    </w:p>
    <w:p w:rsidR="00403D8D" w:rsidRDefault="00403D8D" w:rsidP="00403D8D">
      <w:pPr>
        <w:widowControl w:val="0"/>
        <w:spacing w:after="0" w:line="240" w:lineRule="auto"/>
        <w:jc w:val="both"/>
        <w:rPr>
          <w:rFonts w:ascii="PT Astra Serif" w:hAnsi="PT Astra Serif"/>
          <w:b/>
          <w:sz w:val="28"/>
          <w:szCs w:val="28"/>
          <w:lang w:eastAsia="ru-RU"/>
        </w:rPr>
      </w:pPr>
      <w:r w:rsidRPr="00984C44">
        <w:rPr>
          <w:rFonts w:ascii="PT Astra Serif" w:hAnsi="PT Astra Serif"/>
          <w:b/>
          <w:color w:val="000000"/>
          <w:sz w:val="28"/>
          <w:szCs w:val="28"/>
          <w:lang w:eastAsia="ru-RU"/>
        </w:rPr>
        <w:t>Таблица 4</w:t>
      </w:r>
      <w:r w:rsidRPr="00193723">
        <w:rPr>
          <w:rFonts w:ascii="PT Astra Serif" w:hAnsi="PT Astra Serif"/>
          <w:b/>
          <w:sz w:val="28"/>
          <w:szCs w:val="28"/>
          <w:lang w:eastAsia="ru-RU"/>
        </w:rPr>
        <w:t xml:space="preserve"> - Объём производства продукции животноводства (в фактически действовавших ценах), млн</w:t>
      </w:r>
      <w:r w:rsidR="00817C86">
        <w:rPr>
          <w:rFonts w:ascii="PT Astra Serif" w:hAnsi="PT Astra Serif"/>
          <w:b/>
          <w:sz w:val="28"/>
          <w:szCs w:val="28"/>
          <w:lang w:eastAsia="ru-RU"/>
        </w:rPr>
        <w:t>.</w:t>
      </w:r>
      <w:r w:rsidRPr="00193723">
        <w:rPr>
          <w:rFonts w:ascii="PT Astra Serif" w:hAnsi="PT Astra Serif"/>
          <w:b/>
          <w:sz w:val="28"/>
          <w:szCs w:val="28"/>
          <w:lang w:eastAsia="ru-RU"/>
        </w:rPr>
        <w:t xml:space="preserve"> руб.</w:t>
      </w:r>
    </w:p>
    <w:p w:rsidR="00817C86" w:rsidRPr="00193723" w:rsidRDefault="00817C86" w:rsidP="00403D8D">
      <w:pPr>
        <w:widowControl w:val="0"/>
        <w:spacing w:after="0" w:line="240" w:lineRule="auto"/>
        <w:jc w:val="both"/>
        <w:rPr>
          <w:rFonts w:ascii="PT Astra Serif" w:hAnsi="PT Astra Serif"/>
          <w:b/>
          <w:sz w:val="28"/>
          <w:szCs w:val="28"/>
          <w:lang w:eastAsia="ar-SA"/>
        </w:rPr>
      </w:pPr>
    </w:p>
    <w:tbl>
      <w:tblPr>
        <w:tblW w:w="9701" w:type="dxa"/>
        <w:tblInd w:w="15"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0A0" w:firstRow="1" w:lastRow="0" w:firstColumn="1" w:lastColumn="0" w:noHBand="0" w:noVBand="0"/>
      </w:tblPr>
      <w:tblGrid>
        <w:gridCol w:w="4253"/>
        <w:gridCol w:w="1098"/>
        <w:gridCol w:w="1098"/>
        <w:gridCol w:w="1098"/>
        <w:gridCol w:w="1056"/>
        <w:gridCol w:w="1098"/>
      </w:tblGrid>
      <w:tr w:rsidR="00403D8D" w:rsidRPr="00D85CFE" w:rsidTr="00403D8D">
        <w:trPr>
          <w:trHeight w:val="198"/>
        </w:trPr>
        <w:tc>
          <w:tcPr>
            <w:tcW w:w="4253" w:type="dxa"/>
            <w:tcBorders>
              <w:top w:val="single" w:sz="8" w:space="0" w:color="000000"/>
              <w:bottom w:val="single" w:sz="8" w:space="0" w:color="000000"/>
              <w:right w:val="single" w:sz="8" w:space="0" w:color="000000"/>
            </w:tcBorders>
            <w:shd w:val="clear" w:color="auto" w:fill="FFFFFF"/>
          </w:tcPr>
          <w:p w:rsidR="00403D8D" w:rsidRPr="00193723" w:rsidRDefault="00403D8D" w:rsidP="00403D8D">
            <w:pPr>
              <w:widowControl w:val="0"/>
              <w:spacing w:after="0" w:line="240" w:lineRule="auto"/>
              <w:jc w:val="center"/>
              <w:rPr>
                <w:rFonts w:ascii="PT Astra Serif" w:hAnsi="PT Astra Serif" w:cs="Calibri"/>
                <w:b/>
                <w:sz w:val="24"/>
                <w:szCs w:val="20"/>
                <w:lang w:eastAsia="ar-SA"/>
              </w:rPr>
            </w:pPr>
            <w:r w:rsidRPr="00193723">
              <w:rPr>
                <w:rFonts w:ascii="PT Astra Serif" w:hAnsi="PT Astra Serif" w:cs="Calibri"/>
                <w:b/>
                <w:sz w:val="24"/>
                <w:szCs w:val="20"/>
                <w:lang w:eastAsia="ar-SA"/>
              </w:rPr>
              <w:t>Показатели</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Pr>
          <w:p w:rsidR="00403D8D" w:rsidRPr="00193723" w:rsidRDefault="00403D8D" w:rsidP="00403D8D">
            <w:pPr>
              <w:widowControl w:val="0"/>
              <w:spacing w:after="0" w:line="240" w:lineRule="auto"/>
              <w:jc w:val="center"/>
              <w:rPr>
                <w:rFonts w:ascii="PT Astra Serif" w:hAnsi="PT Astra Serif" w:cs="Calibri"/>
                <w:b/>
                <w:sz w:val="24"/>
                <w:szCs w:val="20"/>
                <w:lang w:eastAsia="ar-SA"/>
              </w:rPr>
            </w:pPr>
            <w:r w:rsidRPr="00193723">
              <w:rPr>
                <w:rFonts w:ascii="PT Astra Serif" w:hAnsi="PT Astra Serif" w:cs="Calibri"/>
                <w:b/>
                <w:sz w:val="24"/>
                <w:szCs w:val="20"/>
                <w:lang w:eastAsia="ar-SA"/>
              </w:rPr>
              <w:t>2014</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Pr>
          <w:p w:rsidR="00403D8D" w:rsidRPr="00193723" w:rsidRDefault="00403D8D" w:rsidP="00403D8D">
            <w:pPr>
              <w:widowControl w:val="0"/>
              <w:spacing w:after="0" w:line="240" w:lineRule="auto"/>
              <w:jc w:val="center"/>
              <w:rPr>
                <w:rFonts w:ascii="PT Astra Serif" w:hAnsi="PT Astra Serif" w:cs="Calibri"/>
                <w:b/>
                <w:sz w:val="24"/>
                <w:szCs w:val="20"/>
                <w:lang w:eastAsia="ar-SA"/>
              </w:rPr>
            </w:pPr>
            <w:r w:rsidRPr="00193723">
              <w:rPr>
                <w:rFonts w:ascii="PT Astra Serif" w:hAnsi="PT Astra Serif" w:cs="Calibri"/>
                <w:b/>
                <w:sz w:val="24"/>
                <w:szCs w:val="20"/>
                <w:lang w:eastAsia="ar-SA"/>
              </w:rPr>
              <w:t>2015</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Pr>
          <w:p w:rsidR="00403D8D" w:rsidRPr="00193723" w:rsidRDefault="00403D8D" w:rsidP="00403D8D">
            <w:pPr>
              <w:widowControl w:val="0"/>
              <w:spacing w:after="0" w:line="240" w:lineRule="auto"/>
              <w:jc w:val="center"/>
              <w:rPr>
                <w:rFonts w:ascii="PT Astra Serif" w:hAnsi="PT Astra Serif" w:cs="Calibri"/>
                <w:b/>
                <w:sz w:val="24"/>
                <w:szCs w:val="20"/>
                <w:lang w:eastAsia="ar-SA"/>
              </w:rPr>
            </w:pPr>
            <w:r w:rsidRPr="00193723">
              <w:rPr>
                <w:rFonts w:ascii="PT Astra Serif" w:hAnsi="PT Astra Serif" w:cs="Calibri"/>
                <w:b/>
                <w:sz w:val="24"/>
                <w:szCs w:val="20"/>
                <w:lang w:eastAsia="ar-SA"/>
              </w:rPr>
              <w:t>2016</w:t>
            </w:r>
          </w:p>
        </w:tc>
        <w:tc>
          <w:tcPr>
            <w:tcW w:w="1056" w:type="dxa"/>
            <w:tcBorders>
              <w:top w:val="single" w:sz="8" w:space="0" w:color="000000"/>
              <w:left w:val="single" w:sz="8" w:space="0" w:color="000000"/>
              <w:bottom w:val="single" w:sz="8" w:space="0" w:color="000000"/>
              <w:right w:val="single" w:sz="8" w:space="0" w:color="000000"/>
            </w:tcBorders>
            <w:shd w:val="clear" w:color="auto" w:fill="FFFFFF"/>
          </w:tcPr>
          <w:p w:rsidR="00403D8D" w:rsidRPr="00193723" w:rsidRDefault="00403D8D" w:rsidP="00403D8D">
            <w:pPr>
              <w:widowControl w:val="0"/>
              <w:spacing w:after="0" w:line="240" w:lineRule="auto"/>
              <w:jc w:val="center"/>
              <w:rPr>
                <w:rFonts w:ascii="PT Astra Serif" w:hAnsi="PT Astra Serif" w:cs="Calibri"/>
                <w:b/>
                <w:sz w:val="24"/>
                <w:szCs w:val="20"/>
                <w:lang w:eastAsia="ar-SA"/>
              </w:rPr>
            </w:pPr>
            <w:r w:rsidRPr="00193723">
              <w:rPr>
                <w:rFonts w:ascii="PT Astra Serif" w:hAnsi="PT Astra Serif" w:cs="Calibri"/>
                <w:b/>
                <w:sz w:val="24"/>
                <w:szCs w:val="20"/>
                <w:lang w:eastAsia="ar-SA"/>
              </w:rPr>
              <w:t>2017</w:t>
            </w:r>
          </w:p>
        </w:tc>
        <w:tc>
          <w:tcPr>
            <w:tcW w:w="1098" w:type="dxa"/>
            <w:tcBorders>
              <w:top w:val="single" w:sz="8" w:space="0" w:color="000000"/>
              <w:left w:val="single" w:sz="8" w:space="0" w:color="000000"/>
              <w:bottom w:val="single" w:sz="8" w:space="0" w:color="000000"/>
            </w:tcBorders>
            <w:shd w:val="clear" w:color="auto" w:fill="FFFFFF"/>
          </w:tcPr>
          <w:p w:rsidR="00403D8D" w:rsidRPr="00193723" w:rsidRDefault="00403D8D" w:rsidP="00403D8D">
            <w:pPr>
              <w:widowControl w:val="0"/>
              <w:spacing w:after="0" w:line="240" w:lineRule="auto"/>
              <w:jc w:val="center"/>
              <w:rPr>
                <w:rFonts w:ascii="PT Astra Serif" w:hAnsi="PT Astra Serif" w:cs="Calibri"/>
                <w:b/>
                <w:sz w:val="24"/>
                <w:szCs w:val="20"/>
                <w:lang w:eastAsia="ar-SA"/>
              </w:rPr>
            </w:pPr>
            <w:r w:rsidRPr="00193723">
              <w:rPr>
                <w:rFonts w:ascii="PT Astra Serif" w:hAnsi="PT Astra Serif" w:cs="Calibri"/>
                <w:b/>
                <w:sz w:val="24"/>
                <w:szCs w:val="20"/>
                <w:lang w:eastAsia="ar-SA"/>
              </w:rPr>
              <w:t>2018</w:t>
            </w:r>
          </w:p>
        </w:tc>
      </w:tr>
      <w:tr w:rsidR="00403D8D" w:rsidRPr="00D85CFE" w:rsidTr="00403D8D">
        <w:trPr>
          <w:trHeight w:val="221"/>
        </w:trPr>
        <w:tc>
          <w:tcPr>
            <w:tcW w:w="4253"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03D8D" w:rsidRPr="00817C86" w:rsidRDefault="00403D8D" w:rsidP="00403D8D">
            <w:pPr>
              <w:widowControl w:val="0"/>
              <w:spacing w:after="0" w:line="240" w:lineRule="auto"/>
              <w:rPr>
                <w:rFonts w:ascii="PT Astra Serif" w:hAnsi="PT Astra Serif"/>
                <w:lang w:eastAsia="ru-RU"/>
              </w:rPr>
            </w:pPr>
            <w:r w:rsidRPr="00817C86">
              <w:rPr>
                <w:rFonts w:ascii="PT Astra Serif" w:hAnsi="PT Astra Serif"/>
                <w:lang w:eastAsia="ru-RU"/>
              </w:rPr>
              <w:t>Хозяйства всех категорий</w:t>
            </w:r>
          </w:p>
        </w:tc>
        <w:tc>
          <w:tcPr>
            <w:tcW w:w="10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929,50</w:t>
            </w:r>
          </w:p>
        </w:tc>
        <w:tc>
          <w:tcPr>
            <w:tcW w:w="10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922,06</w:t>
            </w:r>
          </w:p>
        </w:tc>
        <w:tc>
          <w:tcPr>
            <w:tcW w:w="10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1034,37</w:t>
            </w:r>
          </w:p>
        </w:tc>
        <w:tc>
          <w:tcPr>
            <w:tcW w:w="10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1168,81</w:t>
            </w:r>
          </w:p>
        </w:tc>
        <w:tc>
          <w:tcPr>
            <w:tcW w:w="1098" w:type="dxa"/>
            <w:tcBorders>
              <w:top w:val="single" w:sz="8" w:space="0" w:color="000000"/>
              <w:left w:val="single" w:sz="8" w:space="0" w:color="000000"/>
              <w:bottom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1199,85</w:t>
            </w:r>
          </w:p>
        </w:tc>
      </w:tr>
      <w:tr w:rsidR="00403D8D" w:rsidRPr="00D85CFE" w:rsidTr="00403D8D">
        <w:trPr>
          <w:trHeight w:val="277"/>
        </w:trPr>
        <w:tc>
          <w:tcPr>
            <w:tcW w:w="4253"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03D8D" w:rsidRPr="00817C86" w:rsidRDefault="00403D8D" w:rsidP="00403D8D">
            <w:pPr>
              <w:widowControl w:val="0"/>
              <w:spacing w:after="0" w:line="240" w:lineRule="auto"/>
              <w:rPr>
                <w:rFonts w:ascii="PT Astra Serif" w:hAnsi="PT Astra Serif"/>
                <w:lang w:eastAsia="ru-RU"/>
              </w:rPr>
            </w:pPr>
            <w:r w:rsidRPr="00817C86">
              <w:rPr>
                <w:rFonts w:ascii="PT Astra Serif" w:hAnsi="PT Astra Serif"/>
                <w:lang w:eastAsia="ru-RU"/>
              </w:rPr>
              <w:t>Сельскохозяйственные организации</w:t>
            </w:r>
          </w:p>
        </w:tc>
        <w:tc>
          <w:tcPr>
            <w:tcW w:w="10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431,41</w:t>
            </w:r>
          </w:p>
        </w:tc>
        <w:tc>
          <w:tcPr>
            <w:tcW w:w="10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410089</w:t>
            </w:r>
          </w:p>
        </w:tc>
        <w:tc>
          <w:tcPr>
            <w:tcW w:w="10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335,16</w:t>
            </w:r>
          </w:p>
        </w:tc>
        <w:tc>
          <w:tcPr>
            <w:tcW w:w="10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365,01</w:t>
            </w:r>
          </w:p>
        </w:tc>
        <w:tc>
          <w:tcPr>
            <w:tcW w:w="1098" w:type="dxa"/>
            <w:tcBorders>
              <w:top w:val="single" w:sz="8" w:space="0" w:color="000000"/>
              <w:left w:val="single" w:sz="8" w:space="0" w:color="000000"/>
              <w:bottom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352,05</w:t>
            </w:r>
          </w:p>
        </w:tc>
      </w:tr>
      <w:tr w:rsidR="00403D8D" w:rsidRPr="00D85CFE" w:rsidTr="00403D8D">
        <w:trPr>
          <w:trHeight w:val="198"/>
        </w:trPr>
        <w:tc>
          <w:tcPr>
            <w:tcW w:w="4253"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03D8D" w:rsidRPr="00817C86" w:rsidRDefault="00403D8D" w:rsidP="00403D8D">
            <w:pPr>
              <w:widowControl w:val="0"/>
              <w:spacing w:after="0" w:line="240" w:lineRule="auto"/>
              <w:rPr>
                <w:rFonts w:ascii="PT Astra Serif" w:hAnsi="PT Astra Serif"/>
                <w:lang w:eastAsia="ru-RU"/>
              </w:rPr>
            </w:pPr>
            <w:r w:rsidRPr="00817C86">
              <w:rPr>
                <w:rFonts w:ascii="PT Astra Serif" w:hAnsi="PT Astra Serif"/>
                <w:lang w:eastAsia="ru-RU"/>
              </w:rPr>
              <w:t>Хозяйства населения</w:t>
            </w:r>
          </w:p>
        </w:tc>
        <w:tc>
          <w:tcPr>
            <w:tcW w:w="10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473,18</w:t>
            </w:r>
          </w:p>
        </w:tc>
        <w:tc>
          <w:tcPr>
            <w:tcW w:w="10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481550</w:t>
            </w:r>
          </w:p>
        </w:tc>
        <w:tc>
          <w:tcPr>
            <w:tcW w:w="10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656,51</w:t>
            </w:r>
          </w:p>
        </w:tc>
        <w:tc>
          <w:tcPr>
            <w:tcW w:w="10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749,36</w:t>
            </w:r>
          </w:p>
        </w:tc>
        <w:tc>
          <w:tcPr>
            <w:tcW w:w="1098" w:type="dxa"/>
            <w:tcBorders>
              <w:top w:val="single" w:sz="8" w:space="0" w:color="000000"/>
              <w:left w:val="single" w:sz="8" w:space="0" w:color="000000"/>
              <w:bottom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787,72</w:t>
            </w:r>
          </w:p>
        </w:tc>
      </w:tr>
      <w:tr w:rsidR="00403D8D" w:rsidRPr="00D85CFE" w:rsidTr="00403D8D">
        <w:trPr>
          <w:trHeight w:val="207"/>
        </w:trPr>
        <w:tc>
          <w:tcPr>
            <w:tcW w:w="4253"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403D8D" w:rsidRPr="00817C86" w:rsidRDefault="00403D8D" w:rsidP="00403D8D">
            <w:pPr>
              <w:widowControl w:val="0"/>
              <w:spacing w:after="0" w:line="240" w:lineRule="auto"/>
              <w:rPr>
                <w:rFonts w:ascii="PT Astra Serif" w:hAnsi="PT Astra Serif"/>
                <w:lang w:eastAsia="ru-RU"/>
              </w:rPr>
            </w:pPr>
            <w:r w:rsidRPr="00817C86">
              <w:rPr>
                <w:rFonts w:ascii="PT Astra Serif" w:hAnsi="PT Astra Serif"/>
                <w:lang w:eastAsia="ru-RU"/>
              </w:rPr>
              <w:t>КФХ и ИП</w:t>
            </w:r>
          </w:p>
        </w:tc>
        <w:tc>
          <w:tcPr>
            <w:tcW w:w="10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24,90</w:t>
            </w:r>
          </w:p>
        </w:tc>
        <w:tc>
          <w:tcPr>
            <w:tcW w:w="10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30,42</w:t>
            </w:r>
          </w:p>
        </w:tc>
        <w:tc>
          <w:tcPr>
            <w:tcW w:w="10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42,71</w:t>
            </w:r>
          </w:p>
        </w:tc>
        <w:tc>
          <w:tcPr>
            <w:tcW w:w="10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54,44</w:t>
            </w:r>
          </w:p>
        </w:tc>
        <w:tc>
          <w:tcPr>
            <w:tcW w:w="1098" w:type="dxa"/>
            <w:tcBorders>
              <w:bottom w:val="single" w:sz="8" w:space="0" w:color="000000"/>
            </w:tcBorders>
            <w:shd w:val="clear" w:color="auto" w:fill="FFFFFF"/>
            <w:vAlign w:val="center"/>
          </w:tcPr>
          <w:p w:rsidR="00403D8D" w:rsidRPr="00817C86" w:rsidRDefault="00403D8D" w:rsidP="00403D8D">
            <w:pPr>
              <w:widowControl w:val="0"/>
              <w:spacing w:after="0" w:line="240" w:lineRule="auto"/>
              <w:jc w:val="center"/>
              <w:rPr>
                <w:rFonts w:ascii="PT Astra Serif" w:hAnsi="PT Astra Serif"/>
                <w:color w:val="000000"/>
              </w:rPr>
            </w:pPr>
            <w:r w:rsidRPr="00817C86">
              <w:rPr>
                <w:rFonts w:ascii="PT Astra Serif" w:hAnsi="PT Astra Serif"/>
                <w:color w:val="000000"/>
              </w:rPr>
              <w:t>60,08</w:t>
            </w:r>
          </w:p>
        </w:tc>
      </w:tr>
    </w:tbl>
    <w:p w:rsidR="00817C86" w:rsidRDefault="00817C86" w:rsidP="00403D8D">
      <w:pPr>
        <w:widowControl w:val="0"/>
        <w:spacing w:after="0" w:line="240" w:lineRule="auto"/>
        <w:ind w:firstLine="709"/>
        <w:jc w:val="both"/>
        <w:rPr>
          <w:rFonts w:ascii="PT Astra Serif" w:hAnsi="PT Astra Serif"/>
          <w:b/>
          <w:sz w:val="28"/>
          <w:szCs w:val="28"/>
          <w:lang w:eastAsia="ar-SA"/>
        </w:rPr>
      </w:pPr>
    </w:p>
    <w:p w:rsidR="00403D8D" w:rsidRPr="00193723" w:rsidRDefault="00403D8D" w:rsidP="00403D8D">
      <w:pPr>
        <w:widowControl w:val="0"/>
        <w:spacing w:after="0" w:line="240" w:lineRule="auto"/>
        <w:ind w:firstLine="709"/>
        <w:jc w:val="both"/>
        <w:rPr>
          <w:rFonts w:ascii="PT Astra Serif" w:hAnsi="PT Astra Serif"/>
          <w:sz w:val="28"/>
          <w:szCs w:val="28"/>
          <w:lang w:eastAsia="ar-SA"/>
        </w:rPr>
      </w:pPr>
      <w:r w:rsidRPr="00193723">
        <w:rPr>
          <w:rFonts w:ascii="PT Astra Serif" w:hAnsi="PT Astra Serif"/>
          <w:b/>
          <w:sz w:val="28"/>
          <w:szCs w:val="28"/>
          <w:lang w:eastAsia="ar-SA"/>
        </w:rPr>
        <w:t>Индекс производства продукции животноводства в 2018 году в хозяйствах всех категорий</w:t>
      </w:r>
      <w:r w:rsidRPr="00193723">
        <w:rPr>
          <w:rFonts w:ascii="PT Astra Serif" w:hAnsi="PT Astra Serif"/>
          <w:sz w:val="28"/>
          <w:szCs w:val="28"/>
          <w:lang w:eastAsia="ar-SA"/>
        </w:rPr>
        <w:t xml:space="preserve"> составил 102,8% (в 2017 году – 107%).</w:t>
      </w:r>
    </w:p>
    <w:p w:rsidR="00403D8D" w:rsidRPr="00193723" w:rsidRDefault="00403D8D" w:rsidP="00403D8D">
      <w:pPr>
        <w:widowControl w:val="0"/>
        <w:spacing w:after="0" w:line="240" w:lineRule="auto"/>
        <w:ind w:firstLine="709"/>
        <w:jc w:val="both"/>
        <w:rPr>
          <w:rFonts w:ascii="PT Astra Serif" w:hAnsi="PT Astra Serif"/>
          <w:sz w:val="28"/>
          <w:szCs w:val="28"/>
          <w:lang w:eastAsia="ar-SA"/>
        </w:rPr>
      </w:pPr>
      <w:r w:rsidRPr="00193723">
        <w:rPr>
          <w:rFonts w:ascii="PT Astra Serif" w:hAnsi="PT Astra Serif"/>
          <w:sz w:val="28"/>
          <w:szCs w:val="28"/>
          <w:lang w:eastAsia="ar-SA"/>
        </w:rPr>
        <w:t xml:space="preserve">Важным стратегическим направлением в развитии сельскохозяйственного </w:t>
      </w:r>
      <w:r w:rsidRPr="00193723">
        <w:rPr>
          <w:rFonts w:ascii="PT Astra Serif" w:hAnsi="PT Astra Serif"/>
          <w:sz w:val="28"/>
          <w:szCs w:val="28"/>
          <w:lang w:eastAsia="ar-SA"/>
        </w:rPr>
        <w:lastRenderedPageBreak/>
        <w:t xml:space="preserve">сектора является молочное скотоводство. Валовой надой молока к уровню прошлого года вырос на 111%, продуктивность на фуражную корову составила 5268 кг, что на 863 кг больше, чем в 2018 году. Произведено 2921,6 тонн мяса, что в 3 раза больше значений 2018 года </w:t>
      </w:r>
    </w:p>
    <w:p w:rsidR="00403D8D" w:rsidRDefault="00403D8D" w:rsidP="00403D8D">
      <w:pPr>
        <w:widowControl w:val="0"/>
        <w:spacing w:line="240" w:lineRule="auto"/>
        <w:jc w:val="center"/>
        <w:rPr>
          <w:rFonts w:ascii="PT Astra Serif" w:hAnsi="PT Astra Serif" w:cs="Calibri"/>
          <w:b/>
          <w:noProof/>
          <w:color w:val="5B9BD5"/>
          <w:sz w:val="18"/>
          <w:szCs w:val="18"/>
          <w:lang w:eastAsia="ru-RU"/>
        </w:rPr>
      </w:pPr>
      <w:r>
        <w:rPr>
          <w:rFonts w:ascii="PT Astra Serif" w:hAnsi="PT Astra Serif" w:cs="Calibri"/>
          <w:b/>
          <w:noProof/>
          <w:color w:val="5B9BD5"/>
          <w:sz w:val="18"/>
          <w:szCs w:val="18"/>
          <w:lang w:eastAsia="ru-RU"/>
        </w:rPr>
        <w:drawing>
          <wp:inline distT="0" distB="0" distL="0" distR="0" wp14:anchorId="5E4E252E" wp14:editId="76F53C0F">
            <wp:extent cx="5910580" cy="3474720"/>
            <wp:effectExtent l="0" t="0" r="0" b="0"/>
            <wp:docPr id="1540" name="Объект 15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03D8D" w:rsidRPr="00235DAA" w:rsidRDefault="00403D8D" w:rsidP="00403D8D">
      <w:pPr>
        <w:widowControl w:val="0"/>
        <w:spacing w:line="240" w:lineRule="auto"/>
        <w:jc w:val="center"/>
        <w:rPr>
          <w:rFonts w:ascii="PT Astra Serif" w:hAnsi="PT Astra Serif"/>
          <w:b/>
          <w:bCs/>
          <w:color w:val="5B9BD5"/>
          <w:sz w:val="24"/>
          <w:szCs w:val="24"/>
          <w:highlight w:val="yellow"/>
          <w:lang w:eastAsia="ar-SA"/>
        </w:rPr>
      </w:pPr>
      <w:r w:rsidRPr="00984C44">
        <w:rPr>
          <w:rFonts w:ascii="PT Astra Serif" w:hAnsi="PT Astra Serif" w:cs="Calibri"/>
          <w:b/>
          <w:bCs/>
          <w:color w:val="000000"/>
          <w:sz w:val="24"/>
          <w:szCs w:val="24"/>
          <w:lang w:eastAsia="ar-SA"/>
        </w:rPr>
        <w:t>Рисунок 10</w:t>
      </w:r>
      <w:r w:rsidRPr="00984C44">
        <w:rPr>
          <w:rFonts w:ascii="PT Astra Serif" w:hAnsi="PT Astra Serif"/>
          <w:b/>
          <w:bCs/>
          <w:color w:val="000000"/>
          <w:sz w:val="24"/>
          <w:szCs w:val="24"/>
          <w:lang w:eastAsia="ar-SA"/>
        </w:rPr>
        <w:t xml:space="preserve"> -</w:t>
      </w:r>
      <w:r w:rsidRPr="00235DAA">
        <w:rPr>
          <w:rFonts w:ascii="PT Astra Serif" w:hAnsi="PT Astra Serif"/>
          <w:b/>
          <w:bCs/>
          <w:sz w:val="24"/>
          <w:szCs w:val="24"/>
          <w:lang w:eastAsia="ar-SA"/>
        </w:rPr>
        <w:t xml:space="preserve"> Динамика объёмов производства продукции животноводства </w:t>
      </w:r>
      <w:r>
        <w:rPr>
          <w:rFonts w:ascii="PT Astra Serif" w:hAnsi="PT Astra Serif"/>
          <w:b/>
          <w:bCs/>
          <w:sz w:val="24"/>
          <w:szCs w:val="24"/>
          <w:lang w:eastAsia="ar-SA"/>
        </w:rPr>
        <w:br/>
      </w:r>
      <w:r w:rsidRPr="00235DAA">
        <w:rPr>
          <w:rFonts w:ascii="PT Astra Serif" w:hAnsi="PT Astra Serif"/>
          <w:b/>
          <w:bCs/>
          <w:sz w:val="24"/>
          <w:szCs w:val="24"/>
          <w:lang w:eastAsia="ar-SA"/>
        </w:rPr>
        <w:t>в МО «Мелекесский район», млн руб.</w:t>
      </w:r>
    </w:p>
    <w:p w:rsidR="00403D8D" w:rsidRPr="00193723" w:rsidRDefault="00403D8D" w:rsidP="00403D8D">
      <w:pPr>
        <w:widowControl w:val="0"/>
        <w:spacing w:after="0" w:line="240" w:lineRule="auto"/>
        <w:jc w:val="both"/>
        <w:rPr>
          <w:rFonts w:ascii="PT Astra Serif" w:hAnsi="PT Astra Serif"/>
          <w:b/>
          <w:bCs/>
          <w:sz w:val="28"/>
          <w:szCs w:val="24"/>
          <w:lang w:eastAsia="ar-SA"/>
        </w:rPr>
      </w:pPr>
    </w:p>
    <w:p w:rsidR="00403D8D" w:rsidRPr="00193723" w:rsidRDefault="00403D8D" w:rsidP="00403D8D">
      <w:pPr>
        <w:widowControl w:val="0"/>
        <w:spacing w:after="0" w:line="240" w:lineRule="auto"/>
        <w:ind w:firstLine="709"/>
        <w:jc w:val="both"/>
        <w:rPr>
          <w:rFonts w:ascii="PT Astra Serif" w:hAnsi="PT Astra Serif"/>
          <w:sz w:val="28"/>
          <w:szCs w:val="28"/>
          <w:lang w:eastAsia="ar-SA"/>
        </w:rPr>
      </w:pPr>
      <w:r w:rsidRPr="00193723">
        <w:rPr>
          <w:rFonts w:ascii="PT Astra Serif" w:hAnsi="PT Astra Serif"/>
          <w:sz w:val="28"/>
          <w:szCs w:val="28"/>
          <w:lang w:eastAsia="ar-SA"/>
        </w:rPr>
        <w:t xml:space="preserve">Динамика объёмов производства сельскохозяйственной продукции в натуральном выражении представлена в </w:t>
      </w:r>
      <w:r w:rsidRPr="00984C44">
        <w:rPr>
          <w:rFonts w:ascii="PT Astra Serif" w:hAnsi="PT Astra Serif"/>
          <w:color w:val="000000"/>
          <w:sz w:val="28"/>
          <w:szCs w:val="28"/>
          <w:lang w:eastAsia="ar-SA"/>
        </w:rPr>
        <w:t>таблице 5.</w:t>
      </w:r>
      <w:r w:rsidRPr="00193723">
        <w:rPr>
          <w:rFonts w:ascii="PT Astra Serif" w:hAnsi="PT Astra Serif"/>
          <w:sz w:val="28"/>
          <w:szCs w:val="28"/>
          <w:lang w:eastAsia="ar-SA"/>
        </w:rPr>
        <w:t xml:space="preserve"> </w:t>
      </w:r>
    </w:p>
    <w:p w:rsidR="00403D8D" w:rsidRDefault="00403D8D" w:rsidP="00403D8D">
      <w:pPr>
        <w:widowControl w:val="0"/>
        <w:spacing w:after="0" w:line="240" w:lineRule="auto"/>
        <w:jc w:val="both"/>
        <w:rPr>
          <w:rFonts w:ascii="PT Astra Serif" w:hAnsi="PT Astra Serif"/>
          <w:b/>
          <w:color w:val="000000"/>
          <w:sz w:val="28"/>
          <w:szCs w:val="28"/>
          <w:lang w:eastAsia="ar-SA"/>
        </w:rPr>
      </w:pPr>
      <w:r w:rsidRPr="00984C44">
        <w:rPr>
          <w:rFonts w:ascii="PT Astra Serif" w:hAnsi="PT Astra Serif"/>
          <w:b/>
          <w:color w:val="000000"/>
          <w:sz w:val="28"/>
          <w:szCs w:val="28"/>
          <w:lang w:eastAsia="ar-SA"/>
        </w:rPr>
        <w:t>Таблица 5</w:t>
      </w:r>
      <w:r w:rsidRPr="00193723">
        <w:rPr>
          <w:rFonts w:ascii="PT Astra Serif" w:hAnsi="PT Astra Serif"/>
          <w:b/>
          <w:color w:val="000000"/>
          <w:sz w:val="28"/>
          <w:szCs w:val="28"/>
          <w:lang w:eastAsia="ar-SA"/>
        </w:rPr>
        <w:t xml:space="preserve"> - Динамика изменения объёмов производства сельскохозяйственной продукции в МО «Мелекесский район» (в хозяйствах всех категорий)</w:t>
      </w:r>
    </w:p>
    <w:p w:rsidR="00817C86" w:rsidRPr="00193723" w:rsidRDefault="00817C86" w:rsidP="00403D8D">
      <w:pPr>
        <w:widowControl w:val="0"/>
        <w:spacing w:after="0" w:line="240" w:lineRule="auto"/>
        <w:jc w:val="both"/>
        <w:rPr>
          <w:rFonts w:ascii="PT Astra Serif" w:hAnsi="PT Astra Serif"/>
          <w:b/>
          <w:color w:val="000000"/>
          <w:sz w:val="28"/>
          <w:szCs w:val="28"/>
          <w:lang w:eastAsia="ar-SA"/>
        </w:rPr>
      </w:pPr>
    </w:p>
    <w:tbl>
      <w:tblPr>
        <w:tblW w:w="9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1120"/>
        <w:gridCol w:w="1012"/>
        <w:gridCol w:w="1012"/>
        <w:gridCol w:w="1012"/>
        <w:gridCol w:w="1012"/>
      </w:tblGrid>
      <w:tr w:rsidR="00403D8D" w:rsidRPr="00D85CFE" w:rsidTr="00403D8D">
        <w:trPr>
          <w:trHeight w:val="325"/>
          <w:tblHeader/>
        </w:trPr>
        <w:tc>
          <w:tcPr>
            <w:tcW w:w="4536" w:type="dxa"/>
          </w:tcPr>
          <w:p w:rsidR="00403D8D" w:rsidRPr="00193723" w:rsidRDefault="00403D8D" w:rsidP="00403D8D">
            <w:pPr>
              <w:widowControl w:val="0"/>
              <w:snapToGrid w:val="0"/>
              <w:spacing w:after="0" w:line="240" w:lineRule="auto"/>
              <w:jc w:val="center"/>
              <w:rPr>
                <w:rFonts w:ascii="PT Astra Serif" w:hAnsi="PT Astra Serif"/>
                <w:b/>
                <w:sz w:val="24"/>
                <w:szCs w:val="24"/>
                <w:lang w:eastAsia="ar-SA"/>
              </w:rPr>
            </w:pPr>
            <w:r w:rsidRPr="00193723">
              <w:rPr>
                <w:rFonts w:ascii="PT Astra Serif" w:hAnsi="PT Astra Serif"/>
                <w:b/>
                <w:sz w:val="24"/>
                <w:szCs w:val="24"/>
                <w:lang w:eastAsia="ar-SA"/>
              </w:rPr>
              <w:t>Показатели</w:t>
            </w:r>
          </w:p>
        </w:tc>
        <w:tc>
          <w:tcPr>
            <w:tcW w:w="1120" w:type="dxa"/>
          </w:tcPr>
          <w:p w:rsidR="00403D8D" w:rsidRPr="00193723" w:rsidRDefault="00403D8D" w:rsidP="00403D8D">
            <w:pPr>
              <w:widowControl w:val="0"/>
              <w:snapToGrid w:val="0"/>
              <w:spacing w:after="0" w:line="240" w:lineRule="auto"/>
              <w:jc w:val="center"/>
              <w:rPr>
                <w:rFonts w:ascii="PT Astra Serif" w:hAnsi="PT Astra Serif"/>
                <w:b/>
                <w:sz w:val="24"/>
                <w:szCs w:val="24"/>
                <w:lang w:eastAsia="ar-SA"/>
              </w:rPr>
            </w:pPr>
            <w:r w:rsidRPr="00193723">
              <w:rPr>
                <w:rFonts w:ascii="PT Astra Serif" w:hAnsi="PT Astra Serif"/>
                <w:b/>
                <w:sz w:val="24"/>
                <w:szCs w:val="24"/>
                <w:lang w:eastAsia="ar-SA"/>
              </w:rPr>
              <w:t>2014</w:t>
            </w:r>
          </w:p>
        </w:tc>
        <w:tc>
          <w:tcPr>
            <w:tcW w:w="1012" w:type="dxa"/>
          </w:tcPr>
          <w:p w:rsidR="00403D8D" w:rsidRPr="00193723" w:rsidRDefault="00403D8D" w:rsidP="00403D8D">
            <w:pPr>
              <w:widowControl w:val="0"/>
              <w:snapToGrid w:val="0"/>
              <w:spacing w:after="0" w:line="240" w:lineRule="auto"/>
              <w:jc w:val="center"/>
              <w:rPr>
                <w:rFonts w:ascii="PT Astra Serif" w:hAnsi="PT Astra Serif"/>
                <w:b/>
                <w:sz w:val="24"/>
                <w:szCs w:val="24"/>
                <w:lang w:eastAsia="ar-SA"/>
              </w:rPr>
            </w:pPr>
            <w:r w:rsidRPr="00193723">
              <w:rPr>
                <w:rFonts w:ascii="PT Astra Serif" w:hAnsi="PT Astra Serif"/>
                <w:b/>
                <w:sz w:val="24"/>
                <w:szCs w:val="24"/>
                <w:lang w:eastAsia="ar-SA"/>
              </w:rPr>
              <w:t>2015</w:t>
            </w:r>
          </w:p>
        </w:tc>
        <w:tc>
          <w:tcPr>
            <w:tcW w:w="1012" w:type="dxa"/>
          </w:tcPr>
          <w:p w:rsidR="00403D8D" w:rsidRPr="00193723" w:rsidRDefault="00403D8D" w:rsidP="00403D8D">
            <w:pPr>
              <w:widowControl w:val="0"/>
              <w:snapToGrid w:val="0"/>
              <w:spacing w:after="0" w:line="240" w:lineRule="auto"/>
              <w:jc w:val="center"/>
              <w:rPr>
                <w:rFonts w:ascii="PT Astra Serif" w:hAnsi="PT Astra Serif"/>
                <w:b/>
                <w:sz w:val="24"/>
                <w:szCs w:val="24"/>
                <w:lang w:eastAsia="ar-SA"/>
              </w:rPr>
            </w:pPr>
            <w:r w:rsidRPr="00193723">
              <w:rPr>
                <w:rFonts w:ascii="PT Astra Serif" w:hAnsi="PT Astra Serif"/>
                <w:b/>
                <w:sz w:val="24"/>
                <w:szCs w:val="24"/>
                <w:lang w:eastAsia="ar-SA"/>
              </w:rPr>
              <w:t>2016</w:t>
            </w:r>
          </w:p>
        </w:tc>
        <w:tc>
          <w:tcPr>
            <w:tcW w:w="1012" w:type="dxa"/>
          </w:tcPr>
          <w:p w:rsidR="00403D8D" w:rsidRPr="00193723" w:rsidRDefault="00403D8D" w:rsidP="00403D8D">
            <w:pPr>
              <w:widowControl w:val="0"/>
              <w:snapToGrid w:val="0"/>
              <w:spacing w:after="0" w:line="240" w:lineRule="auto"/>
              <w:jc w:val="center"/>
              <w:rPr>
                <w:rFonts w:ascii="PT Astra Serif" w:hAnsi="PT Astra Serif"/>
                <w:b/>
                <w:sz w:val="24"/>
                <w:szCs w:val="24"/>
                <w:lang w:eastAsia="ar-SA"/>
              </w:rPr>
            </w:pPr>
            <w:r w:rsidRPr="00193723">
              <w:rPr>
                <w:rFonts w:ascii="PT Astra Serif" w:hAnsi="PT Astra Serif"/>
                <w:b/>
                <w:sz w:val="24"/>
                <w:szCs w:val="24"/>
                <w:lang w:eastAsia="ar-SA"/>
              </w:rPr>
              <w:t>2017</w:t>
            </w:r>
          </w:p>
        </w:tc>
        <w:tc>
          <w:tcPr>
            <w:tcW w:w="1012" w:type="dxa"/>
          </w:tcPr>
          <w:p w:rsidR="00403D8D" w:rsidRPr="00193723" w:rsidRDefault="00403D8D" w:rsidP="00403D8D">
            <w:pPr>
              <w:widowControl w:val="0"/>
              <w:snapToGrid w:val="0"/>
              <w:spacing w:after="0" w:line="240" w:lineRule="auto"/>
              <w:jc w:val="center"/>
              <w:rPr>
                <w:rFonts w:ascii="PT Astra Serif" w:hAnsi="PT Astra Serif"/>
                <w:b/>
                <w:sz w:val="24"/>
                <w:szCs w:val="24"/>
                <w:lang w:eastAsia="ar-SA"/>
              </w:rPr>
            </w:pPr>
            <w:r w:rsidRPr="00193723">
              <w:rPr>
                <w:rFonts w:ascii="PT Astra Serif" w:hAnsi="PT Astra Serif"/>
                <w:b/>
                <w:sz w:val="24"/>
                <w:szCs w:val="24"/>
                <w:lang w:eastAsia="ar-SA"/>
              </w:rPr>
              <w:t>2018</w:t>
            </w:r>
          </w:p>
        </w:tc>
      </w:tr>
      <w:tr w:rsidR="00403D8D" w:rsidRPr="00D85CFE" w:rsidTr="00403D8D">
        <w:trPr>
          <w:trHeight w:val="337"/>
        </w:trPr>
        <w:tc>
          <w:tcPr>
            <w:tcW w:w="4536" w:type="dxa"/>
          </w:tcPr>
          <w:p w:rsidR="00403D8D" w:rsidRPr="00817C86" w:rsidRDefault="00403D8D" w:rsidP="00403D8D">
            <w:pPr>
              <w:widowControl w:val="0"/>
              <w:spacing w:after="0" w:line="240" w:lineRule="auto"/>
              <w:jc w:val="both"/>
              <w:rPr>
                <w:rFonts w:ascii="PT Astra Serif" w:hAnsi="PT Astra Serif"/>
                <w:lang w:eastAsia="ar-SA"/>
              </w:rPr>
            </w:pPr>
            <w:r w:rsidRPr="00817C86">
              <w:rPr>
                <w:rFonts w:ascii="PT Astra Serif" w:hAnsi="PT Astra Serif"/>
                <w:lang w:eastAsia="ar-SA"/>
              </w:rPr>
              <w:t>Производство зерновых и зернобобовых культур, тонн</w:t>
            </w:r>
          </w:p>
        </w:tc>
        <w:tc>
          <w:tcPr>
            <w:tcW w:w="1120" w:type="dxa"/>
            <w:vAlign w:val="center"/>
          </w:tcPr>
          <w:p w:rsidR="00403D8D" w:rsidRPr="00817C86" w:rsidRDefault="00403D8D" w:rsidP="00403D8D">
            <w:pPr>
              <w:widowControl w:val="0"/>
              <w:spacing w:after="0" w:line="240" w:lineRule="auto"/>
              <w:jc w:val="center"/>
              <w:rPr>
                <w:rFonts w:ascii="PT Astra Serif" w:hAnsi="PT Astra Serif"/>
              </w:rPr>
            </w:pPr>
            <w:r w:rsidRPr="00817C86">
              <w:rPr>
                <w:rFonts w:ascii="PT Astra Serif" w:hAnsi="PT Astra Serif"/>
              </w:rPr>
              <w:t>137928</w:t>
            </w:r>
          </w:p>
        </w:tc>
        <w:tc>
          <w:tcPr>
            <w:tcW w:w="1012" w:type="dxa"/>
            <w:vAlign w:val="center"/>
          </w:tcPr>
          <w:p w:rsidR="00403D8D" w:rsidRPr="00817C86" w:rsidRDefault="00403D8D" w:rsidP="00403D8D">
            <w:pPr>
              <w:widowControl w:val="0"/>
              <w:spacing w:after="0" w:line="240" w:lineRule="auto"/>
              <w:jc w:val="center"/>
              <w:rPr>
                <w:rFonts w:ascii="PT Astra Serif" w:hAnsi="PT Astra Serif"/>
              </w:rPr>
            </w:pPr>
            <w:r w:rsidRPr="00817C86">
              <w:rPr>
                <w:rFonts w:ascii="PT Astra Serif" w:hAnsi="PT Astra Serif"/>
              </w:rPr>
              <w:t>173833</w:t>
            </w:r>
          </w:p>
        </w:tc>
        <w:tc>
          <w:tcPr>
            <w:tcW w:w="1012" w:type="dxa"/>
            <w:vAlign w:val="center"/>
          </w:tcPr>
          <w:p w:rsidR="00403D8D" w:rsidRPr="00817C86" w:rsidRDefault="00403D8D" w:rsidP="00403D8D">
            <w:pPr>
              <w:widowControl w:val="0"/>
              <w:spacing w:after="0" w:line="240" w:lineRule="auto"/>
              <w:jc w:val="center"/>
              <w:rPr>
                <w:rFonts w:ascii="PT Astra Serif" w:hAnsi="PT Astra Serif"/>
              </w:rPr>
            </w:pPr>
            <w:r w:rsidRPr="00817C86">
              <w:rPr>
                <w:rFonts w:ascii="PT Astra Serif" w:hAnsi="PT Astra Serif"/>
              </w:rPr>
              <w:t>205900</w:t>
            </w:r>
          </w:p>
        </w:tc>
        <w:tc>
          <w:tcPr>
            <w:tcW w:w="1012" w:type="dxa"/>
            <w:vAlign w:val="center"/>
          </w:tcPr>
          <w:p w:rsidR="00403D8D" w:rsidRPr="00817C86" w:rsidRDefault="00403D8D" w:rsidP="00403D8D">
            <w:pPr>
              <w:widowControl w:val="0"/>
              <w:spacing w:after="0" w:line="240" w:lineRule="auto"/>
              <w:jc w:val="center"/>
              <w:rPr>
                <w:rFonts w:ascii="PT Astra Serif" w:hAnsi="PT Astra Serif"/>
              </w:rPr>
            </w:pPr>
            <w:r w:rsidRPr="00817C86">
              <w:rPr>
                <w:rFonts w:ascii="PT Astra Serif" w:hAnsi="PT Astra Serif"/>
              </w:rPr>
              <w:t>194051</w:t>
            </w:r>
          </w:p>
        </w:tc>
        <w:tc>
          <w:tcPr>
            <w:tcW w:w="1012" w:type="dxa"/>
            <w:vAlign w:val="center"/>
          </w:tcPr>
          <w:p w:rsidR="00403D8D" w:rsidRPr="00817C86" w:rsidRDefault="00403D8D" w:rsidP="00403D8D">
            <w:pPr>
              <w:widowControl w:val="0"/>
              <w:spacing w:after="0" w:line="240" w:lineRule="auto"/>
              <w:jc w:val="center"/>
              <w:rPr>
                <w:rFonts w:ascii="PT Astra Serif" w:hAnsi="PT Astra Serif"/>
              </w:rPr>
            </w:pPr>
            <w:r w:rsidRPr="00817C86">
              <w:rPr>
                <w:rFonts w:ascii="PT Astra Serif" w:hAnsi="PT Astra Serif"/>
              </w:rPr>
              <w:t>168616</w:t>
            </w:r>
          </w:p>
        </w:tc>
      </w:tr>
      <w:tr w:rsidR="00403D8D" w:rsidRPr="00D85CFE" w:rsidTr="00403D8D">
        <w:trPr>
          <w:trHeight w:val="425"/>
        </w:trPr>
        <w:tc>
          <w:tcPr>
            <w:tcW w:w="4536" w:type="dxa"/>
          </w:tcPr>
          <w:p w:rsidR="00403D8D" w:rsidRPr="00817C86" w:rsidRDefault="00403D8D" w:rsidP="00403D8D">
            <w:pPr>
              <w:widowControl w:val="0"/>
              <w:spacing w:after="0" w:line="240" w:lineRule="auto"/>
              <w:jc w:val="both"/>
              <w:rPr>
                <w:rFonts w:ascii="PT Astra Serif" w:hAnsi="PT Astra Serif"/>
                <w:lang w:eastAsia="ar-SA"/>
              </w:rPr>
            </w:pPr>
            <w:r w:rsidRPr="00817C86">
              <w:rPr>
                <w:rFonts w:ascii="PT Astra Serif" w:hAnsi="PT Astra Serif"/>
                <w:lang w:eastAsia="ar-SA"/>
              </w:rPr>
              <w:t>Производство мяса (скот и птица на убой в живом весе), тонн</w:t>
            </w:r>
          </w:p>
        </w:tc>
        <w:tc>
          <w:tcPr>
            <w:tcW w:w="1120"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7802</w:t>
            </w:r>
          </w:p>
        </w:tc>
        <w:tc>
          <w:tcPr>
            <w:tcW w:w="1012"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3103</w:t>
            </w:r>
          </w:p>
        </w:tc>
        <w:tc>
          <w:tcPr>
            <w:tcW w:w="1012"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3304</w:t>
            </w:r>
          </w:p>
        </w:tc>
        <w:tc>
          <w:tcPr>
            <w:tcW w:w="1012"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3819</w:t>
            </w:r>
          </w:p>
        </w:tc>
        <w:tc>
          <w:tcPr>
            <w:tcW w:w="1012"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3994</w:t>
            </w:r>
          </w:p>
        </w:tc>
      </w:tr>
      <w:tr w:rsidR="00403D8D" w:rsidRPr="00D85CFE" w:rsidTr="00403D8D">
        <w:trPr>
          <w:trHeight w:val="325"/>
        </w:trPr>
        <w:tc>
          <w:tcPr>
            <w:tcW w:w="4536" w:type="dxa"/>
          </w:tcPr>
          <w:p w:rsidR="00403D8D" w:rsidRPr="00817C86" w:rsidRDefault="00403D8D" w:rsidP="00403D8D">
            <w:pPr>
              <w:widowControl w:val="0"/>
              <w:spacing w:after="0" w:line="240" w:lineRule="auto"/>
              <w:jc w:val="both"/>
              <w:rPr>
                <w:rFonts w:ascii="PT Astra Serif" w:hAnsi="PT Astra Serif"/>
                <w:lang w:eastAsia="ar-SA"/>
              </w:rPr>
            </w:pPr>
            <w:r w:rsidRPr="00817C86">
              <w:rPr>
                <w:rFonts w:ascii="PT Astra Serif" w:hAnsi="PT Astra Serif"/>
                <w:lang w:eastAsia="ar-SA"/>
              </w:rPr>
              <w:t>Производство молока, тонн</w:t>
            </w:r>
          </w:p>
        </w:tc>
        <w:tc>
          <w:tcPr>
            <w:tcW w:w="1120"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25748</w:t>
            </w:r>
          </w:p>
        </w:tc>
        <w:tc>
          <w:tcPr>
            <w:tcW w:w="1012"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23585</w:t>
            </w:r>
          </w:p>
        </w:tc>
        <w:tc>
          <w:tcPr>
            <w:tcW w:w="1012"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23043</w:t>
            </w:r>
          </w:p>
        </w:tc>
        <w:tc>
          <w:tcPr>
            <w:tcW w:w="1012"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22053</w:t>
            </w:r>
          </w:p>
        </w:tc>
        <w:tc>
          <w:tcPr>
            <w:tcW w:w="1012"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23420</w:t>
            </w:r>
          </w:p>
        </w:tc>
      </w:tr>
      <w:tr w:rsidR="00403D8D" w:rsidRPr="00D85CFE" w:rsidTr="00403D8D">
        <w:trPr>
          <w:trHeight w:val="300"/>
        </w:trPr>
        <w:tc>
          <w:tcPr>
            <w:tcW w:w="4536" w:type="dxa"/>
          </w:tcPr>
          <w:p w:rsidR="00403D8D" w:rsidRPr="00817C86" w:rsidRDefault="00403D8D" w:rsidP="00403D8D">
            <w:pPr>
              <w:widowControl w:val="0"/>
              <w:spacing w:after="0" w:line="240" w:lineRule="auto"/>
              <w:jc w:val="both"/>
              <w:rPr>
                <w:rFonts w:ascii="PT Astra Serif" w:hAnsi="PT Astra Serif"/>
                <w:lang w:eastAsia="ar-SA"/>
              </w:rPr>
            </w:pPr>
            <w:r w:rsidRPr="00817C86">
              <w:rPr>
                <w:rFonts w:ascii="PT Astra Serif" w:hAnsi="PT Astra Serif"/>
                <w:lang w:eastAsia="ar-SA"/>
              </w:rPr>
              <w:t>Производство яиц, тыс. штук</w:t>
            </w:r>
          </w:p>
        </w:tc>
        <w:tc>
          <w:tcPr>
            <w:tcW w:w="1120"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12979</w:t>
            </w:r>
          </w:p>
        </w:tc>
        <w:tc>
          <w:tcPr>
            <w:tcW w:w="1012"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4070</w:t>
            </w:r>
          </w:p>
        </w:tc>
        <w:tc>
          <w:tcPr>
            <w:tcW w:w="1012"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7253</w:t>
            </w:r>
          </w:p>
        </w:tc>
        <w:tc>
          <w:tcPr>
            <w:tcW w:w="1012"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8766</w:t>
            </w:r>
          </w:p>
        </w:tc>
        <w:tc>
          <w:tcPr>
            <w:tcW w:w="1012" w:type="dxa"/>
            <w:vAlign w:val="center"/>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9396</w:t>
            </w:r>
          </w:p>
        </w:tc>
      </w:tr>
    </w:tbl>
    <w:p w:rsidR="00817C86" w:rsidRDefault="00817C86" w:rsidP="00403D8D">
      <w:pPr>
        <w:widowControl w:val="0"/>
        <w:spacing w:after="0" w:line="240" w:lineRule="auto"/>
        <w:ind w:firstLine="708"/>
        <w:contextualSpacing/>
        <w:jc w:val="both"/>
        <w:rPr>
          <w:rFonts w:ascii="PT Astra Serif" w:hAnsi="PT Astra Serif"/>
          <w:color w:val="000000"/>
          <w:sz w:val="28"/>
          <w:szCs w:val="28"/>
          <w:lang w:eastAsia="ar-SA"/>
        </w:rPr>
      </w:pPr>
    </w:p>
    <w:p w:rsidR="00403D8D" w:rsidRPr="00193723" w:rsidRDefault="00403D8D" w:rsidP="00403D8D">
      <w:pPr>
        <w:widowControl w:val="0"/>
        <w:spacing w:after="0" w:line="240" w:lineRule="auto"/>
        <w:ind w:firstLine="708"/>
        <w:contextualSpacing/>
        <w:jc w:val="both"/>
        <w:rPr>
          <w:rFonts w:ascii="PT Astra Serif" w:hAnsi="PT Astra Serif"/>
          <w:color w:val="000000"/>
          <w:sz w:val="28"/>
          <w:szCs w:val="28"/>
          <w:lang w:eastAsia="ar-SA"/>
        </w:rPr>
      </w:pPr>
      <w:r w:rsidRPr="00193723">
        <w:rPr>
          <w:rFonts w:ascii="PT Astra Serif" w:hAnsi="PT Astra Serif"/>
          <w:color w:val="000000"/>
          <w:sz w:val="28"/>
          <w:szCs w:val="28"/>
          <w:lang w:eastAsia="ar-SA"/>
        </w:rPr>
        <w:t>Производство зерновых и зернобобовых культур в хозяйствах всех категорий в 2018 году составило 168616 тонн, что составляет 86,89% уровня 2017 года. Производство мяса (скот и птица на убой в живом весе) увеличилось по сравнению с 2017 годом (104,58 %) и составило 3994 тонн. Производство молока увеличилось (106,2% к уровню 2017 г.) – 23420 тонн. Производство яиц возросло (107,19 % к уровню 2017г.) – 9396 тыс. штук.</w:t>
      </w:r>
    </w:p>
    <w:p w:rsidR="00403D8D" w:rsidRPr="00193723" w:rsidRDefault="00403D8D" w:rsidP="00403D8D">
      <w:pPr>
        <w:widowControl w:val="0"/>
        <w:spacing w:after="0" w:line="240" w:lineRule="auto"/>
        <w:ind w:firstLine="709"/>
        <w:jc w:val="both"/>
        <w:rPr>
          <w:rFonts w:ascii="PT Astra Serif" w:hAnsi="PT Astra Serif"/>
          <w:color w:val="000000"/>
          <w:sz w:val="28"/>
          <w:szCs w:val="28"/>
        </w:rPr>
      </w:pPr>
      <w:r w:rsidRPr="0004256B">
        <w:rPr>
          <w:rFonts w:ascii="PT Astra Serif" w:hAnsi="PT Astra Serif"/>
          <w:b/>
          <w:color w:val="000000"/>
          <w:sz w:val="28"/>
          <w:szCs w:val="28"/>
          <w:lang w:eastAsia="ar-SA"/>
        </w:rPr>
        <w:lastRenderedPageBreak/>
        <w:t>Объём реализации продукции сельскохозяйственных товаропроизводителей</w:t>
      </w:r>
      <w:r w:rsidRPr="00193723">
        <w:rPr>
          <w:rFonts w:ascii="PT Astra Serif" w:hAnsi="PT Astra Serif"/>
          <w:color w:val="000000"/>
          <w:sz w:val="28"/>
          <w:szCs w:val="28"/>
          <w:lang w:eastAsia="ar-SA"/>
        </w:rPr>
        <w:t xml:space="preserve"> </w:t>
      </w:r>
      <w:r w:rsidRPr="0004256B">
        <w:rPr>
          <w:rFonts w:ascii="PT Astra Serif" w:hAnsi="PT Astra Serif"/>
          <w:b/>
          <w:color w:val="000000"/>
          <w:sz w:val="28"/>
          <w:szCs w:val="28"/>
          <w:lang w:eastAsia="ar-SA"/>
        </w:rPr>
        <w:t>возрос в 2019 году на 23,2%</w:t>
      </w:r>
      <w:r w:rsidRPr="00193723">
        <w:rPr>
          <w:rFonts w:ascii="PT Astra Serif" w:hAnsi="PT Astra Serif"/>
          <w:color w:val="000000"/>
          <w:sz w:val="28"/>
          <w:szCs w:val="28"/>
          <w:lang w:eastAsia="ar-SA"/>
        </w:rPr>
        <w:t xml:space="preserve"> и составил </w:t>
      </w:r>
      <w:r w:rsidRPr="0004256B">
        <w:rPr>
          <w:rFonts w:ascii="PT Astra Serif" w:hAnsi="PT Astra Serif"/>
          <w:color w:val="000000"/>
          <w:sz w:val="28"/>
          <w:szCs w:val="28"/>
          <w:lang w:eastAsia="ar-SA"/>
        </w:rPr>
        <w:t>1753019 тыс</w:t>
      </w:r>
      <w:r w:rsidRPr="00193723">
        <w:rPr>
          <w:rFonts w:ascii="PT Astra Serif" w:hAnsi="PT Astra Serif"/>
          <w:color w:val="000000"/>
          <w:sz w:val="28"/>
          <w:szCs w:val="28"/>
          <w:lang w:eastAsia="ar-SA"/>
        </w:rPr>
        <w:t xml:space="preserve">. </w:t>
      </w:r>
      <w:r w:rsidRPr="0004256B">
        <w:rPr>
          <w:rFonts w:ascii="PT Astra Serif" w:hAnsi="PT Astra Serif"/>
          <w:color w:val="000000"/>
          <w:sz w:val="28"/>
          <w:szCs w:val="28"/>
          <w:lang w:eastAsia="ar-SA"/>
        </w:rPr>
        <w:t>рублей</w:t>
      </w:r>
      <w:r w:rsidRPr="00193723">
        <w:rPr>
          <w:rFonts w:ascii="PT Astra Serif" w:hAnsi="PT Astra Serif"/>
          <w:color w:val="000000"/>
          <w:sz w:val="28"/>
          <w:szCs w:val="28"/>
          <w:lang w:eastAsia="ar-SA"/>
        </w:rPr>
        <w:t xml:space="preserve">. На </w:t>
      </w:r>
      <w:r w:rsidRPr="0004256B">
        <w:rPr>
          <w:rFonts w:ascii="PT Astra Serif" w:hAnsi="PT Astra Serif"/>
          <w:color w:val="000000"/>
          <w:sz w:val="28"/>
          <w:szCs w:val="28"/>
          <w:lang w:eastAsia="ar-SA"/>
        </w:rPr>
        <w:t xml:space="preserve">рисунке </w:t>
      </w:r>
      <w:r>
        <w:rPr>
          <w:rFonts w:ascii="PT Astra Serif" w:hAnsi="PT Astra Serif"/>
          <w:color w:val="000000"/>
          <w:sz w:val="28"/>
          <w:szCs w:val="28"/>
          <w:lang w:eastAsia="ar-SA"/>
        </w:rPr>
        <w:t>11</w:t>
      </w:r>
      <w:r w:rsidRPr="00193723">
        <w:rPr>
          <w:rFonts w:ascii="PT Astra Serif" w:hAnsi="PT Astra Serif"/>
          <w:color w:val="000000"/>
          <w:sz w:val="28"/>
          <w:szCs w:val="28"/>
          <w:lang w:eastAsia="ar-SA"/>
        </w:rPr>
        <w:t xml:space="preserve"> представлен объём реализованной продукции в разрезе основных отраслей</w:t>
      </w:r>
      <w:r w:rsidRPr="00193723">
        <w:rPr>
          <w:rFonts w:ascii="PT Astra Serif" w:hAnsi="PT Astra Serif"/>
          <w:color w:val="000000"/>
          <w:sz w:val="28"/>
          <w:szCs w:val="28"/>
        </w:rPr>
        <w:t xml:space="preserve"> сельскохозяйственной продукции: растениеводство и животноводство.</w:t>
      </w:r>
    </w:p>
    <w:p w:rsidR="00403D8D" w:rsidRPr="00193723" w:rsidRDefault="00403D8D" w:rsidP="00403D8D">
      <w:pPr>
        <w:widowControl w:val="0"/>
        <w:spacing w:after="0" w:line="240" w:lineRule="auto"/>
        <w:jc w:val="both"/>
        <w:rPr>
          <w:rFonts w:ascii="PT Astra Serif" w:hAnsi="PT Astra Serif"/>
          <w:b/>
          <w:color w:val="FF0000"/>
          <w:sz w:val="28"/>
          <w:szCs w:val="28"/>
        </w:rPr>
      </w:pPr>
      <w:r>
        <w:rPr>
          <w:rFonts w:ascii="PT Astra Serif" w:hAnsi="PT Astra Serif"/>
          <w:b/>
          <w:noProof/>
          <w:color w:val="FF0000"/>
          <w:sz w:val="28"/>
          <w:szCs w:val="28"/>
          <w:lang w:eastAsia="ru-RU"/>
        </w:rPr>
        <w:drawing>
          <wp:inline distT="0" distB="0" distL="0" distR="0" wp14:anchorId="390E104C" wp14:editId="6B940F65">
            <wp:extent cx="5749925" cy="1997075"/>
            <wp:effectExtent l="0" t="0" r="0" b="0"/>
            <wp:docPr id="1541"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03D8D" w:rsidRPr="00235DAA" w:rsidRDefault="00403D8D" w:rsidP="00403D8D">
      <w:pPr>
        <w:widowControl w:val="0"/>
        <w:spacing w:after="0" w:line="240" w:lineRule="auto"/>
        <w:jc w:val="center"/>
        <w:rPr>
          <w:rFonts w:ascii="PT Astra Serif" w:hAnsi="PT Astra Serif"/>
          <w:b/>
          <w:color w:val="000000"/>
          <w:sz w:val="24"/>
          <w:szCs w:val="24"/>
        </w:rPr>
      </w:pPr>
      <w:r w:rsidRPr="00984C44">
        <w:rPr>
          <w:rFonts w:ascii="PT Astra Serif" w:hAnsi="PT Astra Serif"/>
          <w:b/>
          <w:color w:val="000000"/>
          <w:sz w:val="24"/>
          <w:szCs w:val="24"/>
        </w:rPr>
        <w:t xml:space="preserve">Рисунок </w:t>
      </w:r>
      <w:r>
        <w:rPr>
          <w:rFonts w:ascii="PT Astra Serif" w:hAnsi="PT Astra Serif"/>
          <w:b/>
          <w:color w:val="000000"/>
          <w:sz w:val="24"/>
          <w:szCs w:val="24"/>
        </w:rPr>
        <w:t>11</w:t>
      </w:r>
      <w:r w:rsidRPr="00235DAA">
        <w:rPr>
          <w:rFonts w:ascii="PT Astra Serif" w:hAnsi="PT Astra Serif"/>
          <w:b/>
          <w:color w:val="FF0000"/>
          <w:sz w:val="24"/>
          <w:szCs w:val="24"/>
        </w:rPr>
        <w:t xml:space="preserve"> </w:t>
      </w:r>
      <w:r w:rsidRPr="00235DAA">
        <w:rPr>
          <w:rFonts w:ascii="PT Astra Serif" w:hAnsi="PT Astra Serif"/>
          <w:b/>
          <w:color w:val="000000"/>
          <w:sz w:val="24"/>
          <w:szCs w:val="24"/>
        </w:rPr>
        <w:t xml:space="preserve">- Динамика выручки от реализации продукции сельскохозяйственных товаропроизводителей в </w:t>
      </w:r>
      <w:r w:rsidRPr="00235DAA">
        <w:rPr>
          <w:rFonts w:ascii="PT Astra Serif" w:hAnsi="PT Astra Serif"/>
          <w:b/>
          <w:bCs/>
          <w:sz w:val="24"/>
          <w:szCs w:val="24"/>
          <w:lang w:eastAsia="ru-RU"/>
        </w:rPr>
        <w:t>МО «Мелекесский район», млн руб.</w:t>
      </w:r>
    </w:p>
    <w:p w:rsidR="00403D8D" w:rsidRPr="00193723" w:rsidRDefault="00403D8D" w:rsidP="00403D8D">
      <w:pPr>
        <w:widowControl w:val="0"/>
        <w:spacing w:after="0" w:line="240" w:lineRule="auto"/>
        <w:ind w:firstLine="708"/>
        <w:jc w:val="both"/>
        <w:rPr>
          <w:rFonts w:ascii="PT Astra Serif" w:hAnsi="PT Astra Serif"/>
          <w:color w:val="000000"/>
          <w:sz w:val="28"/>
          <w:szCs w:val="28"/>
        </w:rPr>
      </w:pPr>
    </w:p>
    <w:p w:rsidR="00403D8D" w:rsidRPr="00193723" w:rsidRDefault="00403D8D" w:rsidP="00403D8D">
      <w:pPr>
        <w:widowControl w:val="0"/>
        <w:spacing w:after="0" w:line="240" w:lineRule="auto"/>
        <w:ind w:firstLine="709"/>
        <w:jc w:val="both"/>
        <w:rPr>
          <w:rFonts w:ascii="PT Astra Serif" w:hAnsi="PT Astra Serif"/>
          <w:color w:val="000000"/>
          <w:sz w:val="28"/>
          <w:szCs w:val="28"/>
        </w:rPr>
      </w:pPr>
      <w:r w:rsidRPr="00193723">
        <w:rPr>
          <w:rFonts w:ascii="PT Astra Serif" w:hAnsi="PT Astra Serif"/>
          <w:color w:val="000000"/>
          <w:sz w:val="28"/>
          <w:szCs w:val="28"/>
        </w:rPr>
        <w:t>Обеспеченность сельскохозяйственных товаропроизводителей сельскохозяйственной техникой снижается, что повлияло на сокращение выработки электроэнергии.</w:t>
      </w:r>
    </w:p>
    <w:p w:rsidR="00403D8D" w:rsidRPr="00193723" w:rsidRDefault="00403D8D" w:rsidP="00403D8D">
      <w:pPr>
        <w:widowControl w:val="0"/>
        <w:spacing w:after="0" w:line="240" w:lineRule="auto"/>
        <w:ind w:firstLine="709"/>
        <w:jc w:val="both"/>
        <w:rPr>
          <w:rFonts w:ascii="PT Astra Serif" w:hAnsi="PT Astra Serif"/>
          <w:color w:val="000000"/>
          <w:sz w:val="28"/>
          <w:szCs w:val="28"/>
        </w:rPr>
      </w:pPr>
      <w:r w:rsidRPr="00193723">
        <w:rPr>
          <w:rFonts w:ascii="PT Astra Serif" w:hAnsi="PT Astra Serif"/>
          <w:color w:val="000000"/>
          <w:sz w:val="28"/>
          <w:szCs w:val="28"/>
        </w:rPr>
        <w:t xml:space="preserve">Важнейшим условием эффективного функционирования сельскохозяйственной потребительской кооперации является государственная поддержка, обозначенная в региональной программе развития. В целях содействия достижению целевых показателей развития АПК региона, поддержки экономически значимых мер в области растениеводства, повышению продуктивности животноводства сельскохозяйственных товаропроизводителей Мелекесского района в 2019 году было выделено субсидий на сумму </w:t>
      </w:r>
      <w:r w:rsidRPr="00193723">
        <w:rPr>
          <w:rFonts w:ascii="PT Astra Serif" w:hAnsi="PT Astra Serif"/>
          <w:b/>
          <w:color w:val="000000"/>
          <w:sz w:val="28"/>
          <w:szCs w:val="28"/>
        </w:rPr>
        <w:t>78</w:t>
      </w:r>
      <w:r>
        <w:rPr>
          <w:rFonts w:ascii="PT Astra Serif" w:hAnsi="PT Astra Serif"/>
          <w:b/>
          <w:color w:val="000000"/>
          <w:sz w:val="28"/>
          <w:szCs w:val="28"/>
        </w:rPr>
        <w:t>,</w:t>
      </w:r>
      <w:r w:rsidRPr="00193723">
        <w:rPr>
          <w:rFonts w:ascii="PT Astra Serif" w:hAnsi="PT Astra Serif"/>
          <w:b/>
          <w:color w:val="000000"/>
          <w:sz w:val="28"/>
          <w:szCs w:val="28"/>
        </w:rPr>
        <w:t>892</w:t>
      </w:r>
      <w:r>
        <w:rPr>
          <w:rFonts w:ascii="PT Astra Serif" w:hAnsi="PT Astra Serif"/>
          <w:b/>
          <w:color w:val="000000"/>
          <w:sz w:val="28"/>
          <w:szCs w:val="28"/>
        </w:rPr>
        <w:t xml:space="preserve"> млн</w:t>
      </w:r>
      <w:r w:rsidRPr="00193723">
        <w:rPr>
          <w:rFonts w:ascii="PT Astra Serif" w:hAnsi="PT Astra Serif"/>
          <w:b/>
          <w:color w:val="000000"/>
          <w:sz w:val="28"/>
          <w:szCs w:val="28"/>
        </w:rPr>
        <w:t xml:space="preserve"> рублей</w:t>
      </w:r>
      <w:r w:rsidRPr="00193723">
        <w:rPr>
          <w:rFonts w:ascii="PT Astra Serif" w:hAnsi="PT Astra Serif"/>
          <w:color w:val="000000"/>
          <w:sz w:val="28"/>
          <w:szCs w:val="28"/>
        </w:rPr>
        <w:t>.</w:t>
      </w:r>
    </w:p>
    <w:p w:rsidR="00403D8D" w:rsidRPr="00193723" w:rsidRDefault="00403D8D" w:rsidP="00403D8D">
      <w:pPr>
        <w:widowControl w:val="0"/>
        <w:spacing w:after="0" w:line="240" w:lineRule="auto"/>
        <w:ind w:firstLine="709"/>
        <w:jc w:val="both"/>
        <w:rPr>
          <w:rFonts w:ascii="PT Astra Serif" w:hAnsi="PT Astra Serif"/>
          <w:sz w:val="28"/>
          <w:szCs w:val="28"/>
        </w:rPr>
      </w:pPr>
      <w:r w:rsidRPr="00193723">
        <w:rPr>
          <w:rFonts w:ascii="PT Astra Serif" w:hAnsi="PT Astra Serif"/>
          <w:sz w:val="28"/>
          <w:szCs w:val="28"/>
        </w:rPr>
        <w:t xml:space="preserve">В 2019 году жители муниципального образования «Мелекесский район» получили </w:t>
      </w:r>
      <w:r w:rsidRPr="00817C86">
        <w:rPr>
          <w:rFonts w:ascii="PT Astra Serif" w:hAnsi="PT Astra Serif"/>
          <w:b/>
          <w:sz w:val="28"/>
          <w:szCs w:val="28"/>
        </w:rPr>
        <w:t>гранты на развитие крестьянско-фермерских хозяйств</w:t>
      </w:r>
      <w:r w:rsidRPr="00193723">
        <w:rPr>
          <w:rFonts w:ascii="PT Astra Serif" w:hAnsi="PT Astra Serif"/>
          <w:sz w:val="28"/>
          <w:szCs w:val="28"/>
        </w:rPr>
        <w:t xml:space="preserve"> по следующим</w:t>
      </w:r>
      <w:r w:rsidRPr="00193723">
        <w:rPr>
          <w:rFonts w:ascii="PT Astra Serif" w:hAnsi="PT Astra Serif"/>
          <w:b/>
          <w:sz w:val="28"/>
          <w:szCs w:val="28"/>
        </w:rPr>
        <w:t xml:space="preserve"> </w:t>
      </w:r>
      <w:r w:rsidRPr="00193723">
        <w:rPr>
          <w:rFonts w:ascii="PT Astra Serif" w:hAnsi="PT Astra Serif"/>
          <w:sz w:val="28"/>
          <w:szCs w:val="28"/>
        </w:rPr>
        <w:t>направлениям.</w:t>
      </w:r>
    </w:p>
    <w:p w:rsidR="00403D8D" w:rsidRPr="00193723" w:rsidRDefault="00403D8D" w:rsidP="00403D8D">
      <w:pPr>
        <w:widowControl w:val="0"/>
        <w:spacing w:after="0" w:line="240" w:lineRule="auto"/>
        <w:ind w:firstLine="709"/>
        <w:jc w:val="both"/>
        <w:rPr>
          <w:rFonts w:ascii="PT Astra Serif" w:hAnsi="PT Astra Serif"/>
          <w:b/>
          <w:sz w:val="28"/>
          <w:szCs w:val="28"/>
        </w:rPr>
      </w:pPr>
      <w:r w:rsidRPr="00193723">
        <w:rPr>
          <w:rFonts w:ascii="PT Astra Serif" w:hAnsi="PT Astra Serif"/>
          <w:b/>
          <w:sz w:val="28"/>
          <w:szCs w:val="28"/>
        </w:rPr>
        <w:t>По программе «Начинающий фермер»:</w:t>
      </w:r>
    </w:p>
    <w:p w:rsidR="00403D8D" w:rsidRPr="00193723" w:rsidRDefault="00403D8D" w:rsidP="00403D8D">
      <w:pPr>
        <w:widowControl w:val="0"/>
        <w:spacing w:after="0" w:line="240" w:lineRule="auto"/>
        <w:ind w:firstLine="709"/>
        <w:contextualSpacing/>
        <w:jc w:val="both"/>
        <w:rPr>
          <w:rFonts w:ascii="PT Astra Serif" w:hAnsi="PT Astra Serif"/>
          <w:sz w:val="28"/>
          <w:szCs w:val="28"/>
        </w:rPr>
      </w:pPr>
      <w:r w:rsidRPr="00193723">
        <w:rPr>
          <w:rFonts w:ascii="PT Astra Serif" w:hAnsi="PT Astra Serif"/>
          <w:sz w:val="28"/>
          <w:szCs w:val="28"/>
        </w:rPr>
        <w:t>1. КФХ Казакова О.И. (р.п. Новая Майна). на сумму 1,5 млн рублей.</w:t>
      </w:r>
    </w:p>
    <w:p w:rsidR="00403D8D" w:rsidRPr="00193723" w:rsidRDefault="00403D8D" w:rsidP="00403D8D">
      <w:pPr>
        <w:widowControl w:val="0"/>
        <w:spacing w:after="0" w:line="240" w:lineRule="auto"/>
        <w:ind w:firstLine="709"/>
        <w:contextualSpacing/>
        <w:jc w:val="both"/>
        <w:rPr>
          <w:rFonts w:ascii="PT Astra Serif" w:hAnsi="PT Astra Serif"/>
          <w:sz w:val="28"/>
          <w:szCs w:val="28"/>
        </w:rPr>
      </w:pPr>
      <w:r w:rsidRPr="00193723">
        <w:rPr>
          <w:rFonts w:ascii="PT Astra Serif" w:hAnsi="PT Astra Serif"/>
          <w:sz w:val="28"/>
          <w:szCs w:val="28"/>
        </w:rPr>
        <w:t>2. КФХ Бухонов Д.М. (с. Приморское) на сумму 3 мл</w:t>
      </w:r>
      <w:r>
        <w:rPr>
          <w:rFonts w:ascii="PT Astra Serif" w:hAnsi="PT Astra Serif"/>
          <w:sz w:val="28"/>
          <w:szCs w:val="28"/>
        </w:rPr>
        <w:t xml:space="preserve">н </w:t>
      </w:r>
      <w:r w:rsidRPr="00193723">
        <w:rPr>
          <w:rFonts w:ascii="PT Astra Serif" w:hAnsi="PT Astra Serif"/>
          <w:sz w:val="28"/>
          <w:szCs w:val="28"/>
        </w:rPr>
        <w:t>рублей.</w:t>
      </w:r>
    </w:p>
    <w:p w:rsidR="00403D8D" w:rsidRPr="00193723" w:rsidRDefault="00403D8D" w:rsidP="00403D8D">
      <w:pPr>
        <w:widowControl w:val="0"/>
        <w:spacing w:after="0" w:line="240" w:lineRule="auto"/>
        <w:ind w:firstLine="709"/>
        <w:contextualSpacing/>
        <w:jc w:val="both"/>
        <w:rPr>
          <w:rFonts w:ascii="PT Astra Serif" w:hAnsi="PT Astra Serif"/>
          <w:b/>
          <w:sz w:val="28"/>
          <w:szCs w:val="28"/>
        </w:rPr>
      </w:pPr>
      <w:r w:rsidRPr="00193723">
        <w:rPr>
          <w:rFonts w:ascii="PT Astra Serif" w:hAnsi="PT Astra Serif"/>
          <w:b/>
          <w:sz w:val="28"/>
          <w:szCs w:val="28"/>
        </w:rPr>
        <w:t xml:space="preserve">По программе «Семейные животноводческие фермы»: </w:t>
      </w:r>
      <w:r w:rsidRPr="00193723">
        <w:rPr>
          <w:rFonts w:ascii="PT Astra Serif" w:hAnsi="PT Astra Serif"/>
          <w:sz w:val="28"/>
          <w:szCs w:val="28"/>
        </w:rPr>
        <w:t>КФХ Погасян В.Г. (с.</w:t>
      </w:r>
      <w:r>
        <w:rPr>
          <w:rFonts w:ascii="PT Astra Serif" w:hAnsi="PT Astra Serif"/>
          <w:sz w:val="28"/>
          <w:szCs w:val="28"/>
        </w:rPr>
        <w:t xml:space="preserve"> </w:t>
      </w:r>
      <w:r w:rsidRPr="00193723">
        <w:rPr>
          <w:rFonts w:ascii="PT Astra Serif" w:hAnsi="PT Astra Serif"/>
          <w:sz w:val="28"/>
          <w:szCs w:val="28"/>
        </w:rPr>
        <w:t>Куликовка). на сумму 6. млн рублей на приобретение КРС молочного направления.</w:t>
      </w:r>
    </w:p>
    <w:p w:rsidR="00403D8D" w:rsidRPr="00193723" w:rsidRDefault="00403D8D" w:rsidP="00403D8D">
      <w:pPr>
        <w:widowControl w:val="0"/>
        <w:spacing w:after="0" w:line="240" w:lineRule="auto"/>
        <w:ind w:firstLine="709"/>
        <w:contextualSpacing/>
        <w:jc w:val="both"/>
        <w:rPr>
          <w:rFonts w:ascii="PT Astra Serif" w:hAnsi="PT Astra Serif"/>
          <w:b/>
          <w:sz w:val="28"/>
          <w:szCs w:val="28"/>
        </w:rPr>
      </w:pPr>
      <w:r w:rsidRPr="00193723">
        <w:rPr>
          <w:rFonts w:ascii="PT Astra Serif" w:hAnsi="PT Astra Serif"/>
          <w:b/>
          <w:sz w:val="28"/>
          <w:szCs w:val="28"/>
        </w:rPr>
        <w:t>По программе «Агростартап»:</w:t>
      </w:r>
    </w:p>
    <w:p w:rsidR="00403D8D" w:rsidRPr="00193723" w:rsidRDefault="00403D8D" w:rsidP="00403D8D">
      <w:pPr>
        <w:widowControl w:val="0"/>
        <w:spacing w:after="0" w:line="240" w:lineRule="auto"/>
        <w:ind w:firstLine="709"/>
        <w:contextualSpacing/>
        <w:jc w:val="both"/>
        <w:rPr>
          <w:sz w:val="28"/>
          <w:szCs w:val="28"/>
        </w:rPr>
      </w:pPr>
      <w:r w:rsidRPr="00193723">
        <w:rPr>
          <w:rFonts w:ascii="PT Astra Serif" w:hAnsi="PT Astra Serif"/>
          <w:sz w:val="28"/>
          <w:szCs w:val="28"/>
        </w:rPr>
        <w:t>1. КФХ Паркаев И.А. (с. Александровка) на сумму 4 млн рублей: 3 млн. рублей затрачено на приобретение сельскохозяйственной техники, 1млн. рублей на формирование неделимого фонда СХПССПОК «Инвест-Поволжье» Мелекесского района.</w:t>
      </w:r>
    </w:p>
    <w:p w:rsidR="00403D8D" w:rsidRPr="00193723" w:rsidRDefault="00403D8D" w:rsidP="00403D8D">
      <w:pPr>
        <w:widowControl w:val="0"/>
        <w:spacing w:after="0" w:line="240" w:lineRule="auto"/>
        <w:ind w:firstLine="709"/>
        <w:contextualSpacing/>
        <w:jc w:val="both"/>
        <w:rPr>
          <w:rFonts w:ascii="PT Astra Serif" w:hAnsi="PT Astra Serif"/>
          <w:sz w:val="28"/>
          <w:szCs w:val="28"/>
        </w:rPr>
      </w:pPr>
      <w:r w:rsidRPr="00193723">
        <w:rPr>
          <w:rFonts w:ascii="PT Astra Serif" w:hAnsi="PT Astra Serif"/>
          <w:sz w:val="28"/>
          <w:szCs w:val="28"/>
        </w:rPr>
        <w:t xml:space="preserve">2. КФХ Зотеева Л.В. (п.Новоселки) на сумму 4 млн. рублей: 3 млн.рублей на приобретение КРС молочного направления, 1 млн в неделимый фонд СПСК </w:t>
      </w:r>
      <w:r w:rsidRPr="00193723">
        <w:rPr>
          <w:rFonts w:ascii="PT Astra Serif" w:hAnsi="PT Astra Serif"/>
          <w:sz w:val="28"/>
          <w:szCs w:val="28"/>
        </w:rPr>
        <w:lastRenderedPageBreak/>
        <w:t>«Филиповский».</w:t>
      </w:r>
    </w:p>
    <w:p w:rsidR="00403D8D" w:rsidRPr="00193723" w:rsidRDefault="00403D8D" w:rsidP="00403D8D">
      <w:pPr>
        <w:widowControl w:val="0"/>
        <w:spacing w:after="0" w:line="240" w:lineRule="auto"/>
        <w:ind w:firstLine="709"/>
        <w:contextualSpacing/>
        <w:jc w:val="both"/>
        <w:rPr>
          <w:rFonts w:ascii="PT Astra Serif" w:hAnsi="PT Astra Serif"/>
          <w:sz w:val="28"/>
          <w:szCs w:val="28"/>
        </w:rPr>
      </w:pPr>
      <w:r w:rsidRPr="00193723">
        <w:rPr>
          <w:rFonts w:ascii="PT Astra Serif" w:hAnsi="PT Astra Serif"/>
          <w:sz w:val="28"/>
          <w:szCs w:val="28"/>
        </w:rPr>
        <w:t>3. КФХ Гельмутдинова Н.А. (с. Филипповка) на сумму 3 млн. рублей: приобретение КРС молочного направления и сельскохозяйственной техники.</w:t>
      </w:r>
    </w:p>
    <w:p w:rsidR="00403D8D" w:rsidRPr="00193723" w:rsidRDefault="00403D8D" w:rsidP="00403D8D">
      <w:pPr>
        <w:widowControl w:val="0"/>
        <w:spacing w:after="0" w:line="240" w:lineRule="auto"/>
        <w:ind w:firstLine="709"/>
        <w:contextualSpacing/>
        <w:jc w:val="both"/>
        <w:rPr>
          <w:rFonts w:ascii="PT Astra Serif" w:hAnsi="PT Astra Serif"/>
          <w:sz w:val="28"/>
          <w:szCs w:val="28"/>
        </w:rPr>
      </w:pPr>
      <w:r w:rsidRPr="00193723">
        <w:rPr>
          <w:rFonts w:ascii="PT Astra Serif" w:hAnsi="PT Astra Serif"/>
          <w:sz w:val="28"/>
          <w:szCs w:val="28"/>
        </w:rPr>
        <w:t>4. КФХ Зорова И.А. (с. Щербаковка) на сумму 3 млн рублей: разведение КРС.</w:t>
      </w:r>
    </w:p>
    <w:p w:rsidR="00403D8D" w:rsidRPr="00193723" w:rsidRDefault="00403D8D" w:rsidP="00403D8D">
      <w:pPr>
        <w:widowControl w:val="0"/>
        <w:spacing w:after="0" w:line="240" w:lineRule="auto"/>
        <w:ind w:firstLine="709"/>
        <w:contextualSpacing/>
        <w:jc w:val="both"/>
        <w:rPr>
          <w:rFonts w:ascii="PT Astra Serif" w:hAnsi="PT Astra Serif"/>
          <w:b/>
          <w:sz w:val="28"/>
          <w:szCs w:val="28"/>
        </w:rPr>
      </w:pPr>
      <w:r w:rsidRPr="00193723">
        <w:rPr>
          <w:rFonts w:ascii="PT Astra Serif" w:hAnsi="PT Astra Serif"/>
          <w:sz w:val="28"/>
          <w:szCs w:val="28"/>
        </w:rPr>
        <w:t xml:space="preserve">Мерой государственной поддержки, предусмотренной </w:t>
      </w:r>
      <w:r w:rsidRPr="00193723">
        <w:rPr>
          <w:rFonts w:ascii="PT Astra Serif" w:hAnsi="PT Astra Serif"/>
          <w:b/>
          <w:sz w:val="28"/>
          <w:szCs w:val="28"/>
        </w:rPr>
        <w:t xml:space="preserve">Законом Ульяновской области от 27.09.2016 №134-ЗО «О мерах государственной поддержки сельскохозяйственных потребительских кооперативов, потребительских обществ и отдельных категорий граждан, ведущих личное подсобное хозяйство, на территории Ульяновской области» </w:t>
      </w:r>
      <w:r w:rsidRPr="00193723">
        <w:rPr>
          <w:rFonts w:ascii="PT Astra Serif" w:hAnsi="PT Astra Serif"/>
          <w:sz w:val="28"/>
          <w:szCs w:val="28"/>
        </w:rPr>
        <w:t xml:space="preserve">в МО «Мелекесский район» воспользовались 3 кооператива, а именно получили субсидии на закупку 459 тонн молока от членов своих кооперативов в сумме около </w:t>
      </w:r>
      <w:r w:rsidRPr="00193723">
        <w:rPr>
          <w:rFonts w:ascii="PT Astra Serif" w:hAnsi="PT Astra Serif"/>
          <w:b/>
          <w:sz w:val="28"/>
          <w:szCs w:val="28"/>
        </w:rPr>
        <w:t>1013024 тыс. рублей:</w:t>
      </w:r>
    </w:p>
    <w:p w:rsidR="00403D8D" w:rsidRPr="00193723" w:rsidRDefault="00817C86" w:rsidP="00817C86">
      <w:pPr>
        <w:widowControl w:val="0"/>
        <w:spacing w:after="0" w:line="240" w:lineRule="auto"/>
        <w:contextualSpacing/>
        <w:jc w:val="both"/>
        <w:rPr>
          <w:rFonts w:ascii="PT Astra Serif" w:hAnsi="PT Astra Serif"/>
          <w:sz w:val="28"/>
          <w:szCs w:val="28"/>
        </w:rPr>
      </w:pPr>
      <w:r>
        <w:rPr>
          <w:rFonts w:ascii="PT Astra Serif" w:hAnsi="PT Astra Serif"/>
          <w:sz w:val="28"/>
          <w:szCs w:val="28"/>
        </w:rPr>
        <w:t>-</w:t>
      </w:r>
      <w:r w:rsidR="00403D8D" w:rsidRPr="00193723">
        <w:rPr>
          <w:rFonts w:ascii="PT Astra Serif" w:hAnsi="PT Astra Serif"/>
          <w:sz w:val="28"/>
          <w:szCs w:val="28"/>
        </w:rPr>
        <w:t>СПСК «Деревенька» (с. Ерыклинск) - 417174 тыс. рублей</w:t>
      </w:r>
      <w:r>
        <w:rPr>
          <w:rFonts w:ascii="PT Astra Serif" w:hAnsi="PT Astra Serif"/>
          <w:sz w:val="28"/>
          <w:szCs w:val="28"/>
        </w:rPr>
        <w:t>;</w:t>
      </w:r>
    </w:p>
    <w:p w:rsidR="00403D8D" w:rsidRPr="00193723" w:rsidRDefault="00817C86" w:rsidP="00817C86">
      <w:pPr>
        <w:widowControl w:val="0"/>
        <w:spacing w:after="0" w:line="240" w:lineRule="auto"/>
        <w:contextualSpacing/>
        <w:jc w:val="both"/>
        <w:rPr>
          <w:rFonts w:ascii="PT Astra Serif" w:hAnsi="PT Astra Serif"/>
          <w:sz w:val="28"/>
          <w:szCs w:val="28"/>
        </w:rPr>
      </w:pPr>
      <w:r>
        <w:rPr>
          <w:rFonts w:ascii="PT Astra Serif" w:hAnsi="PT Astra Serif"/>
          <w:sz w:val="28"/>
          <w:szCs w:val="28"/>
        </w:rPr>
        <w:t>-</w:t>
      </w:r>
      <w:r w:rsidR="00403D8D" w:rsidRPr="00193723">
        <w:rPr>
          <w:rFonts w:ascii="PT Astra Serif" w:hAnsi="PT Astra Serif"/>
          <w:sz w:val="28"/>
          <w:szCs w:val="28"/>
        </w:rPr>
        <w:t>СПССК «Филипповский» (с. Филипповка) – 433312тыс. рублей</w:t>
      </w:r>
      <w:r>
        <w:rPr>
          <w:rFonts w:ascii="PT Astra Serif" w:hAnsi="PT Astra Serif"/>
          <w:sz w:val="28"/>
          <w:szCs w:val="28"/>
        </w:rPr>
        <w:t>;</w:t>
      </w:r>
      <w:r w:rsidR="00403D8D" w:rsidRPr="00193723">
        <w:rPr>
          <w:rFonts w:ascii="PT Astra Serif" w:hAnsi="PT Astra Serif"/>
          <w:sz w:val="28"/>
          <w:szCs w:val="28"/>
        </w:rPr>
        <w:t xml:space="preserve"> </w:t>
      </w:r>
    </w:p>
    <w:p w:rsidR="00403D8D" w:rsidRPr="00193723" w:rsidRDefault="00817C86" w:rsidP="00817C86">
      <w:pPr>
        <w:widowControl w:val="0"/>
        <w:spacing w:after="0" w:line="240" w:lineRule="auto"/>
        <w:contextualSpacing/>
        <w:jc w:val="both"/>
        <w:rPr>
          <w:rFonts w:ascii="PT Astra Serif" w:hAnsi="PT Astra Serif"/>
          <w:sz w:val="28"/>
          <w:szCs w:val="28"/>
        </w:rPr>
      </w:pPr>
      <w:r>
        <w:rPr>
          <w:rFonts w:ascii="PT Astra Serif" w:hAnsi="PT Astra Serif"/>
          <w:sz w:val="28"/>
          <w:szCs w:val="28"/>
        </w:rPr>
        <w:t>-</w:t>
      </w:r>
      <w:r w:rsidR="00403D8D" w:rsidRPr="00193723">
        <w:rPr>
          <w:rFonts w:ascii="PT Astra Serif" w:hAnsi="PT Astra Serif"/>
          <w:sz w:val="28"/>
          <w:szCs w:val="28"/>
        </w:rPr>
        <w:t>СПОК «Ерыклинск» (с.Ерыклинск) – 162538 тыс. рублей.</w:t>
      </w:r>
    </w:p>
    <w:p w:rsidR="00403D8D" w:rsidRPr="00193723" w:rsidRDefault="00403D8D" w:rsidP="00403D8D">
      <w:pPr>
        <w:widowControl w:val="0"/>
        <w:shd w:val="clear" w:color="auto" w:fill="FFFFFF"/>
        <w:spacing w:after="0" w:line="240" w:lineRule="auto"/>
        <w:ind w:firstLine="709"/>
        <w:contextualSpacing/>
        <w:jc w:val="both"/>
        <w:rPr>
          <w:rFonts w:ascii="PT Astra Serif" w:hAnsi="PT Astra Serif"/>
          <w:sz w:val="28"/>
          <w:szCs w:val="28"/>
          <w:lang w:eastAsia="ru-RU"/>
        </w:rPr>
      </w:pPr>
      <w:r w:rsidRPr="00193723">
        <w:rPr>
          <w:rFonts w:ascii="PT Astra Serif" w:hAnsi="PT Astra Serif"/>
          <w:sz w:val="28"/>
          <w:szCs w:val="28"/>
          <w:lang w:eastAsia="ru-RU"/>
        </w:rPr>
        <w:t>Изучив основные показатели, характеризующие развитие сельского хозяйства в Мелекесском районе можно отметить положительную тенденцию развития района: рост экономической эффективности отрасли сельского хозяйства, повышение средней заработной платы работников сельскохозяйственных организаций по всем категориям сотрудников. Район находится на передовых позициях по намолоту зерна, производству молока и мяса.</w:t>
      </w:r>
    </w:p>
    <w:p w:rsidR="00403D8D" w:rsidRPr="00193723" w:rsidRDefault="00403D8D" w:rsidP="00403D8D">
      <w:pPr>
        <w:widowControl w:val="0"/>
        <w:shd w:val="clear" w:color="auto" w:fill="FFFFFF"/>
        <w:spacing w:after="0" w:line="240" w:lineRule="auto"/>
        <w:ind w:firstLine="709"/>
        <w:contextualSpacing/>
        <w:jc w:val="both"/>
        <w:rPr>
          <w:rFonts w:ascii="PT Astra Serif" w:hAnsi="PT Astra Serif"/>
          <w:b/>
          <w:sz w:val="28"/>
          <w:szCs w:val="28"/>
          <w:lang w:eastAsia="ru-RU"/>
        </w:rPr>
      </w:pPr>
      <w:r w:rsidRPr="00193723">
        <w:rPr>
          <w:rFonts w:ascii="PT Astra Serif" w:hAnsi="PT Astra Serif"/>
          <w:b/>
          <w:sz w:val="28"/>
          <w:szCs w:val="28"/>
          <w:lang w:eastAsia="ru-RU"/>
        </w:rPr>
        <w:t>Основными проблемами развития отрасли являются:</w:t>
      </w:r>
    </w:p>
    <w:p w:rsidR="00403D8D" w:rsidRPr="00193723" w:rsidRDefault="00403D8D" w:rsidP="00403D8D">
      <w:pPr>
        <w:widowControl w:val="0"/>
        <w:numPr>
          <w:ilvl w:val="0"/>
          <w:numId w:val="6"/>
        </w:numPr>
        <w:shd w:val="clear" w:color="auto" w:fill="FFFFFF"/>
        <w:spacing w:after="0" w:line="240" w:lineRule="auto"/>
        <w:ind w:left="0" w:firstLine="709"/>
        <w:contextualSpacing/>
        <w:jc w:val="both"/>
        <w:rPr>
          <w:rFonts w:ascii="PT Astra Serif" w:hAnsi="PT Astra Serif"/>
          <w:sz w:val="28"/>
          <w:szCs w:val="28"/>
          <w:lang w:eastAsia="ru-RU"/>
        </w:rPr>
      </w:pPr>
      <w:r w:rsidRPr="00193723">
        <w:rPr>
          <w:rFonts w:ascii="PT Astra Serif" w:hAnsi="PT Astra Serif"/>
          <w:sz w:val="28"/>
          <w:szCs w:val="28"/>
          <w:lang w:eastAsia="ru-RU"/>
        </w:rPr>
        <w:t>неблагоприятные общие условия функционирования сельского хозяйства, неудовлетворительный уровень развития рыночной инфраструктуры и системы сбыта сельскохозяйственной продукции;</w:t>
      </w:r>
    </w:p>
    <w:p w:rsidR="00403D8D" w:rsidRPr="00193723" w:rsidRDefault="00403D8D" w:rsidP="00403D8D">
      <w:pPr>
        <w:widowControl w:val="0"/>
        <w:numPr>
          <w:ilvl w:val="0"/>
          <w:numId w:val="6"/>
        </w:numPr>
        <w:shd w:val="clear" w:color="auto" w:fill="FFFFFF"/>
        <w:spacing w:after="0" w:line="240" w:lineRule="auto"/>
        <w:ind w:left="0" w:firstLine="709"/>
        <w:contextualSpacing/>
        <w:jc w:val="both"/>
        <w:rPr>
          <w:rFonts w:ascii="PT Astra Serif" w:hAnsi="PT Astra Serif"/>
          <w:sz w:val="28"/>
          <w:szCs w:val="28"/>
          <w:lang w:eastAsia="ru-RU"/>
        </w:rPr>
      </w:pPr>
      <w:r w:rsidRPr="00193723">
        <w:rPr>
          <w:rFonts w:ascii="PT Astra Serif" w:hAnsi="PT Astra Serif"/>
          <w:sz w:val="28"/>
          <w:szCs w:val="28"/>
          <w:lang w:eastAsia="ru-RU"/>
        </w:rPr>
        <w:t>ограниченные возможности и сложность доступа сельскохозяйственных товаропроизводителей к рынкам финансовых, материально-технических и информационных ресурсов;</w:t>
      </w:r>
    </w:p>
    <w:p w:rsidR="00403D8D" w:rsidRPr="00193723" w:rsidRDefault="00403D8D" w:rsidP="00403D8D">
      <w:pPr>
        <w:widowControl w:val="0"/>
        <w:numPr>
          <w:ilvl w:val="0"/>
          <w:numId w:val="6"/>
        </w:numPr>
        <w:shd w:val="clear" w:color="auto" w:fill="FFFFFF"/>
        <w:spacing w:after="0" w:line="240" w:lineRule="auto"/>
        <w:ind w:left="0" w:firstLine="709"/>
        <w:contextualSpacing/>
        <w:jc w:val="both"/>
        <w:rPr>
          <w:rFonts w:ascii="PT Astra Serif" w:hAnsi="PT Astra Serif"/>
          <w:sz w:val="28"/>
          <w:szCs w:val="28"/>
          <w:lang w:eastAsia="ru-RU"/>
        </w:rPr>
      </w:pPr>
      <w:r w:rsidRPr="00193723">
        <w:rPr>
          <w:rFonts w:ascii="PT Astra Serif" w:hAnsi="PT Astra Serif" w:cs="Calibri"/>
          <w:sz w:val="28"/>
          <w:szCs w:val="28"/>
          <w:lang w:eastAsia="ar-SA"/>
        </w:rPr>
        <w:t>финансовая неустойчивость отрасли, обусловленная нестабильностью рынков сельскохозяйственной продукции, сырья и продовольствия, недостаточным притоком частных инвестиций;</w:t>
      </w:r>
    </w:p>
    <w:p w:rsidR="00403D8D" w:rsidRPr="00193723" w:rsidRDefault="00403D8D" w:rsidP="00403D8D">
      <w:pPr>
        <w:widowControl w:val="0"/>
        <w:numPr>
          <w:ilvl w:val="0"/>
          <w:numId w:val="6"/>
        </w:numPr>
        <w:shd w:val="clear" w:color="auto" w:fill="FFFFFF"/>
        <w:spacing w:after="0" w:line="240" w:lineRule="auto"/>
        <w:ind w:left="0" w:firstLine="709"/>
        <w:contextualSpacing/>
        <w:jc w:val="both"/>
        <w:rPr>
          <w:rFonts w:ascii="PT Astra Serif" w:hAnsi="PT Astra Serif"/>
          <w:sz w:val="28"/>
          <w:szCs w:val="28"/>
          <w:lang w:eastAsia="ru-RU"/>
        </w:rPr>
      </w:pPr>
      <w:r w:rsidRPr="00193723">
        <w:rPr>
          <w:rFonts w:ascii="PT Astra Serif" w:hAnsi="PT Astra Serif"/>
          <w:sz w:val="28"/>
          <w:szCs w:val="28"/>
          <w:lang w:eastAsia="ru-RU"/>
        </w:rPr>
        <w:t>низкие темпы технической и технологической модернизации отрасли, обновления основных производственных фондов и воспроизводства ресурсного потенциала;</w:t>
      </w:r>
    </w:p>
    <w:p w:rsidR="00403D8D" w:rsidRPr="00193723" w:rsidRDefault="00403D8D" w:rsidP="00403D8D">
      <w:pPr>
        <w:widowControl w:val="0"/>
        <w:numPr>
          <w:ilvl w:val="0"/>
          <w:numId w:val="6"/>
        </w:numPr>
        <w:shd w:val="clear" w:color="auto" w:fill="FFFFFF"/>
        <w:spacing w:after="0" w:line="240" w:lineRule="auto"/>
        <w:ind w:left="0" w:firstLine="709"/>
        <w:contextualSpacing/>
        <w:jc w:val="both"/>
        <w:rPr>
          <w:rFonts w:ascii="PT Astra Serif" w:hAnsi="PT Astra Serif"/>
          <w:sz w:val="28"/>
          <w:szCs w:val="28"/>
          <w:lang w:eastAsia="ru-RU"/>
        </w:rPr>
      </w:pPr>
      <w:r w:rsidRPr="00193723">
        <w:rPr>
          <w:rFonts w:ascii="PT Astra Serif" w:hAnsi="PT Astra Serif"/>
          <w:sz w:val="28"/>
          <w:szCs w:val="28"/>
          <w:lang w:eastAsia="ru-RU"/>
        </w:rPr>
        <w:t>дефицит квалифицированных кадров, снижение численности сотрудников сельскохозяйственных организаций вызванный непрестижностью сельскохозяйственного труда в селе, а также более низким, чем в городе, уровнем и качеством жизни в сельской местности.</w:t>
      </w:r>
    </w:p>
    <w:p w:rsidR="00403D8D" w:rsidRDefault="00403D8D" w:rsidP="00403D8D">
      <w:pPr>
        <w:widowControl w:val="0"/>
        <w:shd w:val="clear" w:color="auto" w:fill="FFFFFF"/>
        <w:spacing w:after="0" w:line="240" w:lineRule="auto"/>
        <w:ind w:firstLine="709"/>
        <w:contextualSpacing/>
        <w:jc w:val="both"/>
        <w:rPr>
          <w:rFonts w:ascii="PT Astra Serif" w:hAnsi="PT Astra Serif" w:cs="Calibri"/>
          <w:sz w:val="28"/>
          <w:szCs w:val="28"/>
          <w:lang w:eastAsia="ar-SA"/>
        </w:rPr>
      </w:pPr>
      <w:r w:rsidRPr="00193723">
        <w:rPr>
          <w:rFonts w:ascii="PT Astra Serif" w:hAnsi="PT Astra Serif" w:cs="Calibri"/>
          <w:sz w:val="28"/>
          <w:szCs w:val="28"/>
          <w:lang w:eastAsia="ar-SA"/>
        </w:rPr>
        <w:t xml:space="preserve">Остаются нерешёнными вопросы изменения структуры сельскохозяйственного производства, перепрофилирования производства в сторону более рентабельных видов деятельности, финансового оздоровления сельскохозяйственных организаций и реорганизации убыточных хозяйств, </w:t>
      </w:r>
      <w:r w:rsidRPr="00193723">
        <w:rPr>
          <w:rFonts w:ascii="PT Astra Serif" w:hAnsi="PT Astra Serif" w:cs="Calibri"/>
          <w:sz w:val="28"/>
          <w:szCs w:val="28"/>
          <w:lang w:eastAsia="ar-SA"/>
        </w:rPr>
        <w:lastRenderedPageBreak/>
        <w:t>эффективного использования земельных ресурсов.</w:t>
      </w:r>
    </w:p>
    <w:p w:rsidR="00403D8D" w:rsidRDefault="008F6DED" w:rsidP="00403D8D">
      <w:pPr>
        <w:widowControl w:val="0"/>
        <w:shd w:val="clear" w:color="auto" w:fill="FFFFFF"/>
        <w:spacing w:after="0" w:line="240" w:lineRule="auto"/>
        <w:ind w:firstLine="709"/>
        <w:contextualSpacing/>
        <w:jc w:val="both"/>
        <w:rPr>
          <w:rFonts w:ascii="PT Astra Serif" w:hAnsi="PT Astra Serif" w:cs="Calibri"/>
          <w:b/>
          <w:sz w:val="28"/>
          <w:szCs w:val="28"/>
          <w:lang w:eastAsia="ar-SA"/>
        </w:rPr>
      </w:pPr>
      <w:r>
        <w:rPr>
          <w:rFonts w:ascii="PT Astra Serif" w:hAnsi="PT Astra Serif" w:cs="Calibri"/>
          <w:b/>
          <w:bCs/>
          <w:sz w:val="28"/>
          <w:szCs w:val="28"/>
          <w:lang w:eastAsia="ar-SA"/>
        </w:rPr>
        <w:t xml:space="preserve">Комплексное развитие сельских территорий Мелекесского района обусловлено выполнением задач, </w:t>
      </w:r>
      <w:r w:rsidR="00D738C6">
        <w:rPr>
          <w:rFonts w:ascii="PT Astra Serif" w:hAnsi="PT Astra Serif" w:cs="Calibri"/>
          <w:b/>
          <w:bCs/>
          <w:sz w:val="28"/>
          <w:szCs w:val="28"/>
          <w:lang w:eastAsia="ar-SA"/>
        </w:rPr>
        <w:t xml:space="preserve">утвержденных </w:t>
      </w:r>
      <w:r>
        <w:rPr>
          <w:rFonts w:ascii="PT Astra Serif" w:hAnsi="PT Astra Serif" w:cs="Calibri"/>
          <w:b/>
          <w:bCs/>
          <w:sz w:val="28"/>
          <w:szCs w:val="28"/>
          <w:lang w:eastAsia="ar-SA"/>
        </w:rPr>
        <w:t>«Стратегией</w:t>
      </w:r>
      <w:r w:rsidR="00403D8D" w:rsidRPr="00193723">
        <w:rPr>
          <w:rFonts w:ascii="PT Astra Serif" w:hAnsi="PT Astra Serif" w:cs="Calibri"/>
          <w:b/>
          <w:bCs/>
          <w:sz w:val="28"/>
          <w:szCs w:val="28"/>
          <w:lang w:eastAsia="ar-SA"/>
        </w:rPr>
        <w:t xml:space="preserve"> устойчивого развития сельских территорий Российской Федерации на период до 2030 года</w:t>
      </w:r>
      <w:r>
        <w:rPr>
          <w:rFonts w:ascii="PT Astra Serif" w:hAnsi="PT Astra Serif" w:cs="Calibri"/>
          <w:b/>
          <w:bCs/>
          <w:sz w:val="28"/>
          <w:szCs w:val="28"/>
          <w:lang w:eastAsia="ar-SA"/>
        </w:rPr>
        <w:t>»</w:t>
      </w:r>
      <w:r w:rsidR="00403D8D" w:rsidRPr="00193723">
        <w:rPr>
          <w:rFonts w:ascii="PT Astra Serif" w:hAnsi="PT Astra Serif" w:cs="Calibri"/>
          <w:b/>
          <w:bCs/>
          <w:sz w:val="28"/>
          <w:szCs w:val="28"/>
          <w:lang w:eastAsia="ar-SA"/>
        </w:rPr>
        <w:t xml:space="preserve"> </w:t>
      </w:r>
      <w:r>
        <w:rPr>
          <w:rFonts w:ascii="PT Astra Serif" w:hAnsi="PT Astra Serif" w:cs="Calibri"/>
          <w:b/>
          <w:bCs/>
          <w:sz w:val="28"/>
          <w:szCs w:val="28"/>
          <w:lang w:eastAsia="ar-SA"/>
        </w:rPr>
        <w:t xml:space="preserve">и </w:t>
      </w:r>
      <w:r w:rsidR="00403D8D" w:rsidRPr="00193723">
        <w:rPr>
          <w:rFonts w:ascii="PT Astra Serif" w:hAnsi="PT Astra Serif" w:cs="Calibri"/>
          <w:b/>
          <w:sz w:val="28"/>
          <w:szCs w:val="28"/>
          <w:lang w:eastAsia="ar-SA"/>
        </w:rPr>
        <w:t>определяется достижением к 2030 году следующих основных целевых показателей:</w:t>
      </w:r>
    </w:p>
    <w:p w:rsidR="006F1FCC" w:rsidRPr="008F6DED" w:rsidRDefault="008F6DED" w:rsidP="008F6DED">
      <w:pPr>
        <w:widowControl w:val="0"/>
        <w:shd w:val="clear" w:color="auto" w:fill="FFFFFF"/>
        <w:spacing w:after="0" w:line="240" w:lineRule="auto"/>
        <w:contextualSpacing/>
        <w:jc w:val="both"/>
        <w:rPr>
          <w:rFonts w:ascii="PT Astra Serif" w:hAnsi="PT Astra Serif" w:cs="Calibri"/>
          <w:sz w:val="28"/>
          <w:szCs w:val="28"/>
          <w:lang w:eastAsia="ar-SA"/>
        </w:rPr>
      </w:pPr>
      <w:r w:rsidRPr="008F6DED">
        <w:rPr>
          <w:rFonts w:ascii="PT Astra Serif" w:hAnsi="PT Astra Serif" w:cs="Calibri"/>
          <w:sz w:val="28"/>
          <w:szCs w:val="28"/>
          <w:lang w:eastAsia="ar-SA"/>
        </w:rPr>
        <w:t>-</w:t>
      </w:r>
      <w:r w:rsidR="006F1FCC" w:rsidRPr="008F6DED">
        <w:rPr>
          <w:rFonts w:ascii="PT Astra Serif" w:hAnsi="PT Astra Serif" w:cs="Calibri"/>
          <w:sz w:val="28"/>
          <w:szCs w:val="28"/>
          <w:lang w:eastAsia="ar-SA"/>
        </w:rPr>
        <w:t>обеспечение среднегодового темпа произв</w:t>
      </w:r>
      <w:r w:rsidRPr="008F6DED">
        <w:rPr>
          <w:rFonts w:ascii="PT Astra Serif" w:hAnsi="PT Astra Serif" w:cs="Calibri"/>
          <w:sz w:val="28"/>
          <w:szCs w:val="28"/>
          <w:lang w:eastAsia="ar-SA"/>
        </w:rPr>
        <w:t xml:space="preserve">одства </w:t>
      </w:r>
      <w:r w:rsidR="006F1FCC" w:rsidRPr="008F6DED">
        <w:rPr>
          <w:rFonts w:ascii="PT Astra Serif" w:hAnsi="PT Astra Serif" w:cs="Calibri"/>
          <w:sz w:val="28"/>
          <w:szCs w:val="28"/>
          <w:lang w:eastAsia="ar-SA"/>
        </w:rPr>
        <w:t xml:space="preserve">продукции сельского </w:t>
      </w:r>
      <w:r w:rsidRPr="008F6DED">
        <w:rPr>
          <w:rFonts w:ascii="PT Astra Serif" w:hAnsi="PT Astra Serif" w:cs="Calibri"/>
          <w:sz w:val="28"/>
          <w:szCs w:val="28"/>
          <w:lang w:eastAsia="ar-SA"/>
        </w:rPr>
        <w:t>хозяйства в размере 5,5 %</w:t>
      </w:r>
      <w:r w:rsidR="006F1FCC" w:rsidRPr="008F6DED">
        <w:rPr>
          <w:rFonts w:ascii="PT Astra Serif" w:hAnsi="PT Astra Serif" w:cs="Calibri"/>
          <w:sz w:val="28"/>
          <w:szCs w:val="28"/>
          <w:lang w:eastAsia="ar-SA"/>
        </w:rPr>
        <w:t>;</w:t>
      </w:r>
    </w:p>
    <w:p w:rsidR="006F1FCC" w:rsidRPr="008F6DED" w:rsidRDefault="008F6DED" w:rsidP="008F6DED">
      <w:pPr>
        <w:widowControl w:val="0"/>
        <w:shd w:val="clear" w:color="auto" w:fill="FFFFFF"/>
        <w:spacing w:after="0" w:line="240" w:lineRule="auto"/>
        <w:contextualSpacing/>
        <w:jc w:val="both"/>
        <w:rPr>
          <w:rFonts w:ascii="PT Astra Serif" w:hAnsi="PT Astra Serif" w:cs="Calibri"/>
          <w:sz w:val="28"/>
          <w:szCs w:val="28"/>
          <w:lang w:eastAsia="ar-SA"/>
        </w:rPr>
      </w:pPr>
      <w:r w:rsidRPr="008F6DED">
        <w:rPr>
          <w:rFonts w:ascii="PT Astra Serif" w:hAnsi="PT Astra Serif" w:cs="Calibri"/>
          <w:sz w:val="28"/>
          <w:szCs w:val="28"/>
          <w:lang w:eastAsia="ar-SA"/>
        </w:rPr>
        <w:t>-</w:t>
      </w:r>
      <w:r w:rsidR="006F1FCC" w:rsidRPr="008F6DED">
        <w:rPr>
          <w:rFonts w:ascii="PT Astra Serif" w:hAnsi="PT Astra Serif" w:cs="Calibri"/>
          <w:sz w:val="28"/>
          <w:szCs w:val="28"/>
          <w:lang w:eastAsia="ar-SA"/>
        </w:rPr>
        <w:t>увеличение доли крест</w:t>
      </w:r>
      <w:r w:rsidRPr="008F6DED">
        <w:rPr>
          <w:rFonts w:ascii="PT Astra Serif" w:hAnsi="PT Astra Serif" w:cs="Calibri"/>
          <w:sz w:val="28"/>
          <w:szCs w:val="28"/>
          <w:lang w:eastAsia="ar-SA"/>
        </w:rPr>
        <w:t xml:space="preserve">ьянских (фермерских) хозяйств и </w:t>
      </w:r>
      <w:r w:rsidR="006F1FCC" w:rsidRPr="008F6DED">
        <w:rPr>
          <w:rFonts w:ascii="PT Astra Serif" w:hAnsi="PT Astra Serif" w:cs="Calibri"/>
          <w:sz w:val="28"/>
          <w:szCs w:val="28"/>
          <w:lang w:eastAsia="ar-SA"/>
        </w:rPr>
        <w:t>индивидуальных предпринимателей в производстве продукции сельского</w:t>
      </w:r>
      <w:r w:rsidRPr="008F6DED">
        <w:rPr>
          <w:rFonts w:ascii="PT Astra Serif" w:hAnsi="PT Astra Serif" w:cs="Calibri"/>
          <w:sz w:val="28"/>
          <w:szCs w:val="28"/>
          <w:lang w:eastAsia="ar-SA"/>
        </w:rPr>
        <w:t xml:space="preserve"> хозяйства до 20 %; </w:t>
      </w:r>
    </w:p>
    <w:p w:rsidR="006F1FCC" w:rsidRPr="008F6DED" w:rsidRDefault="008F6DED" w:rsidP="008F6DED">
      <w:pPr>
        <w:widowControl w:val="0"/>
        <w:shd w:val="clear" w:color="auto" w:fill="FFFFFF"/>
        <w:spacing w:after="0" w:line="240" w:lineRule="auto"/>
        <w:contextualSpacing/>
        <w:jc w:val="both"/>
        <w:rPr>
          <w:rFonts w:ascii="PT Astra Serif" w:hAnsi="PT Astra Serif" w:cs="Calibri"/>
          <w:sz w:val="28"/>
          <w:szCs w:val="28"/>
          <w:lang w:eastAsia="ar-SA"/>
        </w:rPr>
      </w:pPr>
      <w:r w:rsidRPr="008F6DED">
        <w:rPr>
          <w:rFonts w:ascii="PT Astra Serif" w:hAnsi="PT Astra Serif" w:cs="Calibri"/>
          <w:sz w:val="28"/>
          <w:szCs w:val="28"/>
          <w:lang w:eastAsia="ar-SA"/>
        </w:rPr>
        <w:t>-</w:t>
      </w:r>
      <w:r w:rsidR="006F1FCC" w:rsidRPr="008F6DED">
        <w:rPr>
          <w:rFonts w:ascii="PT Astra Serif" w:hAnsi="PT Astra Serif" w:cs="Calibri"/>
          <w:sz w:val="28"/>
          <w:szCs w:val="28"/>
          <w:lang w:eastAsia="ar-SA"/>
        </w:rPr>
        <w:t>обеспечение среднегодового темпа прироста выручк</w:t>
      </w:r>
      <w:r w:rsidRPr="008F6DED">
        <w:rPr>
          <w:rFonts w:ascii="PT Astra Serif" w:hAnsi="PT Astra Serif" w:cs="Calibri"/>
          <w:sz w:val="28"/>
          <w:szCs w:val="28"/>
          <w:lang w:eastAsia="ar-SA"/>
        </w:rPr>
        <w:t xml:space="preserve">и от продажи </w:t>
      </w:r>
      <w:r w:rsidR="006F1FCC" w:rsidRPr="008F6DED">
        <w:rPr>
          <w:rFonts w:ascii="PT Astra Serif" w:hAnsi="PT Astra Serif" w:cs="Calibri"/>
          <w:sz w:val="28"/>
          <w:szCs w:val="28"/>
          <w:lang w:eastAsia="ar-SA"/>
        </w:rPr>
        <w:t>товаров, продукции, работ и услуг сельскохозяйственных потребительских</w:t>
      </w:r>
      <w:r w:rsidRPr="008F6DED">
        <w:rPr>
          <w:rFonts w:ascii="PT Astra Serif" w:hAnsi="PT Astra Serif" w:cs="Calibri"/>
          <w:sz w:val="28"/>
          <w:szCs w:val="28"/>
          <w:lang w:eastAsia="ar-SA"/>
        </w:rPr>
        <w:t xml:space="preserve"> </w:t>
      </w:r>
      <w:r w:rsidR="006F1FCC" w:rsidRPr="008F6DED">
        <w:rPr>
          <w:rFonts w:ascii="PT Astra Serif" w:hAnsi="PT Astra Serif" w:cs="Calibri"/>
          <w:sz w:val="28"/>
          <w:szCs w:val="28"/>
          <w:lang w:eastAsia="ar-SA"/>
        </w:rPr>
        <w:t>коо</w:t>
      </w:r>
      <w:r w:rsidRPr="008F6DED">
        <w:rPr>
          <w:rFonts w:ascii="PT Astra Serif" w:hAnsi="PT Astra Serif" w:cs="Calibri"/>
          <w:sz w:val="28"/>
          <w:szCs w:val="28"/>
          <w:lang w:eastAsia="ar-SA"/>
        </w:rPr>
        <w:t>перативов в размере 12 %</w:t>
      </w:r>
      <w:r w:rsidR="006F1FCC" w:rsidRPr="008F6DED">
        <w:rPr>
          <w:rFonts w:ascii="PT Astra Serif" w:hAnsi="PT Astra Serif" w:cs="Calibri"/>
          <w:sz w:val="28"/>
          <w:szCs w:val="28"/>
          <w:lang w:eastAsia="ar-SA"/>
        </w:rPr>
        <w:t>;</w:t>
      </w:r>
    </w:p>
    <w:p w:rsidR="006F1FCC" w:rsidRPr="00D738C6" w:rsidRDefault="008F6DED" w:rsidP="008F6DED">
      <w:pPr>
        <w:widowControl w:val="0"/>
        <w:shd w:val="clear" w:color="auto" w:fill="FFFFFF"/>
        <w:spacing w:after="0" w:line="240" w:lineRule="auto"/>
        <w:contextualSpacing/>
        <w:jc w:val="both"/>
        <w:rPr>
          <w:rFonts w:ascii="PT Astra Serif" w:hAnsi="PT Astra Serif" w:cs="Calibri"/>
          <w:sz w:val="28"/>
          <w:szCs w:val="28"/>
          <w:lang w:eastAsia="ar-SA"/>
        </w:rPr>
      </w:pPr>
      <w:r w:rsidRPr="00D738C6">
        <w:rPr>
          <w:rFonts w:ascii="PT Astra Serif" w:hAnsi="PT Astra Serif" w:cs="Calibri"/>
          <w:sz w:val="28"/>
          <w:szCs w:val="28"/>
          <w:lang w:eastAsia="ar-SA"/>
        </w:rPr>
        <w:t>-</w:t>
      </w:r>
      <w:r w:rsidR="006F1FCC" w:rsidRPr="00D738C6">
        <w:rPr>
          <w:rFonts w:ascii="PT Astra Serif" w:hAnsi="PT Astra Serif" w:cs="Calibri"/>
          <w:sz w:val="28"/>
          <w:szCs w:val="28"/>
          <w:lang w:eastAsia="ar-SA"/>
        </w:rPr>
        <w:t>повышение уровня занятости сель</w:t>
      </w:r>
      <w:r w:rsidRPr="00D738C6">
        <w:rPr>
          <w:rFonts w:ascii="PT Astra Serif" w:hAnsi="PT Astra Serif" w:cs="Calibri"/>
          <w:sz w:val="28"/>
          <w:szCs w:val="28"/>
          <w:lang w:eastAsia="ar-SA"/>
        </w:rPr>
        <w:t>ского населения до 65,5 %</w:t>
      </w:r>
      <w:r w:rsidR="006F1FCC" w:rsidRPr="00D738C6">
        <w:rPr>
          <w:rFonts w:ascii="PT Astra Serif" w:hAnsi="PT Astra Serif" w:cs="Calibri"/>
          <w:sz w:val="28"/>
          <w:szCs w:val="28"/>
          <w:lang w:eastAsia="ar-SA"/>
        </w:rPr>
        <w:t>;</w:t>
      </w:r>
    </w:p>
    <w:p w:rsidR="00403D8D" w:rsidRPr="00D738C6" w:rsidRDefault="00D738C6" w:rsidP="00D738C6">
      <w:pPr>
        <w:widowControl w:val="0"/>
        <w:shd w:val="clear" w:color="auto" w:fill="FFFFFF"/>
        <w:spacing w:after="0" w:line="240" w:lineRule="auto"/>
        <w:contextualSpacing/>
        <w:jc w:val="both"/>
        <w:rPr>
          <w:rFonts w:ascii="PT Astra Serif" w:hAnsi="PT Astra Serif" w:cs="Calibri"/>
          <w:sz w:val="28"/>
          <w:szCs w:val="28"/>
          <w:lang w:eastAsia="ar-SA"/>
        </w:rPr>
      </w:pPr>
      <w:r w:rsidRPr="00D738C6">
        <w:rPr>
          <w:rFonts w:ascii="PT Astra Serif" w:hAnsi="PT Astra Serif" w:cs="Calibri"/>
          <w:sz w:val="28"/>
          <w:szCs w:val="28"/>
          <w:lang w:eastAsia="ar-SA"/>
        </w:rPr>
        <w:t>-</w:t>
      </w:r>
      <w:r w:rsidR="006F1FCC" w:rsidRPr="00D738C6">
        <w:rPr>
          <w:rFonts w:ascii="PT Astra Serif" w:hAnsi="PT Astra Serif" w:cs="Calibri"/>
          <w:sz w:val="28"/>
          <w:szCs w:val="28"/>
          <w:lang w:eastAsia="ar-SA"/>
        </w:rPr>
        <w:t xml:space="preserve">рост отношения заработной платы </w:t>
      </w:r>
      <w:r w:rsidRPr="00D738C6">
        <w:rPr>
          <w:rFonts w:ascii="PT Astra Serif" w:hAnsi="PT Astra Serif" w:cs="Calibri"/>
          <w:sz w:val="28"/>
          <w:szCs w:val="28"/>
          <w:lang w:eastAsia="ar-SA"/>
        </w:rPr>
        <w:t xml:space="preserve">в сельском хозяйстве к среднему </w:t>
      </w:r>
      <w:r w:rsidR="006F1FCC" w:rsidRPr="00D738C6">
        <w:rPr>
          <w:rFonts w:ascii="PT Astra Serif" w:hAnsi="PT Astra Serif" w:cs="Calibri"/>
          <w:sz w:val="28"/>
          <w:szCs w:val="28"/>
          <w:lang w:eastAsia="ar-SA"/>
        </w:rPr>
        <w:t>значен</w:t>
      </w:r>
      <w:r w:rsidRPr="00D738C6">
        <w:rPr>
          <w:rFonts w:ascii="PT Astra Serif" w:hAnsi="PT Astra Serif" w:cs="Calibri"/>
          <w:sz w:val="28"/>
          <w:szCs w:val="28"/>
          <w:lang w:eastAsia="ar-SA"/>
        </w:rPr>
        <w:t>ию по экономике региона до 80 %</w:t>
      </w:r>
      <w:r>
        <w:rPr>
          <w:rFonts w:ascii="PT Astra Serif" w:hAnsi="PT Astra Serif" w:cs="Calibri"/>
          <w:sz w:val="28"/>
          <w:szCs w:val="28"/>
          <w:lang w:eastAsia="ar-SA"/>
        </w:rPr>
        <w:t xml:space="preserve">. </w:t>
      </w:r>
      <w:r>
        <w:rPr>
          <w:rFonts w:ascii="PT Astra Serif" w:hAnsi="PT Astra Serif"/>
          <w:color w:val="000000"/>
          <w:sz w:val="28"/>
          <w:szCs w:val="28"/>
          <w:lang w:eastAsia="ru-RU"/>
        </w:rPr>
        <w:t>С</w:t>
      </w:r>
      <w:r w:rsidR="00403D8D" w:rsidRPr="00193723">
        <w:rPr>
          <w:rFonts w:ascii="PT Astra Serif" w:hAnsi="PT Astra Serif"/>
          <w:color w:val="000000"/>
          <w:sz w:val="28"/>
          <w:szCs w:val="28"/>
          <w:lang w:eastAsia="ru-RU"/>
        </w:rPr>
        <w:t>редняя заработная плата по экономике Ульяновской области за 2018 год составляет 28 138 руб., в сельскохозяйственной отрасли Ульяновской области – 17661 рублей.</w:t>
      </w:r>
      <w:r w:rsidR="00403D8D">
        <w:rPr>
          <w:rFonts w:ascii="PT Astra Serif" w:hAnsi="PT Astra Serif"/>
          <w:color w:val="000000"/>
          <w:sz w:val="28"/>
          <w:szCs w:val="28"/>
          <w:lang w:eastAsia="ru-RU"/>
        </w:rPr>
        <w:t xml:space="preserve"> </w:t>
      </w:r>
      <w:r w:rsidR="00403D8D" w:rsidRPr="00193723">
        <w:rPr>
          <w:rFonts w:ascii="PT Astra Serif" w:hAnsi="PT Astra Serif"/>
          <w:color w:val="000000"/>
          <w:sz w:val="28"/>
          <w:szCs w:val="28"/>
          <w:lang w:eastAsia="ru-RU"/>
        </w:rPr>
        <w:t xml:space="preserve">В МО «Мелекесский район» средняя заработная плата, начисленная работникам сельскохозяйственным организаций за 2018 год, составила </w:t>
      </w:r>
      <w:r w:rsidR="00403D8D" w:rsidRPr="00193723">
        <w:rPr>
          <w:rFonts w:ascii="PT Astra Serif" w:hAnsi="PT Astra Serif"/>
          <w:sz w:val="28"/>
          <w:szCs w:val="28"/>
          <w:lang w:eastAsia="ru-RU"/>
        </w:rPr>
        <w:t>18666 рублей (ниже среднеобластного показателя на 33,7%).</w:t>
      </w:r>
    </w:p>
    <w:p w:rsidR="00403D8D" w:rsidRPr="00403D8D" w:rsidRDefault="00403D8D" w:rsidP="00403D8D">
      <w:pPr>
        <w:widowControl w:val="0"/>
        <w:shd w:val="clear" w:color="auto" w:fill="FFFFFF"/>
        <w:spacing w:after="0" w:line="240" w:lineRule="auto"/>
        <w:ind w:left="709"/>
        <w:contextualSpacing/>
        <w:jc w:val="both"/>
        <w:rPr>
          <w:rFonts w:ascii="PT Astra Serif" w:hAnsi="PT Astra Serif"/>
          <w:b/>
          <w:color w:val="000000"/>
          <w:sz w:val="28"/>
          <w:szCs w:val="28"/>
          <w:lang w:eastAsia="ru-RU"/>
        </w:rPr>
      </w:pPr>
    </w:p>
    <w:p w:rsidR="00403D8D" w:rsidRPr="00403D8D" w:rsidRDefault="00403D8D" w:rsidP="00403D8D">
      <w:pPr>
        <w:pStyle w:val="3"/>
        <w:spacing w:line="240" w:lineRule="auto"/>
        <w:jc w:val="center"/>
        <w:rPr>
          <w:rFonts w:ascii="PT Astra Serif" w:hAnsi="PT Astra Serif"/>
          <w:b/>
          <w:color w:val="auto"/>
          <w:sz w:val="28"/>
          <w:szCs w:val="28"/>
          <w:lang w:eastAsia="ru-RU"/>
        </w:rPr>
      </w:pPr>
      <w:bookmarkStart w:id="9" w:name="_Toc46903209"/>
      <w:bookmarkStart w:id="10" w:name="_Toc51074582"/>
      <w:r w:rsidRPr="00403D8D">
        <w:rPr>
          <w:rFonts w:ascii="PT Astra Serif" w:hAnsi="PT Astra Serif"/>
          <w:b/>
          <w:color w:val="auto"/>
          <w:sz w:val="28"/>
          <w:szCs w:val="28"/>
          <w:lang w:eastAsia="ru-RU"/>
        </w:rPr>
        <w:t>1.1.3. Жилищное строительство</w:t>
      </w:r>
      <w:bookmarkEnd w:id="9"/>
      <w:bookmarkEnd w:id="10"/>
    </w:p>
    <w:p w:rsidR="00403D8D" w:rsidRDefault="00403D8D" w:rsidP="00403D8D">
      <w:pPr>
        <w:widowControl w:val="0"/>
        <w:shd w:val="clear" w:color="auto" w:fill="FFFFFF"/>
        <w:spacing w:after="0" w:line="240" w:lineRule="auto"/>
        <w:contextualSpacing/>
        <w:jc w:val="both"/>
        <w:rPr>
          <w:rFonts w:ascii="PT Astra Serif" w:hAnsi="PT Astra Serif"/>
          <w:b/>
          <w:color w:val="000000"/>
          <w:sz w:val="28"/>
          <w:szCs w:val="28"/>
          <w:lang w:eastAsia="ru-RU"/>
        </w:rPr>
      </w:pPr>
    </w:p>
    <w:p w:rsidR="00403D8D" w:rsidRPr="00E47602" w:rsidRDefault="00403D8D" w:rsidP="00403D8D">
      <w:pPr>
        <w:widowControl w:val="0"/>
        <w:spacing w:after="0" w:line="240" w:lineRule="auto"/>
        <w:ind w:firstLine="709"/>
        <w:jc w:val="both"/>
        <w:rPr>
          <w:rFonts w:ascii="PT Astra Serif" w:hAnsi="PT Astra Serif"/>
          <w:color w:val="000000"/>
          <w:sz w:val="28"/>
          <w:szCs w:val="28"/>
        </w:rPr>
      </w:pPr>
      <w:r w:rsidRPr="00E47602">
        <w:rPr>
          <w:rFonts w:ascii="PT Astra Serif" w:hAnsi="PT Astra Serif"/>
          <w:color w:val="000000"/>
          <w:sz w:val="28"/>
          <w:szCs w:val="28"/>
        </w:rPr>
        <w:t>Пространственное развитие экономики регионов во многом зависит от эффективности развития рынка жилой недвижимости. В настоящее время жилищной сфере присущ ряд проблем, решение которых требует скоординированных действий всех участников жилищных отношений, реализуемых за счет проведения жилищной политики.</w:t>
      </w:r>
    </w:p>
    <w:p w:rsidR="00403D8D" w:rsidRPr="00E47602" w:rsidRDefault="00403D8D" w:rsidP="00403D8D">
      <w:pPr>
        <w:widowControl w:val="0"/>
        <w:spacing w:after="0" w:line="240" w:lineRule="auto"/>
        <w:ind w:firstLine="709"/>
        <w:jc w:val="both"/>
        <w:rPr>
          <w:rFonts w:ascii="PT Astra Serif" w:hAnsi="PT Astra Serif"/>
          <w:color w:val="000000"/>
          <w:sz w:val="28"/>
          <w:szCs w:val="28"/>
        </w:rPr>
      </w:pPr>
      <w:r w:rsidRPr="00E47602">
        <w:rPr>
          <w:rFonts w:ascii="PT Astra Serif" w:hAnsi="PT Astra Serif"/>
          <w:color w:val="000000"/>
          <w:sz w:val="28"/>
          <w:szCs w:val="28"/>
        </w:rPr>
        <w:t>Жилищная политика МО «Мелекесский район» Ульяновской области направлена на создание условий для обеспечения всех категорий населения доступным и комфортным жильем.</w:t>
      </w:r>
    </w:p>
    <w:p w:rsidR="00403D8D" w:rsidRDefault="00403D8D" w:rsidP="00403D8D">
      <w:pPr>
        <w:widowControl w:val="0"/>
        <w:spacing w:after="0" w:line="240" w:lineRule="auto"/>
        <w:ind w:firstLine="709"/>
        <w:jc w:val="both"/>
        <w:rPr>
          <w:rFonts w:ascii="PT Astra Serif" w:hAnsi="PT Astra Serif"/>
          <w:color w:val="0D0D0D"/>
          <w:sz w:val="28"/>
          <w:szCs w:val="28"/>
        </w:rPr>
      </w:pPr>
      <w:r w:rsidRPr="00E47602">
        <w:rPr>
          <w:rFonts w:ascii="PT Astra Serif" w:hAnsi="PT Astra Serif"/>
          <w:color w:val="0D0D0D"/>
          <w:sz w:val="28"/>
          <w:szCs w:val="28"/>
        </w:rPr>
        <w:t>Общая площадь жилищного фонда Мелекесского района за период 2015-2019 гг. имеет тенденцию к росту, с 542 тыс. кв. м до 952,6 тыс. кв. м. Значительная доля жилищного фонда приходится на частную собственность около 98,7% и 1,3% отводится муниципальной собственности.</w:t>
      </w:r>
    </w:p>
    <w:p w:rsidR="00403D8D" w:rsidRPr="00E47602" w:rsidRDefault="00403D8D" w:rsidP="00403D8D">
      <w:pPr>
        <w:widowControl w:val="0"/>
        <w:spacing w:after="0" w:line="240" w:lineRule="auto"/>
        <w:ind w:firstLine="709"/>
        <w:jc w:val="both"/>
        <w:rPr>
          <w:rFonts w:ascii="PT Astra Serif" w:hAnsi="PT Astra Serif"/>
          <w:color w:val="000000"/>
          <w:sz w:val="28"/>
          <w:szCs w:val="28"/>
        </w:rPr>
      </w:pPr>
      <w:r w:rsidRPr="00E47602">
        <w:rPr>
          <w:rFonts w:ascii="PT Astra Serif" w:hAnsi="PT Astra Serif"/>
          <w:color w:val="0D0D0D"/>
          <w:sz w:val="28"/>
          <w:szCs w:val="28"/>
        </w:rPr>
        <w:t xml:space="preserve">Ключевым фактором, обуславливающим обеспеченность граждан жильём, является </w:t>
      </w:r>
      <w:r w:rsidRPr="00E47602">
        <w:rPr>
          <w:rFonts w:ascii="PT Astra Serif" w:hAnsi="PT Astra Serif"/>
          <w:b/>
          <w:color w:val="0D0D0D"/>
          <w:sz w:val="28"/>
          <w:szCs w:val="28"/>
        </w:rPr>
        <w:t>ввод в действие жилых домов (рис. 1</w:t>
      </w:r>
      <w:r>
        <w:rPr>
          <w:rFonts w:ascii="PT Astra Serif" w:hAnsi="PT Astra Serif"/>
          <w:b/>
          <w:color w:val="0D0D0D"/>
          <w:sz w:val="28"/>
          <w:szCs w:val="28"/>
        </w:rPr>
        <w:t>2</w:t>
      </w:r>
      <w:r w:rsidRPr="00E47602">
        <w:rPr>
          <w:rFonts w:ascii="PT Astra Serif" w:hAnsi="PT Astra Serif"/>
          <w:b/>
          <w:color w:val="0D0D0D"/>
          <w:sz w:val="28"/>
          <w:szCs w:val="28"/>
        </w:rPr>
        <w:t>).</w:t>
      </w:r>
    </w:p>
    <w:p w:rsidR="00403D8D" w:rsidRPr="00E47602" w:rsidRDefault="00403D8D" w:rsidP="00403D8D">
      <w:pPr>
        <w:widowControl w:val="0"/>
        <w:spacing w:after="0" w:line="240" w:lineRule="auto"/>
        <w:ind w:firstLine="709"/>
        <w:jc w:val="both"/>
        <w:rPr>
          <w:rFonts w:ascii="PT Astra Serif" w:hAnsi="PT Astra Serif"/>
          <w:color w:val="000000"/>
          <w:sz w:val="28"/>
          <w:szCs w:val="28"/>
        </w:rPr>
      </w:pPr>
      <w:r w:rsidRPr="00E47602">
        <w:rPr>
          <w:rFonts w:ascii="PT Astra Serif" w:hAnsi="PT Astra Serif"/>
          <w:color w:val="000000"/>
          <w:sz w:val="28"/>
          <w:szCs w:val="28"/>
        </w:rPr>
        <w:t xml:space="preserve">За анализируемый период с 2015 года по 2019 год в МО «Мелекесский район» введено в действие жилых домов общей площадью 29,590 тыс. кв. м. При этом данный показатель за последние пять лет вырос в 1,2 раза. Но тут необходимо отметить, что введено в действие в основном индивидуальные жилые дома, построенные населением за счёт собственных средств. </w:t>
      </w:r>
      <w:r w:rsidRPr="00E47602">
        <w:rPr>
          <w:rFonts w:ascii="PT Astra Serif" w:hAnsi="PT Astra Serif"/>
          <w:sz w:val="28"/>
          <w:szCs w:val="28"/>
        </w:rPr>
        <w:t>Населением района строятся, в основном, одноэтажные жилые дома</w:t>
      </w:r>
    </w:p>
    <w:p w:rsidR="00403D8D" w:rsidRDefault="00403D8D" w:rsidP="00403D8D">
      <w:pPr>
        <w:widowControl w:val="0"/>
        <w:spacing w:after="0" w:line="240" w:lineRule="auto"/>
        <w:jc w:val="both"/>
        <w:rPr>
          <w:rFonts w:ascii="PT Astra Serif" w:hAnsi="PT Astra Serif"/>
          <w:b/>
          <w:sz w:val="28"/>
          <w:szCs w:val="28"/>
        </w:rPr>
      </w:pPr>
      <w:r w:rsidRPr="00AB1FED">
        <w:rPr>
          <w:rFonts w:ascii="PT Astra Serif" w:hAnsi="PT Astra Serif"/>
          <w:b/>
          <w:sz w:val="28"/>
          <w:szCs w:val="28"/>
        </w:rPr>
        <w:lastRenderedPageBreak/>
        <w:t>Таблица 6 –</w:t>
      </w:r>
      <w:r w:rsidRPr="00E47602">
        <w:rPr>
          <w:rFonts w:ascii="PT Astra Serif" w:hAnsi="PT Astra Serif"/>
          <w:b/>
          <w:sz w:val="28"/>
          <w:szCs w:val="28"/>
        </w:rPr>
        <w:t xml:space="preserve"> Основные показатели жилищного строительства в</w:t>
      </w:r>
      <w:r w:rsidRPr="00E47602">
        <w:rPr>
          <w:rFonts w:ascii="PT Astra Serif" w:hAnsi="PT Astra Serif"/>
          <w:b/>
          <w:sz w:val="28"/>
          <w:szCs w:val="28"/>
        </w:rPr>
        <w:br/>
        <w:t xml:space="preserve"> МО «Мелекесский район» жилых помещений</w:t>
      </w:r>
    </w:p>
    <w:p w:rsidR="00817C86" w:rsidRPr="00E47602" w:rsidRDefault="00817C86" w:rsidP="00403D8D">
      <w:pPr>
        <w:widowControl w:val="0"/>
        <w:spacing w:after="0" w:line="240" w:lineRule="auto"/>
        <w:jc w:val="both"/>
        <w:rPr>
          <w:rFonts w:ascii="PT Astra Serif" w:hAnsi="PT Astra Serif"/>
          <w:sz w:val="24"/>
          <w:szCs w:val="24"/>
          <w:lang w:eastAsia="ru-RU"/>
        </w:rPr>
      </w:pPr>
    </w:p>
    <w:tbl>
      <w:tblPr>
        <w:tblW w:w="97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531"/>
        <w:gridCol w:w="1026"/>
        <w:gridCol w:w="975"/>
        <w:gridCol w:w="1076"/>
        <w:gridCol w:w="1076"/>
        <w:gridCol w:w="1076"/>
      </w:tblGrid>
      <w:tr w:rsidR="00403D8D" w:rsidRPr="00D85CFE" w:rsidTr="00403D8D">
        <w:tc>
          <w:tcPr>
            <w:tcW w:w="4531" w:type="dxa"/>
            <w:tcBorders>
              <w:top w:val="single" w:sz="4" w:space="0" w:color="auto"/>
              <w:left w:val="single" w:sz="4" w:space="0" w:color="auto"/>
              <w:bottom w:val="single" w:sz="4" w:space="0" w:color="auto"/>
              <w:right w:val="single" w:sz="4" w:space="0" w:color="auto"/>
            </w:tcBorders>
            <w:vAlign w:val="center"/>
          </w:tcPr>
          <w:p w:rsidR="00403D8D" w:rsidRPr="00E47602" w:rsidRDefault="00403D8D" w:rsidP="00403D8D">
            <w:pPr>
              <w:widowControl w:val="0"/>
              <w:spacing w:after="0" w:line="240" w:lineRule="auto"/>
              <w:jc w:val="center"/>
              <w:rPr>
                <w:rFonts w:ascii="PT Astra Serif" w:hAnsi="PT Astra Serif"/>
                <w:sz w:val="24"/>
                <w:szCs w:val="24"/>
                <w:lang w:eastAsia="ru-RU"/>
              </w:rPr>
            </w:pPr>
            <w:r w:rsidRPr="00E47602">
              <w:rPr>
                <w:rFonts w:ascii="PT Astra Serif" w:hAnsi="PT Astra Serif"/>
                <w:b/>
                <w:bCs/>
                <w:color w:val="00000A"/>
                <w:sz w:val="24"/>
                <w:szCs w:val="24"/>
                <w:lang w:eastAsia="ru-RU"/>
              </w:rPr>
              <w:t>Наименование показателя</w:t>
            </w:r>
          </w:p>
        </w:tc>
        <w:tc>
          <w:tcPr>
            <w:tcW w:w="1026" w:type="dxa"/>
            <w:tcBorders>
              <w:top w:val="single" w:sz="4" w:space="0" w:color="auto"/>
              <w:left w:val="single" w:sz="4" w:space="0" w:color="auto"/>
              <w:bottom w:val="single" w:sz="4" w:space="0" w:color="auto"/>
              <w:right w:val="single" w:sz="4" w:space="0" w:color="auto"/>
            </w:tcBorders>
            <w:vAlign w:val="center"/>
          </w:tcPr>
          <w:p w:rsidR="00403D8D" w:rsidRPr="00E47602" w:rsidRDefault="00403D8D" w:rsidP="00403D8D">
            <w:pPr>
              <w:widowControl w:val="0"/>
              <w:spacing w:after="0" w:line="240" w:lineRule="auto"/>
              <w:jc w:val="center"/>
              <w:rPr>
                <w:rFonts w:ascii="PT Astra Serif" w:hAnsi="PT Astra Serif"/>
                <w:sz w:val="24"/>
                <w:szCs w:val="24"/>
                <w:lang w:eastAsia="ru-RU"/>
              </w:rPr>
            </w:pPr>
            <w:r w:rsidRPr="00E47602">
              <w:rPr>
                <w:rFonts w:ascii="PT Astra Serif" w:hAnsi="PT Astra Serif"/>
                <w:b/>
                <w:bCs/>
                <w:color w:val="00000A"/>
                <w:sz w:val="24"/>
                <w:szCs w:val="24"/>
                <w:lang w:eastAsia="ru-RU"/>
              </w:rPr>
              <w:t>2015</w:t>
            </w:r>
          </w:p>
        </w:tc>
        <w:tc>
          <w:tcPr>
            <w:tcW w:w="975" w:type="dxa"/>
            <w:tcBorders>
              <w:top w:val="single" w:sz="4" w:space="0" w:color="auto"/>
              <w:left w:val="single" w:sz="4" w:space="0" w:color="auto"/>
              <w:bottom w:val="single" w:sz="4" w:space="0" w:color="auto"/>
              <w:right w:val="single" w:sz="4" w:space="0" w:color="auto"/>
            </w:tcBorders>
            <w:vAlign w:val="center"/>
          </w:tcPr>
          <w:p w:rsidR="00403D8D" w:rsidRPr="00E47602" w:rsidRDefault="00403D8D" w:rsidP="00403D8D">
            <w:pPr>
              <w:widowControl w:val="0"/>
              <w:spacing w:after="0" w:line="240" w:lineRule="auto"/>
              <w:jc w:val="center"/>
              <w:rPr>
                <w:rFonts w:ascii="PT Astra Serif" w:hAnsi="PT Astra Serif"/>
                <w:sz w:val="24"/>
                <w:szCs w:val="24"/>
                <w:lang w:eastAsia="ru-RU"/>
              </w:rPr>
            </w:pPr>
            <w:r w:rsidRPr="00E47602">
              <w:rPr>
                <w:rFonts w:ascii="PT Astra Serif" w:hAnsi="PT Astra Serif"/>
                <w:b/>
                <w:bCs/>
                <w:color w:val="00000A"/>
                <w:sz w:val="24"/>
                <w:szCs w:val="24"/>
                <w:lang w:eastAsia="ru-RU"/>
              </w:rPr>
              <w:t>2016</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E47602" w:rsidRDefault="00403D8D" w:rsidP="00403D8D">
            <w:pPr>
              <w:widowControl w:val="0"/>
              <w:spacing w:after="0" w:line="240" w:lineRule="auto"/>
              <w:jc w:val="center"/>
              <w:rPr>
                <w:rFonts w:ascii="PT Astra Serif" w:hAnsi="PT Astra Serif"/>
                <w:sz w:val="24"/>
                <w:szCs w:val="24"/>
                <w:lang w:eastAsia="ru-RU"/>
              </w:rPr>
            </w:pPr>
            <w:r w:rsidRPr="00E47602">
              <w:rPr>
                <w:rFonts w:ascii="PT Astra Serif" w:hAnsi="PT Astra Serif"/>
                <w:b/>
                <w:bCs/>
                <w:color w:val="00000A"/>
                <w:sz w:val="24"/>
                <w:szCs w:val="24"/>
                <w:lang w:eastAsia="ru-RU"/>
              </w:rPr>
              <w:t>2017</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E47602" w:rsidRDefault="00403D8D" w:rsidP="00403D8D">
            <w:pPr>
              <w:widowControl w:val="0"/>
              <w:spacing w:after="0" w:line="240" w:lineRule="auto"/>
              <w:jc w:val="center"/>
              <w:rPr>
                <w:rFonts w:ascii="PT Astra Serif" w:hAnsi="PT Astra Serif"/>
                <w:b/>
                <w:sz w:val="24"/>
                <w:szCs w:val="24"/>
                <w:lang w:eastAsia="ru-RU"/>
              </w:rPr>
            </w:pPr>
            <w:r w:rsidRPr="00E47602">
              <w:rPr>
                <w:rFonts w:ascii="PT Astra Serif" w:hAnsi="PT Astra Serif"/>
                <w:b/>
                <w:sz w:val="24"/>
                <w:szCs w:val="24"/>
                <w:lang w:eastAsia="ru-RU"/>
              </w:rPr>
              <w:t>2018</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E47602" w:rsidRDefault="00403D8D" w:rsidP="00403D8D">
            <w:pPr>
              <w:widowControl w:val="0"/>
              <w:spacing w:after="0" w:line="240" w:lineRule="auto"/>
              <w:jc w:val="center"/>
              <w:rPr>
                <w:rFonts w:ascii="PT Astra Serif" w:hAnsi="PT Astra Serif"/>
                <w:b/>
                <w:sz w:val="24"/>
                <w:szCs w:val="24"/>
                <w:lang w:eastAsia="ru-RU"/>
              </w:rPr>
            </w:pPr>
            <w:r w:rsidRPr="00E47602">
              <w:rPr>
                <w:rFonts w:ascii="PT Astra Serif" w:hAnsi="PT Astra Serif"/>
                <w:b/>
                <w:sz w:val="24"/>
                <w:szCs w:val="24"/>
                <w:lang w:eastAsia="ru-RU"/>
              </w:rPr>
              <w:t>2019</w:t>
            </w:r>
          </w:p>
        </w:tc>
      </w:tr>
      <w:tr w:rsidR="00403D8D" w:rsidRPr="00D85CFE" w:rsidTr="00403D8D">
        <w:tc>
          <w:tcPr>
            <w:tcW w:w="4531" w:type="dxa"/>
            <w:tcBorders>
              <w:top w:val="single" w:sz="4" w:space="0" w:color="auto"/>
              <w:left w:val="single" w:sz="4" w:space="0" w:color="auto"/>
              <w:bottom w:val="single" w:sz="4" w:space="0" w:color="auto"/>
              <w:right w:val="single" w:sz="4" w:space="0" w:color="auto"/>
            </w:tcBorders>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Число строительных организаций, включая проектные организации, ед.</w:t>
            </w:r>
          </w:p>
        </w:tc>
        <w:tc>
          <w:tcPr>
            <w:tcW w:w="1026"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w:t>
            </w:r>
          </w:p>
        </w:tc>
        <w:tc>
          <w:tcPr>
            <w:tcW w:w="975"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w:t>
            </w:r>
          </w:p>
        </w:tc>
        <w:tc>
          <w:tcPr>
            <w:tcW w:w="1076"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w:t>
            </w:r>
          </w:p>
        </w:tc>
        <w:tc>
          <w:tcPr>
            <w:tcW w:w="1076"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w:t>
            </w:r>
          </w:p>
        </w:tc>
        <w:tc>
          <w:tcPr>
            <w:tcW w:w="1076"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w:t>
            </w:r>
          </w:p>
        </w:tc>
      </w:tr>
      <w:tr w:rsidR="00403D8D" w:rsidRPr="00D85CFE" w:rsidTr="00403D8D">
        <w:tc>
          <w:tcPr>
            <w:tcW w:w="4531" w:type="dxa"/>
            <w:tcBorders>
              <w:top w:val="single" w:sz="4" w:space="0" w:color="auto"/>
              <w:left w:val="single" w:sz="4" w:space="0" w:color="auto"/>
              <w:bottom w:val="single" w:sz="4" w:space="0" w:color="auto"/>
              <w:right w:val="single" w:sz="4" w:space="0" w:color="auto"/>
            </w:tcBorders>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Ввод в действие жилых домой, тыс. кв. метров общей площади</w:t>
            </w:r>
          </w:p>
        </w:tc>
        <w:tc>
          <w:tcPr>
            <w:tcW w:w="1026"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24,716</w:t>
            </w:r>
          </w:p>
        </w:tc>
        <w:tc>
          <w:tcPr>
            <w:tcW w:w="975"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25,293</w:t>
            </w:r>
          </w:p>
        </w:tc>
        <w:tc>
          <w:tcPr>
            <w:tcW w:w="1076"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26,705</w:t>
            </w:r>
          </w:p>
        </w:tc>
        <w:tc>
          <w:tcPr>
            <w:tcW w:w="1076"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28,223</w:t>
            </w:r>
          </w:p>
        </w:tc>
        <w:tc>
          <w:tcPr>
            <w:tcW w:w="1076"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29,590</w:t>
            </w:r>
          </w:p>
        </w:tc>
      </w:tr>
      <w:tr w:rsidR="00403D8D" w:rsidRPr="00D85CFE" w:rsidTr="00403D8D">
        <w:tc>
          <w:tcPr>
            <w:tcW w:w="4531" w:type="dxa"/>
            <w:tcBorders>
              <w:top w:val="single" w:sz="4" w:space="0" w:color="auto"/>
              <w:left w:val="single" w:sz="4" w:space="0" w:color="auto"/>
              <w:bottom w:val="single" w:sz="4" w:space="0" w:color="auto"/>
              <w:right w:val="single" w:sz="4" w:space="0" w:color="auto"/>
            </w:tcBorders>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Ввод в действие индивидуальных жилых домов, построенных населением за счет собственных и заемных средств, тыс. кв. метров общей площади</w:t>
            </w:r>
          </w:p>
        </w:tc>
        <w:tc>
          <w:tcPr>
            <w:tcW w:w="1026"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24,716</w:t>
            </w:r>
          </w:p>
        </w:tc>
        <w:tc>
          <w:tcPr>
            <w:tcW w:w="975"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25,293</w:t>
            </w:r>
          </w:p>
        </w:tc>
        <w:tc>
          <w:tcPr>
            <w:tcW w:w="1076"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23,929</w:t>
            </w:r>
          </w:p>
        </w:tc>
        <w:tc>
          <w:tcPr>
            <w:tcW w:w="1076"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28,223</w:t>
            </w:r>
          </w:p>
        </w:tc>
        <w:tc>
          <w:tcPr>
            <w:tcW w:w="1076" w:type="dxa"/>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29,590</w:t>
            </w:r>
          </w:p>
        </w:tc>
      </w:tr>
      <w:tr w:rsidR="00403D8D" w:rsidRPr="00D85CFE" w:rsidTr="00403D8D">
        <w:tc>
          <w:tcPr>
            <w:tcW w:w="4531" w:type="dxa"/>
            <w:tcBorders>
              <w:top w:val="single" w:sz="4" w:space="0" w:color="auto"/>
              <w:left w:val="single" w:sz="4" w:space="0" w:color="auto"/>
              <w:bottom w:val="single" w:sz="4" w:space="0" w:color="auto"/>
              <w:right w:val="single" w:sz="4" w:space="0" w:color="auto"/>
            </w:tcBorders>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Общая площадь жилищного фонда МО, тыс. кв. метров</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942,0</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943,8</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947,0</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949,4</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952,6</w:t>
            </w:r>
          </w:p>
        </w:tc>
      </w:tr>
      <w:tr w:rsidR="00403D8D" w:rsidRPr="00D85CFE" w:rsidTr="00403D8D">
        <w:tc>
          <w:tcPr>
            <w:tcW w:w="4531" w:type="dxa"/>
            <w:tcBorders>
              <w:top w:val="single" w:sz="4" w:space="0" w:color="auto"/>
              <w:left w:val="single" w:sz="4" w:space="0" w:color="auto"/>
              <w:bottom w:val="single" w:sz="4" w:space="0" w:color="auto"/>
              <w:right w:val="single" w:sz="4" w:space="0" w:color="auto"/>
            </w:tcBorders>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Распределение жилищного фонда по формам собственности, тыс. кв. метров:</w:t>
            </w:r>
          </w:p>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 частная собственность</w:t>
            </w:r>
          </w:p>
        </w:tc>
        <w:tc>
          <w:tcPr>
            <w:tcW w:w="0" w:type="auto"/>
            <w:tcBorders>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926,51</w:t>
            </w:r>
          </w:p>
        </w:tc>
        <w:tc>
          <w:tcPr>
            <w:tcW w:w="0" w:type="auto"/>
            <w:tcBorders>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929,64</w:t>
            </w:r>
          </w:p>
        </w:tc>
        <w:tc>
          <w:tcPr>
            <w:tcW w:w="0" w:type="auto"/>
            <w:tcBorders>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933,53</w:t>
            </w:r>
          </w:p>
        </w:tc>
        <w:tc>
          <w:tcPr>
            <w:tcW w:w="0" w:type="auto"/>
            <w:tcBorders>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936,56</w:t>
            </w:r>
          </w:p>
        </w:tc>
        <w:tc>
          <w:tcPr>
            <w:tcW w:w="0" w:type="auto"/>
            <w:tcBorders>
              <w:left w:val="single" w:sz="4" w:space="0" w:color="auto"/>
              <w:bottom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940,31</w:t>
            </w:r>
          </w:p>
        </w:tc>
      </w:tr>
      <w:tr w:rsidR="00403D8D" w:rsidRPr="00D85CFE" w:rsidTr="00403D8D">
        <w:tc>
          <w:tcPr>
            <w:tcW w:w="4531" w:type="dxa"/>
            <w:tcBorders>
              <w:top w:val="single" w:sz="4" w:space="0" w:color="auto"/>
              <w:left w:val="single" w:sz="4" w:space="0" w:color="auto"/>
              <w:bottom w:val="single" w:sz="4" w:space="0" w:color="auto"/>
              <w:right w:val="single" w:sz="4" w:space="0" w:color="auto"/>
            </w:tcBorders>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 муниципальная</w:t>
            </w:r>
          </w:p>
        </w:tc>
        <w:tc>
          <w:tcPr>
            <w:tcW w:w="0" w:type="auto"/>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15,49</w:t>
            </w:r>
          </w:p>
        </w:tc>
        <w:tc>
          <w:tcPr>
            <w:tcW w:w="0" w:type="auto"/>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14,16</w:t>
            </w:r>
          </w:p>
        </w:tc>
        <w:tc>
          <w:tcPr>
            <w:tcW w:w="0" w:type="auto"/>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13,47</w:t>
            </w:r>
          </w:p>
        </w:tc>
        <w:tc>
          <w:tcPr>
            <w:tcW w:w="0" w:type="auto"/>
            <w:tcBorders>
              <w:top w:val="single" w:sz="4" w:space="0" w:color="auto"/>
              <w:left w:val="single" w:sz="4" w:space="0" w:color="auto"/>
              <w:bottom w:val="single" w:sz="4" w:space="0" w:color="auto"/>
              <w:right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12,84</w:t>
            </w:r>
          </w:p>
        </w:tc>
        <w:tc>
          <w:tcPr>
            <w:tcW w:w="0" w:type="auto"/>
            <w:tcBorders>
              <w:top w:val="single" w:sz="4" w:space="0" w:color="auto"/>
              <w:left w:val="single" w:sz="4" w:space="0" w:color="auto"/>
              <w:bottom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12,29</w:t>
            </w:r>
          </w:p>
        </w:tc>
      </w:tr>
      <w:tr w:rsidR="00403D8D" w:rsidRPr="00D85CFE" w:rsidTr="00403D8D">
        <w:tc>
          <w:tcPr>
            <w:tcW w:w="4531" w:type="dxa"/>
            <w:tcBorders>
              <w:top w:val="single" w:sz="4" w:space="0" w:color="auto"/>
              <w:left w:val="single" w:sz="4" w:space="0" w:color="auto"/>
              <w:bottom w:val="single" w:sz="4" w:space="0" w:color="auto"/>
              <w:right w:val="single" w:sz="4" w:space="0" w:color="auto"/>
            </w:tcBorders>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Количество жилых домов, находящихся в незавершенном строительстве (на конец года), ед</w:t>
            </w:r>
          </w:p>
        </w:tc>
        <w:tc>
          <w:tcPr>
            <w:tcW w:w="0" w:type="auto"/>
            <w:tcBorders>
              <w:top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106</w:t>
            </w:r>
          </w:p>
        </w:tc>
        <w:tc>
          <w:tcPr>
            <w:tcW w:w="0" w:type="auto"/>
            <w:tcBorders>
              <w:top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81</w:t>
            </w:r>
          </w:p>
        </w:tc>
        <w:tc>
          <w:tcPr>
            <w:tcW w:w="0" w:type="auto"/>
            <w:tcBorders>
              <w:top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72</w:t>
            </w:r>
          </w:p>
        </w:tc>
        <w:tc>
          <w:tcPr>
            <w:tcW w:w="0" w:type="auto"/>
            <w:tcBorders>
              <w:top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58</w:t>
            </w:r>
          </w:p>
        </w:tc>
        <w:tc>
          <w:tcPr>
            <w:tcW w:w="0" w:type="auto"/>
            <w:tcBorders>
              <w:top w:val="single" w:sz="4" w:space="0" w:color="auto"/>
            </w:tcBorders>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37</w:t>
            </w:r>
          </w:p>
        </w:tc>
      </w:tr>
      <w:tr w:rsidR="00403D8D" w:rsidRPr="00D85CFE" w:rsidTr="00403D8D">
        <w:tc>
          <w:tcPr>
            <w:tcW w:w="4531" w:type="dxa"/>
            <w:tcBorders>
              <w:top w:val="single" w:sz="4" w:space="0" w:color="auto"/>
              <w:left w:val="single" w:sz="4" w:space="0" w:color="auto"/>
              <w:bottom w:val="single" w:sz="4" w:space="0" w:color="auto"/>
              <w:right w:val="single" w:sz="4" w:space="0" w:color="auto"/>
            </w:tcBorders>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Общая площадь жилых домов, находящихся в незавершенном строительстве (на конец года), кв. метров</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10918</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8865</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7560</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5974</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4033</w:t>
            </w:r>
          </w:p>
        </w:tc>
      </w:tr>
      <w:tr w:rsidR="00403D8D" w:rsidRPr="00D85CFE" w:rsidTr="00403D8D">
        <w:tc>
          <w:tcPr>
            <w:tcW w:w="4531" w:type="dxa"/>
            <w:tcBorders>
              <w:top w:val="single" w:sz="4" w:space="0" w:color="auto"/>
              <w:left w:val="single" w:sz="4" w:space="0" w:color="auto"/>
              <w:bottom w:val="single" w:sz="4" w:space="0" w:color="auto"/>
              <w:right w:val="single" w:sz="4" w:space="0" w:color="auto"/>
            </w:tcBorders>
            <w:vAlign w:val="center"/>
          </w:tcPr>
          <w:p w:rsidR="00403D8D" w:rsidRPr="00817C86" w:rsidRDefault="00403D8D" w:rsidP="00403D8D">
            <w:pPr>
              <w:widowControl w:val="0"/>
              <w:spacing w:after="0" w:line="240" w:lineRule="auto"/>
              <w:jc w:val="both"/>
              <w:rPr>
                <w:rFonts w:ascii="PT Astra Serif" w:hAnsi="PT Astra Serif"/>
                <w:lang w:eastAsia="ru-RU"/>
              </w:rPr>
            </w:pPr>
            <w:r w:rsidRPr="00817C86">
              <w:rPr>
                <w:rFonts w:ascii="PT Astra Serif" w:hAnsi="PT Astra Serif"/>
                <w:lang w:eastAsia="ru-RU"/>
              </w:rPr>
              <w:t>Объем ветхого и аварийного жилищного фонда, тыс. кв. метров</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3,7</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3,7</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3,7</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2,075</w:t>
            </w:r>
          </w:p>
        </w:tc>
        <w:tc>
          <w:tcPr>
            <w:tcW w:w="0" w:type="auto"/>
            <w:vAlign w:val="bottom"/>
          </w:tcPr>
          <w:p w:rsidR="00403D8D" w:rsidRPr="00817C86" w:rsidRDefault="00403D8D" w:rsidP="00403D8D">
            <w:pPr>
              <w:widowControl w:val="0"/>
              <w:spacing w:after="0" w:line="240" w:lineRule="auto"/>
              <w:jc w:val="center"/>
              <w:rPr>
                <w:rFonts w:ascii="PT Astra Serif" w:hAnsi="PT Astra Serif"/>
                <w:lang w:eastAsia="ru-RU"/>
              </w:rPr>
            </w:pPr>
            <w:r w:rsidRPr="00817C86">
              <w:rPr>
                <w:rFonts w:ascii="PT Astra Serif" w:hAnsi="PT Astra Serif"/>
                <w:lang w:eastAsia="ru-RU"/>
              </w:rPr>
              <w:t>2,075</w:t>
            </w:r>
          </w:p>
        </w:tc>
      </w:tr>
    </w:tbl>
    <w:p w:rsidR="00403D8D" w:rsidRPr="00E47602" w:rsidRDefault="00403D8D" w:rsidP="00403D8D">
      <w:pPr>
        <w:widowControl w:val="0"/>
        <w:spacing w:after="0" w:line="240" w:lineRule="auto"/>
        <w:ind w:firstLine="709"/>
        <w:jc w:val="both"/>
        <w:rPr>
          <w:rFonts w:ascii="PT Astra Serif" w:hAnsi="PT Astra Serif"/>
          <w:color w:val="000000"/>
          <w:sz w:val="28"/>
          <w:szCs w:val="28"/>
        </w:rPr>
      </w:pPr>
      <w:r w:rsidRPr="00E47602">
        <w:rPr>
          <w:rFonts w:ascii="PT Astra Serif" w:hAnsi="PT Astra Serif"/>
          <w:color w:val="0D0D0D"/>
          <w:sz w:val="28"/>
          <w:szCs w:val="28"/>
        </w:rPr>
        <w:t xml:space="preserve">Анализируя жилищный фонд Мелекесского района можно выделить в качестве приоритетного направления в сфере жилищного строительства - реализацию проекта малоэтажной жилой застройки. На данный выбор также влияет отсутствие в МО «Мелекесский район» районного центра. </w:t>
      </w:r>
    </w:p>
    <w:p w:rsidR="00403D8D" w:rsidRPr="00E47602" w:rsidRDefault="00403D8D" w:rsidP="00403D8D">
      <w:pPr>
        <w:widowControl w:val="0"/>
        <w:spacing w:after="0" w:line="240" w:lineRule="auto"/>
        <w:jc w:val="both"/>
        <w:rPr>
          <w:rFonts w:ascii="PT Astra Serif" w:hAnsi="PT Astra Serif"/>
          <w:color w:val="000000"/>
          <w:sz w:val="28"/>
          <w:szCs w:val="28"/>
        </w:rPr>
      </w:pPr>
      <w:r>
        <w:rPr>
          <w:noProof/>
          <w:lang w:eastAsia="ru-RU"/>
        </w:rPr>
        <w:drawing>
          <wp:inline distT="0" distB="0" distL="0" distR="0" wp14:anchorId="2A1F8317" wp14:editId="15F4C454">
            <wp:extent cx="6056906" cy="3460089"/>
            <wp:effectExtent l="0" t="0" r="1270" b="7620"/>
            <wp:docPr id="1542"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3">
                      <a:extLst>
                        <a:ext uri="{28A0092B-C50C-407E-A947-70E740481C1C}">
                          <a14:useLocalDpi xmlns:a14="http://schemas.microsoft.com/office/drawing/2010/main" val="0"/>
                        </a:ext>
                      </a:extLst>
                    </a:blip>
                    <a:srcRect b="-296"/>
                    <a:stretch>
                      <a:fillRect/>
                    </a:stretch>
                  </pic:blipFill>
                  <pic:spPr bwMode="auto">
                    <a:xfrm>
                      <a:off x="0" y="0"/>
                      <a:ext cx="6057265" cy="3460294"/>
                    </a:xfrm>
                    <a:prstGeom prst="rect">
                      <a:avLst/>
                    </a:prstGeom>
                    <a:noFill/>
                    <a:ln>
                      <a:noFill/>
                    </a:ln>
                  </pic:spPr>
                </pic:pic>
              </a:graphicData>
            </a:graphic>
          </wp:inline>
        </w:drawing>
      </w:r>
    </w:p>
    <w:p w:rsidR="00403D8D" w:rsidRPr="00E47602" w:rsidRDefault="00403D8D" w:rsidP="00403D8D">
      <w:pPr>
        <w:widowControl w:val="0"/>
        <w:spacing w:after="0" w:line="240" w:lineRule="auto"/>
        <w:jc w:val="center"/>
        <w:rPr>
          <w:rFonts w:ascii="PT Astra Serif" w:hAnsi="PT Astra Serif"/>
          <w:b/>
          <w:sz w:val="24"/>
          <w:szCs w:val="24"/>
        </w:rPr>
      </w:pPr>
      <w:r w:rsidRPr="00AB1FED">
        <w:rPr>
          <w:rFonts w:ascii="PT Astra Serif" w:hAnsi="PT Astra Serif"/>
          <w:b/>
          <w:sz w:val="24"/>
          <w:szCs w:val="24"/>
        </w:rPr>
        <w:t xml:space="preserve">Рисунок </w:t>
      </w:r>
      <w:r>
        <w:rPr>
          <w:rFonts w:ascii="PT Astra Serif" w:hAnsi="PT Astra Serif"/>
          <w:b/>
          <w:sz w:val="24"/>
          <w:szCs w:val="24"/>
        </w:rPr>
        <w:t>12</w:t>
      </w:r>
      <w:r w:rsidRPr="00E47602">
        <w:rPr>
          <w:rFonts w:ascii="PT Astra Serif" w:hAnsi="PT Astra Serif"/>
          <w:b/>
          <w:sz w:val="24"/>
          <w:szCs w:val="24"/>
        </w:rPr>
        <w:t xml:space="preserve"> - </w:t>
      </w:r>
      <w:r w:rsidRPr="00E47602">
        <w:rPr>
          <w:rFonts w:ascii="PT Astra Serif" w:hAnsi="PT Astra Serif"/>
          <w:b/>
          <w:sz w:val="24"/>
          <w:szCs w:val="24"/>
          <w:lang w:eastAsia="ru-RU"/>
        </w:rPr>
        <w:t>Ввод в действие жилых домой</w:t>
      </w:r>
      <w:r w:rsidRPr="00E47602">
        <w:rPr>
          <w:rFonts w:ascii="PT Astra Serif" w:hAnsi="PT Astra Serif"/>
          <w:b/>
          <w:sz w:val="24"/>
          <w:szCs w:val="24"/>
        </w:rPr>
        <w:t xml:space="preserve"> в МО «Мелекесский район»,</w:t>
      </w:r>
      <w:r w:rsidRPr="00E47602">
        <w:rPr>
          <w:rFonts w:ascii="PT Astra Serif" w:hAnsi="PT Astra Serif"/>
          <w:b/>
          <w:sz w:val="24"/>
          <w:szCs w:val="24"/>
        </w:rPr>
        <w:br/>
      </w:r>
      <w:r w:rsidRPr="00E47602">
        <w:rPr>
          <w:rFonts w:ascii="PT Astra Serif" w:hAnsi="PT Astra Serif"/>
          <w:b/>
          <w:sz w:val="24"/>
          <w:szCs w:val="24"/>
          <w:lang w:eastAsia="ru-RU"/>
        </w:rPr>
        <w:t>тыс. кв. метров</w:t>
      </w:r>
    </w:p>
    <w:p w:rsidR="00403D8D" w:rsidRPr="00E47602" w:rsidRDefault="00403D8D" w:rsidP="00403D8D">
      <w:pPr>
        <w:widowControl w:val="0"/>
        <w:spacing w:after="0" w:line="240" w:lineRule="auto"/>
        <w:ind w:firstLine="709"/>
        <w:jc w:val="both"/>
        <w:rPr>
          <w:rFonts w:ascii="PT Astra Serif" w:hAnsi="PT Astra Serif"/>
          <w:color w:val="000000"/>
          <w:sz w:val="28"/>
          <w:szCs w:val="28"/>
        </w:rPr>
      </w:pPr>
      <w:r w:rsidRPr="00E47602">
        <w:rPr>
          <w:rFonts w:ascii="PT Astra Serif" w:hAnsi="PT Astra Serif"/>
          <w:color w:val="000000"/>
          <w:sz w:val="28"/>
          <w:szCs w:val="28"/>
        </w:rPr>
        <w:lastRenderedPageBreak/>
        <w:t>Одним из положительных моментов в реализации жилищной политики в муниципальном образовании является снижение незавершённого строительства. Так на начало 2020 года количество жилых домов, находящихся в незавершённом строительстве, составляет 37 ед., что ниже на 65% (или на 69 ед.) по сравнению с 2015 годом.</w:t>
      </w:r>
    </w:p>
    <w:p w:rsidR="00403D8D" w:rsidRDefault="00403D8D" w:rsidP="00403D8D">
      <w:pPr>
        <w:widowControl w:val="0"/>
        <w:spacing w:after="0" w:line="240" w:lineRule="auto"/>
        <w:ind w:firstLine="709"/>
        <w:jc w:val="both"/>
        <w:rPr>
          <w:rFonts w:ascii="PT Astra Serif" w:hAnsi="PT Astra Serif"/>
          <w:sz w:val="28"/>
          <w:szCs w:val="28"/>
        </w:rPr>
      </w:pPr>
      <w:r w:rsidRPr="00E47602">
        <w:rPr>
          <w:rFonts w:ascii="PT Astra Serif" w:hAnsi="PT Astra Serif"/>
          <w:color w:val="0D0D0D"/>
          <w:sz w:val="28"/>
          <w:szCs w:val="28"/>
        </w:rPr>
        <w:t>Для стимулирования индивидуального жилищного строительств</w:t>
      </w:r>
      <w:r w:rsidRPr="00E47602">
        <w:rPr>
          <w:rFonts w:ascii="PT Astra Serif" w:eastAsia="TimesNewRomanPSMT" w:hAnsi="PT Astra Serif"/>
          <w:color w:val="000000"/>
          <w:sz w:val="28"/>
          <w:szCs w:val="28"/>
        </w:rPr>
        <w:t xml:space="preserve">а ключевое значение имеет предоставления земельных участков в муниципальном образовании. </w:t>
      </w:r>
      <w:r w:rsidRPr="00E47602">
        <w:rPr>
          <w:rFonts w:ascii="PT Astra Serif" w:hAnsi="PT Astra Serif"/>
          <w:sz w:val="28"/>
          <w:szCs w:val="28"/>
        </w:rPr>
        <w:t>Так, в 2019 году в Мелекесском районе площадь земельных участков, предоставленных для строительства, составила 35,4 га, что в 1,2 раза больше, чем в 2015 году (</w:t>
      </w:r>
      <w:r w:rsidRPr="00AB1FED">
        <w:rPr>
          <w:rFonts w:ascii="PT Astra Serif" w:hAnsi="PT Astra Serif"/>
          <w:sz w:val="28"/>
          <w:szCs w:val="28"/>
        </w:rPr>
        <w:t>рисунок 1</w:t>
      </w:r>
      <w:r>
        <w:rPr>
          <w:rFonts w:ascii="PT Astra Serif" w:hAnsi="PT Astra Serif"/>
          <w:sz w:val="28"/>
          <w:szCs w:val="28"/>
        </w:rPr>
        <w:t>3</w:t>
      </w:r>
      <w:r w:rsidRPr="00AB1FED">
        <w:rPr>
          <w:rFonts w:ascii="PT Astra Serif" w:hAnsi="PT Astra Serif"/>
          <w:sz w:val="28"/>
          <w:szCs w:val="28"/>
        </w:rPr>
        <w:t>).</w:t>
      </w:r>
    </w:p>
    <w:p w:rsidR="00403D8D" w:rsidRPr="00F91C24" w:rsidRDefault="00403D8D" w:rsidP="00403D8D">
      <w:pPr>
        <w:widowControl w:val="0"/>
        <w:spacing w:after="0" w:line="240" w:lineRule="auto"/>
        <w:jc w:val="both"/>
        <w:rPr>
          <w:noProof/>
          <w:lang w:eastAsia="ru-RU"/>
        </w:rPr>
      </w:pPr>
    </w:p>
    <w:p w:rsidR="00403D8D" w:rsidRPr="00E47602" w:rsidRDefault="00403D8D" w:rsidP="00403D8D">
      <w:pPr>
        <w:widowControl w:val="0"/>
        <w:spacing w:after="0" w:line="240" w:lineRule="auto"/>
        <w:jc w:val="both"/>
        <w:rPr>
          <w:rFonts w:ascii="PT Astra Serif" w:hAnsi="PT Astra Serif"/>
          <w:color w:val="000000"/>
          <w:sz w:val="28"/>
          <w:szCs w:val="28"/>
        </w:rPr>
      </w:pPr>
      <w:r>
        <w:rPr>
          <w:noProof/>
          <w:lang w:eastAsia="ru-RU"/>
        </w:rPr>
        <w:drawing>
          <wp:inline distT="0" distB="0" distL="0" distR="0" wp14:anchorId="6A1C7C1E" wp14:editId="61D26E2D">
            <wp:extent cx="5881370" cy="2084705"/>
            <wp:effectExtent l="0" t="0" r="0" b="0"/>
            <wp:docPr id="1543" name="Диаграмма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24">
                      <a:extLst>
                        <a:ext uri="{28A0092B-C50C-407E-A947-70E740481C1C}">
                          <a14:useLocalDpi xmlns:a14="http://schemas.microsoft.com/office/drawing/2010/main" val="0"/>
                        </a:ext>
                      </a:extLst>
                    </a:blip>
                    <a:srcRect l="-1369" t="-1457" r="-8940" b="-2368"/>
                    <a:stretch>
                      <a:fillRect/>
                    </a:stretch>
                  </pic:blipFill>
                  <pic:spPr bwMode="auto">
                    <a:xfrm>
                      <a:off x="0" y="0"/>
                      <a:ext cx="5881370" cy="2084705"/>
                    </a:xfrm>
                    <a:prstGeom prst="rect">
                      <a:avLst/>
                    </a:prstGeom>
                    <a:noFill/>
                    <a:ln>
                      <a:noFill/>
                    </a:ln>
                  </pic:spPr>
                </pic:pic>
              </a:graphicData>
            </a:graphic>
          </wp:inline>
        </w:drawing>
      </w:r>
    </w:p>
    <w:p w:rsidR="00403D8D" w:rsidRPr="00E47602" w:rsidRDefault="00403D8D" w:rsidP="00403D8D">
      <w:pPr>
        <w:widowControl w:val="0"/>
        <w:spacing w:after="0" w:line="240" w:lineRule="auto"/>
        <w:jc w:val="center"/>
        <w:rPr>
          <w:rFonts w:ascii="PT Astra Serif" w:hAnsi="PT Astra Serif"/>
          <w:b/>
          <w:sz w:val="24"/>
          <w:szCs w:val="24"/>
        </w:rPr>
      </w:pPr>
      <w:r w:rsidRPr="00AB1FED">
        <w:rPr>
          <w:rFonts w:ascii="PT Astra Serif" w:hAnsi="PT Astra Serif"/>
          <w:b/>
          <w:sz w:val="24"/>
          <w:szCs w:val="24"/>
        </w:rPr>
        <w:t>Рисунок 1</w:t>
      </w:r>
      <w:r>
        <w:rPr>
          <w:rFonts w:ascii="PT Astra Serif" w:hAnsi="PT Astra Serif"/>
          <w:b/>
          <w:sz w:val="24"/>
          <w:szCs w:val="24"/>
        </w:rPr>
        <w:t>3</w:t>
      </w:r>
      <w:r w:rsidRPr="00E47602">
        <w:rPr>
          <w:rFonts w:ascii="PT Astra Serif" w:hAnsi="PT Astra Serif"/>
          <w:b/>
          <w:sz w:val="24"/>
          <w:szCs w:val="24"/>
        </w:rPr>
        <w:t xml:space="preserve"> - Площадь земельных участков, предоставленных для строительства </w:t>
      </w:r>
    </w:p>
    <w:p w:rsidR="00403D8D" w:rsidRPr="00E47602" w:rsidRDefault="00403D8D" w:rsidP="00403D8D">
      <w:pPr>
        <w:widowControl w:val="0"/>
        <w:spacing w:after="0" w:line="240" w:lineRule="auto"/>
        <w:jc w:val="center"/>
        <w:rPr>
          <w:rFonts w:ascii="PT Astra Serif" w:hAnsi="PT Astra Serif"/>
          <w:color w:val="000000"/>
          <w:sz w:val="28"/>
          <w:szCs w:val="28"/>
        </w:rPr>
      </w:pPr>
      <w:r w:rsidRPr="00E47602">
        <w:rPr>
          <w:rFonts w:ascii="PT Astra Serif" w:hAnsi="PT Astra Serif"/>
          <w:b/>
          <w:sz w:val="24"/>
          <w:szCs w:val="24"/>
        </w:rPr>
        <w:t>в МО «Мелекесский район»</w:t>
      </w:r>
    </w:p>
    <w:p w:rsidR="00403D8D" w:rsidRDefault="00403D8D" w:rsidP="00403D8D">
      <w:pPr>
        <w:widowControl w:val="0"/>
        <w:spacing w:after="0" w:line="240" w:lineRule="auto"/>
        <w:ind w:firstLine="709"/>
        <w:jc w:val="both"/>
        <w:rPr>
          <w:rFonts w:ascii="PT Astra Serif" w:hAnsi="PT Astra Serif"/>
          <w:b/>
          <w:color w:val="0D0D0D"/>
          <w:sz w:val="28"/>
          <w:szCs w:val="28"/>
        </w:rPr>
      </w:pPr>
    </w:p>
    <w:p w:rsidR="00403D8D" w:rsidRPr="00E47602" w:rsidRDefault="00403D8D" w:rsidP="00403D8D">
      <w:pPr>
        <w:widowControl w:val="0"/>
        <w:spacing w:after="0" w:line="240" w:lineRule="auto"/>
        <w:ind w:firstLine="709"/>
        <w:jc w:val="both"/>
        <w:rPr>
          <w:rFonts w:ascii="PT Astra Serif" w:hAnsi="PT Astra Serif"/>
          <w:color w:val="0D0D0D"/>
          <w:sz w:val="28"/>
          <w:szCs w:val="28"/>
        </w:rPr>
      </w:pPr>
      <w:r w:rsidRPr="00E47602">
        <w:rPr>
          <w:rFonts w:ascii="PT Astra Serif" w:hAnsi="PT Astra Serif"/>
          <w:b/>
          <w:color w:val="0D0D0D"/>
          <w:sz w:val="28"/>
          <w:szCs w:val="28"/>
        </w:rPr>
        <w:t>Потребность в земельных участках под индивидуальную застройку в районе растет</w:t>
      </w:r>
      <w:r w:rsidRPr="00E47602">
        <w:rPr>
          <w:rFonts w:ascii="PT Astra Serif" w:hAnsi="PT Astra Serif"/>
          <w:color w:val="0D0D0D"/>
          <w:sz w:val="28"/>
          <w:szCs w:val="28"/>
        </w:rPr>
        <w:t>, в том числе спроса за счет многодетных семей, подлежащих обеспечению бесплатными участками в соответствие с федеральным законодательством. В настоящее время 121 многодетная семья нуждается в земельных участках. По состоянию на начало 2020 года 130 семей получили земельные участки. В 1 квартале 2020 году предоставлен 1 земельный участок, направлено 50 извещений о возможности получения земельных участков, сформированных и поставленных на государственный кадастровый учет.</w:t>
      </w:r>
    </w:p>
    <w:p w:rsidR="00403D8D" w:rsidRPr="00E47602" w:rsidRDefault="00403D8D" w:rsidP="00403D8D">
      <w:pPr>
        <w:widowControl w:val="0"/>
        <w:spacing w:after="0" w:line="240" w:lineRule="auto"/>
        <w:ind w:firstLine="709"/>
        <w:jc w:val="both"/>
        <w:rPr>
          <w:rFonts w:ascii="PT Astra Serif" w:hAnsi="PT Astra Serif"/>
          <w:color w:val="0D0D0D"/>
          <w:sz w:val="28"/>
          <w:szCs w:val="28"/>
        </w:rPr>
      </w:pPr>
      <w:r w:rsidRPr="00E47602">
        <w:rPr>
          <w:rFonts w:ascii="PT Astra Serif" w:hAnsi="PT Astra Serif"/>
          <w:color w:val="0D0D0D"/>
          <w:sz w:val="28"/>
          <w:szCs w:val="28"/>
        </w:rPr>
        <w:t>В целях исполнения Федерального законодательства в части предоставления многодетным семьям бесплатных земельных участков для жилищного строительства на территории Мелекесского района сформированы следующие земельные участки:</w:t>
      </w:r>
    </w:p>
    <w:p w:rsidR="00403D8D" w:rsidRPr="00E47602" w:rsidRDefault="00403D8D" w:rsidP="00403D8D">
      <w:pPr>
        <w:widowControl w:val="0"/>
        <w:spacing w:after="0" w:line="240" w:lineRule="auto"/>
        <w:ind w:firstLine="709"/>
        <w:jc w:val="both"/>
        <w:rPr>
          <w:rFonts w:ascii="PT Astra Serif" w:hAnsi="PT Astra Serif"/>
          <w:color w:val="0D0D0D"/>
          <w:sz w:val="28"/>
          <w:szCs w:val="28"/>
        </w:rPr>
      </w:pPr>
      <w:r w:rsidRPr="00E47602">
        <w:rPr>
          <w:rFonts w:ascii="PT Astra Serif" w:hAnsi="PT Astra Serif"/>
          <w:color w:val="0D0D0D"/>
          <w:sz w:val="28"/>
          <w:szCs w:val="28"/>
        </w:rPr>
        <w:t>- 4 земельных участка по 1,5 тыс. кв. м</w:t>
      </w:r>
      <w:r>
        <w:rPr>
          <w:rFonts w:ascii="PT Astra Serif" w:hAnsi="PT Astra Serif"/>
          <w:color w:val="0D0D0D"/>
          <w:sz w:val="28"/>
          <w:szCs w:val="28"/>
        </w:rPr>
        <w:t>. (Тиинское сельское поселение);</w:t>
      </w:r>
    </w:p>
    <w:p w:rsidR="00403D8D" w:rsidRPr="00E47602" w:rsidRDefault="00403D8D" w:rsidP="00403D8D">
      <w:pPr>
        <w:widowControl w:val="0"/>
        <w:spacing w:after="0" w:line="240" w:lineRule="auto"/>
        <w:ind w:firstLine="709"/>
        <w:jc w:val="both"/>
        <w:rPr>
          <w:rFonts w:ascii="PT Astra Serif" w:hAnsi="PT Astra Serif"/>
          <w:color w:val="0D0D0D"/>
          <w:sz w:val="28"/>
          <w:szCs w:val="28"/>
        </w:rPr>
      </w:pPr>
      <w:r w:rsidRPr="00E47602">
        <w:rPr>
          <w:rFonts w:ascii="PT Astra Serif" w:hAnsi="PT Astra Serif"/>
          <w:color w:val="0D0D0D"/>
          <w:sz w:val="28"/>
          <w:szCs w:val="28"/>
        </w:rPr>
        <w:t xml:space="preserve">- 22 земельных участка по 800 кв. м. (Старосахчинское </w:t>
      </w:r>
      <w:r>
        <w:rPr>
          <w:rFonts w:ascii="PT Astra Serif" w:hAnsi="PT Astra Serif"/>
          <w:color w:val="0D0D0D"/>
          <w:sz w:val="28"/>
          <w:szCs w:val="28"/>
        </w:rPr>
        <w:t>сельское поселение);</w:t>
      </w:r>
    </w:p>
    <w:p w:rsidR="00403D8D" w:rsidRPr="00E47602" w:rsidRDefault="00403D8D" w:rsidP="00403D8D">
      <w:pPr>
        <w:widowControl w:val="0"/>
        <w:spacing w:after="0" w:line="240" w:lineRule="auto"/>
        <w:ind w:firstLine="709"/>
        <w:jc w:val="both"/>
        <w:rPr>
          <w:rFonts w:ascii="PT Astra Serif" w:hAnsi="PT Astra Serif"/>
          <w:color w:val="0D0D0D"/>
          <w:sz w:val="28"/>
          <w:szCs w:val="28"/>
        </w:rPr>
      </w:pPr>
      <w:r w:rsidRPr="00E47602">
        <w:rPr>
          <w:rFonts w:ascii="PT Astra Serif" w:hAnsi="PT Astra Serif"/>
          <w:color w:val="0D0D0D"/>
          <w:sz w:val="28"/>
          <w:szCs w:val="28"/>
        </w:rPr>
        <w:t>- 30 земельных участков по 1 тыс. кв. м. (Новоселкинское сельское поселение).</w:t>
      </w:r>
    </w:p>
    <w:p w:rsidR="00403D8D" w:rsidRDefault="00403D8D" w:rsidP="00403D8D">
      <w:pPr>
        <w:widowControl w:val="0"/>
        <w:spacing w:after="0" w:line="240" w:lineRule="auto"/>
        <w:ind w:firstLine="709"/>
        <w:jc w:val="both"/>
        <w:rPr>
          <w:rFonts w:ascii="PT Astra Serif" w:hAnsi="PT Astra Serif"/>
          <w:color w:val="0D0D0D"/>
          <w:sz w:val="28"/>
          <w:szCs w:val="28"/>
        </w:rPr>
      </w:pPr>
      <w:r w:rsidRPr="00E47602">
        <w:rPr>
          <w:rFonts w:ascii="PT Astra Serif" w:hAnsi="PT Astra Serif"/>
          <w:color w:val="0D0D0D"/>
          <w:sz w:val="28"/>
          <w:szCs w:val="28"/>
        </w:rPr>
        <w:t>Также согласно Федерально</w:t>
      </w:r>
      <w:r>
        <w:rPr>
          <w:rFonts w:ascii="PT Astra Serif" w:hAnsi="PT Astra Serif"/>
          <w:color w:val="0D0D0D"/>
          <w:sz w:val="28"/>
          <w:szCs w:val="28"/>
        </w:rPr>
        <w:t>му</w:t>
      </w:r>
      <w:r w:rsidRPr="00E47602">
        <w:rPr>
          <w:rFonts w:ascii="PT Astra Serif" w:hAnsi="PT Astra Serif"/>
          <w:color w:val="0D0D0D"/>
          <w:sz w:val="28"/>
          <w:szCs w:val="28"/>
        </w:rPr>
        <w:t xml:space="preserve"> законодательств</w:t>
      </w:r>
      <w:r>
        <w:rPr>
          <w:rFonts w:ascii="PT Astra Serif" w:hAnsi="PT Astra Serif"/>
          <w:color w:val="0D0D0D"/>
          <w:sz w:val="28"/>
          <w:szCs w:val="28"/>
        </w:rPr>
        <w:t>у</w:t>
      </w:r>
      <w:r w:rsidRPr="00E47602">
        <w:rPr>
          <w:rFonts w:ascii="PT Astra Serif" w:hAnsi="PT Astra Serif"/>
          <w:color w:val="0D0D0D"/>
          <w:sz w:val="28"/>
          <w:szCs w:val="28"/>
        </w:rPr>
        <w:t xml:space="preserve"> бесплатные земельные участки предоставляются и ветеранам боевых действий. На данный момент в очереди на получение земельных участков находятся 64 ветерана.</w:t>
      </w:r>
    </w:p>
    <w:p w:rsidR="00403D8D" w:rsidRPr="00363F87" w:rsidRDefault="00403D8D" w:rsidP="00403D8D">
      <w:pPr>
        <w:widowControl w:val="0"/>
        <w:spacing w:after="0" w:line="240" w:lineRule="auto"/>
        <w:ind w:firstLine="709"/>
        <w:jc w:val="both"/>
        <w:rPr>
          <w:rFonts w:ascii="PT Astra Serif" w:hAnsi="PT Astra Serif"/>
          <w:sz w:val="28"/>
          <w:szCs w:val="28"/>
        </w:rPr>
      </w:pPr>
      <w:r w:rsidRPr="00363F87">
        <w:rPr>
          <w:rFonts w:ascii="PT Astra Serif" w:hAnsi="PT Astra Serif"/>
          <w:color w:val="0D0D0D"/>
          <w:sz w:val="28"/>
          <w:szCs w:val="28"/>
        </w:rPr>
        <w:t xml:space="preserve">В </w:t>
      </w:r>
      <w:r w:rsidRPr="00363F87">
        <w:rPr>
          <w:rFonts w:ascii="PT Astra Serif" w:hAnsi="PT Astra Serif"/>
          <w:sz w:val="28"/>
          <w:szCs w:val="28"/>
        </w:rPr>
        <w:t xml:space="preserve">муниципалитете реализуется муниципальная </w:t>
      </w:r>
      <w:r w:rsidRPr="00363F87">
        <w:rPr>
          <w:rFonts w:ascii="PT Astra Serif" w:hAnsi="PT Astra Serif"/>
          <w:b/>
          <w:sz w:val="28"/>
          <w:szCs w:val="28"/>
        </w:rPr>
        <w:t xml:space="preserve">программа </w:t>
      </w:r>
      <w:r w:rsidRPr="00363F87">
        <w:rPr>
          <w:rFonts w:ascii="PT Astra Serif" w:hAnsi="PT Astra Serif"/>
          <w:b/>
          <w:sz w:val="28"/>
          <w:szCs w:val="28"/>
        </w:rPr>
        <w:lastRenderedPageBreak/>
        <w:t>«Обеспечение жильё</w:t>
      </w:r>
      <w:r w:rsidR="007E2C56">
        <w:rPr>
          <w:rFonts w:ascii="PT Astra Serif" w:hAnsi="PT Astra Serif"/>
          <w:b/>
          <w:sz w:val="28"/>
          <w:szCs w:val="28"/>
        </w:rPr>
        <w:t xml:space="preserve">м молодых семей на территории муниципального образования </w:t>
      </w:r>
      <w:r w:rsidRPr="00363F87">
        <w:rPr>
          <w:rFonts w:ascii="PT Astra Serif" w:hAnsi="PT Astra Serif"/>
          <w:b/>
          <w:sz w:val="28"/>
          <w:szCs w:val="28"/>
        </w:rPr>
        <w:t xml:space="preserve"> «Мелекесский район»</w:t>
      </w:r>
      <w:r w:rsidRPr="00363F87">
        <w:rPr>
          <w:rFonts w:ascii="PT Astra Serif" w:hAnsi="PT Astra Serif"/>
          <w:sz w:val="28"/>
          <w:szCs w:val="28"/>
        </w:rPr>
        <w:t xml:space="preserve"> </w:t>
      </w:r>
      <w:r w:rsidRPr="007E2C56">
        <w:rPr>
          <w:rFonts w:ascii="PT Astra Serif" w:hAnsi="PT Astra Serif"/>
          <w:b/>
          <w:sz w:val="28"/>
          <w:szCs w:val="28"/>
        </w:rPr>
        <w:t>Ульяновской области</w:t>
      </w:r>
      <w:r w:rsidR="007E2C56" w:rsidRPr="007E2C56">
        <w:rPr>
          <w:rFonts w:ascii="PT Astra Serif" w:hAnsi="PT Astra Serif"/>
          <w:b/>
          <w:sz w:val="28"/>
          <w:szCs w:val="28"/>
        </w:rPr>
        <w:t>»</w:t>
      </w:r>
      <w:r w:rsidRPr="007E2C56">
        <w:rPr>
          <w:rFonts w:ascii="PT Astra Serif" w:hAnsi="PT Astra Serif"/>
          <w:b/>
          <w:sz w:val="28"/>
          <w:szCs w:val="28"/>
        </w:rPr>
        <w:t>.</w:t>
      </w:r>
    </w:p>
    <w:p w:rsidR="00403D8D" w:rsidRDefault="00403D8D" w:rsidP="00403D8D">
      <w:pPr>
        <w:widowControl w:val="0"/>
        <w:spacing w:after="0" w:line="240" w:lineRule="auto"/>
        <w:jc w:val="both"/>
        <w:rPr>
          <w:rFonts w:ascii="PT Astra Serif" w:hAnsi="PT Astra Serif"/>
          <w:b/>
          <w:sz w:val="28"/>
          <w:szCs w:val="28"/>
        </w:rPr>
      </w:pPr>
      <w:r w:rsidRPr="00492F1D">
        <w:rPr>
          <w:rFonts w:ascii="PT Astra Serif" w:hAnsi="PT Astra Serif"/>
          <w:b/>
          <w:sz w:val="28"/>
          <w:szCs w:val="28"/>
        </w:rPr>
        <w:t>Таблица 7 -</w:t>
      </w:r>
      <w:r w:rsidRPr="00E47602">
        <w:rPr>
          <w:rFonts w:ascii="PT Astra Serif" w:hAnsi="PT Astra Serif"/>
          <w:b/>
          <w:sz w:val="28"/>
          <w:szCs w:val="28"/>
        </w:rPr>
        <w:t xml:space="preserve"> Предоставление населению МО «Мелекесский район» жилых помещений</w:t>
      </w:r>
    </w:p>
    <w:p w:rsidR="007E2C56" w:rsidRPr="00E47602" w:rsidRDefault="007E2C56" w:rsidP="00403D8D">
      <w:pPr>
        <w:widowControl w:val="0"/>
        <w:spacing w:after="0" w:line="240" w:lineRule="auto"/>
        <w:jc w:val="both"/>
        <w:rPr>
          <w:rFonts w:ascii="PT Astra Serif" w:hAnsi="PT Astra Serif"/>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503"/>
        <w:gridCol w:w="1026"/>
        <w:gridCol w:w="975"/>
        <w:gridCol w:w="1076"/>
        <w:gridCol w:w="1076"/>
        <w:gridCol w:w="1076"/>
      </w:tblGrid>
      <w:tr w:rsidR="00403D8D" w:rsidRPr="00D85CFE" w:rsidTr="00403D8D">
        <w:tc>
          <w:tcPr>
            <w:tcW w:w="4503" w:type="dxa"/>
            <w:tcBorders>
              <w:top w:val="single" w:sz="4" w:space="0" w:color="auto"/>
              <w:left w:val="single" w:sz="4" w:space="0" w:color="auto"/>
              <w:bottom w:val="single" w:sz="4" w:space="0" w:color="auto"/>
              <w:right w:val="single" w:sz="4" w:space="0" w:color="auto"/>
            </w:tcBorders>
            <w:vAlign w:val="center"/>
          </w:tcPr>
          <w:p w:rsidR="00403D8D" w:rsidRPr="00363F87" w:rsidRDefault="00403D8D" w:rsidP="00403D8D">
            <w:pPr>
              <w:widowControl w:val="0"/>
              <w:spacing w:after="0" w:line="240" w:lineRule="auto"/>
              <w:jc w:val="center"/>
              <w:rPr>
                <w:rFonts w:ascii="PT Astra Serif" w:hAnsi="PT Astra Serif"/>
                <w:sz w:val="24"/>
                <w:szCs w:val="24"/>
                <w:lang w:eastAsia="ru-RU"/>
              </w:rPr>
            </w:pPr>
            <w:r w:rsidRPr="00363F87">
              <w:rPr>
                <w:rFonts w:ascii="PT Astra Serif" w:hAnsi="PT Astra Serif"/>
                <w:b/>
                <w:bCs/>
                <w:color w:val="00000A"/>
                <w:sz w:val="24"/>
                <w:szCs w:val="24"/>
                <w:lang w:eastAsia="ru-RU"/>
              </w:rPr>
              <w:t>Наименование показателя</w:t>
            </w:r>
          </w:p>
        </w:tc>
        <w:tc>
          <w:tcPr>
            <w:tcW w:w="1026" w:type="dxa"/>
            <w:tcBorders>
              <w:top w:val="single" w:sz="4" w:space="0" w:color="auto"/>
              <w:left w:val="single" w:sz="4" w:space="0" w:color="auto"/>
              <w:bottom w:val="single" w:sz="4" w:space="0" w:color="auto"/>
              <w:right w:val="single" w:sz="4" w:space="0" w:color="auto"/>
            </w:tcBorders>
            <w:vAlign w:val="center"/>
          </w:tcPr>
          <w:p w:rsidR="00403D8D" w:rsidRPr="00363F87" w:rsidRDefault="00403D8D" w:rsidP="00403D8D">
            <w:pPr>
              <w:widowControl w:val="0"/>
              <w:spacing w:after="0" w:line="240" w:lineRule="auto"/>
              <w:jc w:val="center"/>
              <w:rPr>
                <w:rFonts w:ascii="PT Astra Serif" w:hAnsi="PT Astra Serif"/>
                <w:sz w:val="24"/>
                <w:szCs w:val="24"/>
                <w:lang w:eastAsia="ru-RU"/>
              </w:rPr>
            </w:pPr>
            <w:r w:rsidRPr="00363F87">
              <w:rPr>
                <w:rFonts w:ascii="PT Astra Serif" w:hAnsi="PT Astra Serif"/>
                <w:b/>
                <w:bCs/>
                <w:color w:val="00000A"/>
                <w:sz w:val="24"/>
                <w:szCs w:val="24"/>
                <w:lang w:eastAsia="ru-RU"/>
              </w:rPr>
              <w:t>2015</w:t>
            </w:r>
          </w:p>
        </w:tc>
        <w:tc>
          <w:tcPr>
            <w:tcW w:w="975" w:type="dxa"/>
            <w:tcBorders>
              <w:top w:val="single" w:sz="4" w:space="0" w:color="auto"/>
              <w:left w:val="single" w:sz="4" w:space="0" w:color="auto"/>
              <w:bottom w:val="single" w:sz="4" w:space="0" w:color="auto"/>
              <w:right w:val="single" w:sz="4" w:space="0" w:color="auto"/>
            </w:tcBorders>
            <w:vAlign w:val="center"/>
          </w:tcPr>
          <w:p w:rsidR="00403D8D" w:rsidRPr="00363F87" w:rsidRDefault="00403D8D" w:rsidP="00403D8D">
            <w:pPr>
              <w:widowControl w:val="0"/>
              <w:spacing w:after="0" w:line="240" w:lineRule="auto"/>
              <w:jc w:val="center"/>
              <w:rPr>
                <w:rFonts w:ascii="PT Astra Serif" w:hAnsi="PT Astra Serif"/>
                <w:sz w:val="24"/>
                <w:szCs w:val="24"/>
                <w:lang w:eastAsia="ru-RU"/>
              </w:rPr>
            </w:pPr>
            <w:r w:rsidRPr="00363F87">
              <w:rPr>
                <w:rFonts w:ascii="PT Astra Serif" w:hAnsi="PT Astra Serif"/>
                <w:b/>
                <w:bCs/>
                <w:color w:val="00000A"/>
                <w:sz w:val="24"/>
                <w:szCs w:val="24"/>
                <w:lang w:eastAsia="ru-RU"/>
              </w:rPr>
              <w:t>2016</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363F87" w:rsidRDefault="00403D8D" w:rsidP="00403D8D">
            <w:pPr>
              <w:widowControl w:val="0"/>
              <w:spacing w:after="0" w:line="240" w:lineRule="auto"/>
              <w:jc w:val="center"/>
              <w:rPr>
                <w:rFonts w:ascii="PT Astra Serif" w:hAnsi="PT Astra Serif"/>
                <w:sz w:val="24"/>
                <w:szCs w:val="24"/>
                <w:lang w:eastAsia="ru-RU"/>
              </w:rPr>
            </w:pPr>
            <w:r w:rsidRPr="00363F87">
              <w:rPr>
                <w:rFonts w:ascii="PT Astra Serif" w:hAnsi="PT Astra Serif"/>
                <w:b/>
                <w:bCs/>
                <w:color w:val="00000A"/>
                <w:sz w:val="24"/>
                <w:szCs w:val="24"/>
                <w:lang w:eastAsia="ru-RU"/>
              </w:rPr>
              <w:t>2017</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363F87" w:rsidRDefault="00403D8D" w:rsidP="00403D8D">
            <w:pPr>
              <w:widowControl w:val="0"/>
              <w:spacing w:after="0" w:line="240" w:lineRule="auto"/>
              <w:jc w:val="center"/>
              <w:rPr>
                <w:rFonts w:ascii="PT Astra Serif" w:hAnsi="PT Astra Serif"/>
                <w:b/>
                <w:sz w:val="24"/>
                <w:szCs w:val="24"/>
                <w:lang w:eastAsia="ru-RU"/>
              </w:rPr>
            </w:pPr>
            <w:r w:rsidRPr="00363F87">
              <w:rPr>
                <w:rFonts w:ascii="PT Astra Serif" w:hAnsi="PT Astra Serif"/>
                <w:b/>
                <w:sz w:val="24"/>
                <w:szCs w:val="24"/>
                <w:lang w:eastAsia="ru-RU"/>
              </w:rPr>
              <w:t>2018</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363F87" w:rsidRDefault="00403D8D" w:rsidP="00403D8D">
            <w:pPr>
              <w:widowControl w:val="0"/>
              <w:spacing w:after="0" w:line="240" w:lineRule="auto"/>
              <w:jc w:val="center"/>
              <w:rPr>
                <w:rFonts w:ascii="PT Astra Serif" w:hAnsi="PT Astra Serif"/>
                <w:b/>
                <w:sz w:val="24"/>
                <w:szCs w:val="24"/>
                <w:lang w:eastAsia="ru-RU"/>
              </w:rPr>
            </w:pPr>
            <w:r w:rsidRPr="00363F87">
              <w:rPr>
                <w:rFonts w:ascii="PT Astra Serif" w:hAnsi="PT Astra Serif"/>
                <w:b/>
                <w:sz w:val="24"/>
                <w:szCs w:val="24"/>
                <w:lang w:eastAsia="ru-RU"/>
              </w:rPr>
              <w:t>2019</w:t>
            </w:r>
          </w:p>
        </w:tc>
      </w:tr>
      <w:tr w:rsidR="00403D8D" w:rsidRPr="00D85CFE" w:rsidTr="00403D8D">
        <w:tc>
          <w:tcPr>
            <w:tcW w:w="4503"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both"/>
              <w:rPr>
                <w:rFonts w:ascii="PT Astra Serif" w:hAnsi="PT Astra Serif"/>
                <w:lang w:eastAsia="ru-RU"/>
              </w:rPr>
            </w:pPr>
            <w:r w:rsidRPr="007E2C56">
              <w:rPr>
                <w:rFonts w:ascii="PT Astra Serif" w:hAnsi="PT Astra Serif"/>
                <w:color w:val="00000A"/>
                <w:lang w:eastAsia="ru-RU"/>
              </w:rPr>
              <w:t>Доля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 %</w:t>
            </w:r>
          </w:p>
        </w:tc>
        <w:tc>
          <w:tcPr>
            <w:tcW w:w="1026"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13,0</w:t>
            </w:r>
          </w:p>
        </w:tc>
        <w:tc>
          <w:tcPr>
            <w:tcW w:w="975"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24,0</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47,6</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48,7</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49,3</w:t>
            </w:r>
          </w:p>
        </w:tc>
      </w:tr>
      <w:tr w:rsidR="00403D8D" w:rsidRPr="00D85CFE" w:rsidTr="00403D8D">
        <w:tc>
          <w:tcPr>
            <w:tcW w:w="4503"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both"/>
              <w:rPr>
                <w:rFonts w:ascii="PT Astra Serif" w:hAnsi="PT Astra Serif"/>
                <w:lang w:eastAsia="ru-RU"/>
              </w:rPr>
            </w:pPr>
            <w:r w:rsidRPr="007E2C56">
              <w:rPr>
                <w:rFonts w:ascii="PT Astra Serif" w:hAnsi="PT Astra Serif"/>
                <w:color w:val="00000A"/>
                <w:lang w:eastAsia="ru-RU"/>
              </w:rPr>
              <w:t>Число семей, состоящих на учете в качестве нуждающихся в жилых помещениях на конец года</w:t>
            </w:r>
          </w:p>
        </w:tc>
        <w:tc>
          <w:tcPr>
            <w:tcW w:w="1026"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119</w:t>
            </w:r>
          </w:p>
        </w:tc>
        <w:tc>
          <w:tcPr>
            <w:tcW w:w="975"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112</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104</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90</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83</w:t>
            </w:r>
          </w:p>
        </w:tc>
      </w:tr>
      <w:tr w:rsidR="00403D8D" w:rsidRPr="00D85CFE" w:rsidTr="00403D8D">
        <w:tc>
          <w:tcPr>
            <w:tcW w:w="4503"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both"/>
              <w:rPr>
                <w:rFonts w:ascii="PT Astra Serif" w:hAnsi="PT Astra Serif"/>
                <w:lang w:eastAsia="ru-RU"/>
              </w:rPr>
            </w:pPr>
            <w:r w:rsidRPr="007E2C56">
              <w:rPr>
                <w:rFonts w:ascii="PT Astra Serif" w:hAnsi="PT Astra Serif"/>
                <w:color w:val="00000A"/>
                <w:lang w:eastAsia="ru-RU"/>
              </w:rPr>
              <w:t>Число семей, получивших жилые помещения и улучшивших жилищные условия</w:t>
            </w:r>
          </w:p>
        </w:tc>
        <w:tc>
          <w:tcPr>
            <w:tcW w:w="1026"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15</w:t>
            </w:r>
          </w:p>
        </w:tc>
        <w:tc>
          <w:tcPr>
            <w:tcW w:w="975"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26</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37</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39</w:t>
            </w:r>
          </w:p>
        </w:tc>
        <w:tc>
          <w:tcPr>
            <w:tcW w:w="1076"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41</w:t>
            </w:r>
          </w:p>
        </w:tc>
      </w:tr>
      <w:tr w:rsidR="00403D8D" w:rsidRPr="00D85CFE" w:rsidTr="00403D8D">
        <w:tc>
          <w:tcPr>
            <w:tcW w:w="4503"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both"/>
              <w:rPr>
                <w:rFonts w:ascii="PT Astra Serif" w:hAnsi="PT Astra Serif"/>
                <w:lang w:eastAsia="ru-RU"/>
              </w:rPr>
            </w:pPr>
            <w:r w:rsidRPr="007E2C56">
              <w:rPr>
                <w:rFonts w:ascii="PT Astra Serif" w:hAnsi="PT Astra Serif"/>
                <w:color w:val="00000A"/>
                <w:lang w:eastAsia="ru-RU"/>
              </w:rPr>
              <w:t>Число членов семей, получивших жилые помещения и улучшивших жилищные условия</w:t>
            </w:r>
          </w:p>
        </w:tc>
        <w:tc>
          <w:tcPr>
            <w:tcW w:w="0" w:type="auto"/>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38</w:t>
            </w:r>
          </w:p>
        </w:tc>
        <w:tc>
          <w:tcPr>
            <w:tcW w:w="0" w:type="auto"/>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72</w:t>
            </w:r>
          </w:p>
        </w:tc>
        <w:tc>
          <w:tcPr>
            <w:tcW w:w="0" w:type="auto"/>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101</w:t>
            </w:r>
          </w:p>
        </w:tc>
        <w:tc>
          <w:tcPr>
            <w:tcW w:w="0" w:type="auto"/>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109</w:t>
            </w:r>
          </w:p>
        </w:tc>
        <w:tc>
          <w:tcPr>
            <w:tcW w:w="0" w:type="auto"/>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108</w:t>
            </w:r>
          </w:p>
        </w:tc>
      </w:tr>
      <w:tr w:rsidR="00403D8D" w:rsidRPr="00D85CFE" w:rsidTr="00403D8D">
        <w:tc>
          <w:tcPr>
            <w:tcW w:w="4503" w:type="dxa"/>
            <w:tcBorders>
              <w:top w:val="single" w:sz="4" w:space="0" w:color="auto"/>
              <w:left w:val="single" w:sz="4" w:space="0" w:color="auto"/>
              <w:bottom w:val="single" w:sz="4" w:space="0" w:color="auto"/>
              <w:right w:val="single" w:sz="4" w:space="0" w:color="auto"/>
            </w:tcBorders>
            <w:vAlign w:val="center"/>
          </w:tcPr>
          <w:p w:rsidR="00403D8D" w:rsidRPr="007E2C56" w:rsidRDefault="00403D8D" w:rsidP="00403D8D">
            <w:pPr>
              <w:widowControl w:val="0"/>
              <w:spacing w:after="0" w:line="240" w:lineRule="auto"/>
              <w:jc w:val="both"/>
              <w:rPr>
                <w:rFonts w:ascii="PT Astra Serif" w:hAnsi="PT Astra Serif"/>
                <w:color w:val="00000A"/>
                <w:lang w:eastAsia="ru-RU"/>
              </w:rPr>
            </w:pPr>
            <w:r w:rsidRPr="007E2C56">
              <w:rPr>
                <w:rFonts w:ascii="PT Astra Serif" w:hAnsi="PT Astra Serif"/>
                <w:color w:val="00000A"/>
                <w:lang w:eastAsia="ru-RU"/>
              </w:rPr>
              <w:t>Число детей-сирот и детей, оставшихся без попечения родителей, получивших жилье, чел.</w:t>
            </w:r>
          </w:p>
        </w:tc>
        <w:tc>
          <w:tcPr>
            <w:tcW w:w="0" w:type="auto"/>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w:t>
            </w:r>
          </w:p>
        </w:tc>
        <w:tc>
          <w:tcPr>
            <w:tcW w:w="0" w:type="auto"/>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w:t>
            </w:r>
          </w:p>
        </w:tc>
        <w:tc>
          <w:tcPr>
            <w:tcW w:w="0" w:type="auto"/>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w:t>
            </w:r>
          </w:p>
        </w:tc>
        <w:tc>
          <w:tcPr>
            <w:tcW w:w="0" w:type="auto"/>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18</w:t>
            </w:r>
          </w:p>
        </w:tc>
        <w:tc>
          <w:tcPr>
            <w:tcW w:w="0" w:type="auto"/>
            <w:vAlign w:val="center"/>
          </w:tcPr>
          <w:p w:rsidR="00403D8D" w:rsidRPr="007E2C56" w:rsidRDefault="00403D8D" w:rsidP="00403D8D">
            <w:pPr>
              <w:widowControl w:val="0"/>
              <w:spacing w:after="0" w:line="240" w:lineRule="auto"/>
              <w:jc w:val="center"/>
              <w:rPr>
                <w:rFonts w:ascii="PT Astra Serif" w:hAnsi="PT Astra Serif"/>
                <w:lang w:eastAsia="ru-RU"/>
              </w:rPr>
            </w:pPr>
            <w:r w:rsidRPr="007E2C56">
              <w:rPr>
                <w:rFonts w:ascii="PT Astra Serif" w:hAnsi="PT Astra Serif"/>
                <w:lang w:eastAsia="ru-RU"/>
              </w:rPr>
              <w:t>-</w:t>
            </w:r>
          </w:p>
        </w:tc>
      </w:tr>
    </w:tbl>
    <w:p w:rsidR="007E2C56" w:rsidRDefault="007E2C56" w:rsidP="00403D8D">
      <w:pPr>
        <w:widowControl w:val="0"/>
        <w:spacing w:after="0" w:line="240" w:lineRule="auto"/>
        <w:ind w:firstLine="709"/>
        <w:jc w:val="both"/>
        <w:rPr>
          <w:rFonts w:ascii="PT Astra Serif" w:hAnsi="PT Astra Serif"/>
          <w:sz w:val="28"/>
          <w:szCs w:val="28"/>
        </w:rPr>
      </w:pPr>
    </w:p>
    <w:p w:rsidR="00403D8D" w:rsidRPr="00E47602" w:rsidRDefault="00403D8D" w:rsidP="00403D8D">
      <w:pPr>
        <w:widowControl w:val="0"/>
        <w:spacing w:after="0" w:line="240" w:lineRule="auto"/>
        <w:ind w:firstLine="709"/>
        <w:jc w:val="both"/>
        <w:rPr>
          <w:rFonts w:ascii="PT Astra Serif" w:hAnsi="PT Astra Serif"/>
          <w:sz w:val="28"/>
          <w:szCs w:val="28"/>
        </w:rPr>
      </w:pPr>
      <w:r w:rsidRPr="00E47602">
        <w:rPr>
          <w:rFonts w:ascii="PT Astra Serif" w:hAnsi="PT Astra Serif"/>
          <w:sz w:val="28"/>
          <w:szCs w:val="28"/>
        </w:rPr>
        <w:t>В бюджете МО «Мелекесского района» на осуществление мероприятий Программы заложено 1182,9 тыс. руб. (в том числе из бюджета Ульяновской области – 682,9 тыс. руб., бюджета Мелекесского района – 500 тыс. руб., собственные средства участников Программы – 8075 тыс. руб.), в том числе: 2020 год – 741,9 тыс. руб., 2021 год – 170 тыс. руб., 2022 год – 171 тыс. руб., 2023 год – 50 тыс. руб., 2024 год – 50 тыс. руб.</w:t>
      </w:r>
    </w:p>
    <w:p w:rsidR="00403D8D" w:rsidRDefault="00403D8D" w:rsidP="00403D8D">
      <w:pPr>
        <w:widowControl w:val="0"/>
        <w:spacing w:after="0" w:line="240" w:lineRule="auto"/>
        <w:ind w:firstLine="709"/>
        <w:contextualSpacing/>
        <w:jc w:val="both"/>
        <w:rPr>
          <w:rFonts w:ascii="PT Astra Serif" w:hAnsi="PT Astra Serif"/>
          <w:sz w:val="28"/>
          <w:szCs w:val="28"/>
        </w:rPr>
      </w:pPr>
      <w:r w:rsidRPr="00E47602">
        <w:rPr>
          <w:rFonts w:ascii="PT Astra Serif" w:hAnsi="PT Astra Serif"/>
          <w:sz w:val="28"/>
          <w:szCs w:val="28"/>
        </w:rPr>
        <w:t>Своим правом на получение социальной поддержки в части приобретения или строительства жилья на территории МО «Мелекесский район» могут воспользоваться молодые семьи. Так, на начало 2020 года в очереди на получение социальных выплат на приобретение жилого помещения или строительства индивидуального жилого дома стоит 5 семей.</w:t>
      </w:r>
    </w:p>
    <w:p w:rsidR="00403D8D" w:rsidRPr="00E47602" w:rsidRDefault="00403D8D" w:rsidP="00403D8D">
      <w:pPr>
        <w:widowControl w:val="0"/>
        <w:spacing w:after="0" w:line="240" w:lineRule="auto"/>
        <w:ind w:firstLine="709"/>
        <w:jc w:val="both"/>
        <w:rPr>
          <w:rFonts w:ascii="PT Astra Serif" w:hAnsi="PT Astra Serif"/>
          <w:sz w:val="28"/>
          <w:szCs w:val="28"/>
        </w:rPr>
      </w:pPr>
      <w:r w:rsidRPr="00E47602">
        <w:rPr>
          <w:rFonts w:ascii="PT Astra Serif" w:hAnsi="PT Astra Serif"/>
          <w:sz w:val="28"/>
          <w:szCs w:val="28"/>
        </w:rPr>
        <w:t>В 2019 году доля населения, получившего жилые помещения и улучшившего жилищные условия, в общем числе нуждающихся, составила 49,3%; по сравнению с 2015 годом данное значение показателя выросло на 36,3 п.п. Важно отметить, что ежегодно данная доля населения увеличивается, сокраща</w:t>
      </w:r>
      <w:r>
        <w:rPr>
          <w:rFonts w:ascii="PT Astra Serif" w:hAnsi="PT Astra Serif"/>
          <w:sz w:val="28"/>
          <w:szCs w:val="28"/>
        </w:rPr>
        <w:t>ется</w:t>
      </w:r>
      <w:r w:rsidRPr="00E47602">
        <w:rPr>
          <w:rFonts w:ascii="PT Astra Serif" w:hAnsi="PT Astra Serif"/>
          <w:sz w:val="28"/>
          <w:szCs w:val="28"/>
        </w:rPr>
        <w:t xml:space="preserve"> число граждан, нуждающихся в получении жилья или его улучшении. Так, например, число семей, состоящих на учете в качестве нуждающихся в жилых помещениях, в 2019 году по сравнению с 2015 годом снизилось на 36 семей (или на 30%). Число членов семей, получивших жилые помещения и улучшивших жилищные условия</w:t>
      </w:r>
      <w:r>
        <w:rPr>
          <w:rFonts w:ascii="PT Astra Serif" w:hAnsi="PT Astra Serif"/>
          <w:sz w:val="28"/>
          <w:szCs w:val="28"/>
        </w:rPr>
        <w:t>,</w:t>
      </w:r>
      <w:r w:rsidRPr="00E47602">
        <w:rPr>
          <w:rFonts w:ascii="PT Astra Serif" w:hAnsi="PT Astra Serif"/>
          <w:sz w:val="28"/>
          <w:szCs w:val="28"/>
        </w:rPr>
        <w:t xml:space="preserve"> в 2019 году составило 108. Это в 2,8 раза выше, чем в 2015 году.</w:t>
      </w:r>
    </w:p>
    <w:p w:rsidR="00403D8D" w:rsidRPr="00E47602" w:rsidRDefault="00403D8D" w:rsidP="00403D8D">
      <w:pPr>
        <w:widowControl w:val="0"/>
        <w:spacing w:after="0" w:line="240" w:lineRule="auto"/>
        <w:ind w:firstLine="709"/>
        <w:jc w:val="both"/>
        <w:rPr>
          <w:rFonts w:ascii="PT Astra Serif" w:hAnsi="PT Astra Serif"/>
          <w:sz w:val="28"/>
          <w:szCs w:val="28"/>
        </w:rPr>
      </w:pPr>
      <w:r w:rsidRPr="00E47602">
        <w:rPr>
          <w:rFonts w:ascii="PT Astra Serif" w:hAnsi="PT Astra Serif"/>
          <w:sz w:val="28"/>
          <w:szCs w:val="28"/>
        </w:rPr>
        <w:t>Но в МО «Мелекесский район» остаётся потребность в жилье для детей-сирот. В настоящее время в очереди на обеспечение жильём стоит 38 человек.</w:t>
      </w:r>
    </w:p>
    <w:p w:rsidR="00403D8D" w:rsidRPr="00E47602" w:rsidRDefault="00403D8D" w:rsidP="00403D8D">
      <w:pPr>
        <w:widowControl w:val="0"/>
        <w:spacing w:after="0" w:line="240" w:lineRule="auto"/>
        <w:ind w:firstLine="709"/>
        <w:jc w:val="both"/>
        <w:rPr>
          <w:rFonts w:ascii="PT Astra Serif" w:hAnsi="PT Astra Serif"/>
          <w:sz w:val="28"/>
          <w:szCs w:val="28"/>
        </w:rPr>
      </w:pPr>
      <w:r w:rsidRPr="00E47602">
        <w:rPr>
          <w:rFonts w:ascii="PT Astra Serif" w:hAnsi="PT Astra Serif"/>
          <w:sz w:val="28"/>
          <w:szCs w:val="28"/>
        </w:rPr>
        <w:t xml:space="preserve">Ещё один направлением в области жилищного строительства является </w:t>
      </w:r>
      <w:r w:rsidRPr="00E47602">
        <w:rPr>
          <w:rFonts w:ascii="PT Astra Serif" w:hAnsi="PT Astra Serif"/>
          <w:b/>
          <w:sz w:val="28"/>
          <w:szCs w:val="28"/>
        </w:rPr>
        <w:t>переселение граждан из аварийного жилья</w:t>
      </w:r>
      <w:r w:rsidRPr="00E47602">
        <w:rPr>
          <w:rFonts w:ascii="PT Astra Serif" w:hAnsi="PT Astra Serif"/>
          <w:sz w:val="28"/>
          <w:szCs w:val="28"/>
        </w:rPr>
        <w:t xml:space="preserve">. </w:t>
      </w:r>
    </w:p>
    <w:p w:rsidR="00403D8D" w:rsidRPr="00E47602" w:rsidRDefault="00403D8D" w:rsidP="00403D8D">
      <w:pPr>
        <w:widowControl w:val="0"/>
        <w:spacing w:line="240" w:lineRule="auto"/>
        <w:ind w:firstLine="284"/>
        <w:jc w:val="both"/>
        <w:rPr>
          <w:rFonts w:ascii="PT Astra Serif" w:hAnsi="PT Astra Serif"/>
          <w:b/>
          <w:sz w:val="28"/>
          <w:szCs w:val="28"/>
        </w:rPr>
      </w:pPr>
      <w:r>
        <w:rPr>
          <w:noProof/>
          <w:lang w:eastAsia="ru-RU"/>
        </w:rPr>
        <w:lastRenderedPageBreak/>
        <w:drawing>
          <wp:inline distT="0" distB="0" distL="0" distR="0" wp14:anchorId="60D9A809" wp14:editId="19104C7F">
            <wp:extent cx="5786120" cy="3035935"/>
            <wp:effectExtent l="0" t="0" r="5080" b="0"/>
            <wp:docPr id="1544" name="Диаграмма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6"/>
                    <pic:cNvPicPr>
                      <a:picLocks noChangeArrowheads="1"/>
                    </pic:cNvPicPr>
                  </pic:nvPicPr>
                  <pic:blipFill>
                    <a:blip r:embed="rId25">
                      <a:extLst>
                        <a:ext uri="{28A0092B-C50C-407E-A947-70E740481C1C}">
                          <a14:useLocalDpi xmlns:a14="http://schemas.microsoft.com/office/drawing/2010/main" val="0"/>
                        </a:ext>
                      </a:extLst>
                    </a:blip>
                    <a:srcRect r="-32" b="-230"/>
                    <a:stretch>
                      <a:fillRect/>
                    </a:stretch>
                  </pic:blipFill>
                  <pic:spPr bwMode="auto">
                    <a:xfrm>
                      <a:off x="0" y="0"/>
                      <a:ext cx="5786120" cy="3035935"/>
                    </a:xfrm>
                    <a:prstGeom prst="rect">
                      <a:avLst/>
                    </a:prstGeom>
                    <a:noFill/>
                    <a:ln>
                      <a:noFill/>
                    </a:ln>
                  </pic:spPr>
                </pic:pic>
              </a:graphicData>
            </a:graphic>
          </wp:inline>
        </w:drawing>
      </w:r>
    </w:p>
    <w:p w:rsidR="00403D8D" w:rsidRPr="00E47602" w:rsidRDefault="00403D8D" w:rsidP="00403D8D">
      <w:pPr>
        <w:widowControl w:val="0"/>
        <w:spacing w:after="0" w:line="240" w:lineRule="auto"/>
        <w:jc w:val="center"/>
        <w:rPr>
          <w:rFonts w:ascii="PT Astra Serif" w:hAnsi="PT Astra Serif"/>
          <w:b/>
          <w:color w:val="00000A"/>
          <w:sz w:val="24"/>
          <w:szCs w:val="24"/>
          <w:lang w:eastAsia="ru-RU"/>
        </w:rPr>
      </w:pPr>
      <w:r w:rsidRPr="00492F1D">
        <w:rPr>
          <w:rFonts w:ascii="PT Astra Serif" w:hAnsi="PT Astra Serif"/>
          <w:b/>
          <w:color w:val="0D0D0D"/>
          <w:sz w:val="24"/>
          <w:szCs w:val="24"/>
        </w:rPr>
        <w:t>Рисунок 1</w:t>
      </w:r>
      <w:r>
        <w:rPr>
          <w:rFonts w:ascii="PT Astra Serif" w:hAnsi="PT Astra Serif"/>
          <w:b/>
          <w:color w:val="0D0D0D"/>
          <w:sz w:val="24"/>
          <w:szCs w:val="24"/>
        </w:rPr>
        <w:t>4</w:t>
      </w:r>
      <w:r w:rsidRPr="00E47602">
        <w:rPr>
          <w:rFonts w:ascii="PT Astra Serif" w:hAnsi="PT Astra Serif"/>
          <w:b/>
          <w:color w:val="0D0D0D"/>
          <w:sz w:val="24"/>
          <w:szCs w:val="24"/>
        </w:rPr>
        <w:t xml:space="preserve"> – </w:t>
      </w:r>
      <w:r w:rsidRPr="00E47602">
        <w:rPr>
          <w:rFonts w:ascii="PT Astra Serif" w:hAnsi="PT Astra Serif"/>
          <w:b/>
          <w:color w:val="00000A"/>
          <w:sz w:val="24"/>
          <w:szCs w:val="24"/>
          <w:lang w:eastAsia="ru-RU"/>
        </w:rPr>
        <w:t>Доля населения</w:t>
      </w:r>
      <w:r w:rsidRPr="00E47602">
        <w:rPr>
          <w:rFonts w:ascii="PT Astra Serif" w:hAnsi="PT Astra Serif"/>
          <w:b/>
          <w:color w:val="0D0D0D"/>
          <w:sz w:val="24"/>
          <w:szCs w:val="24"/>
        </w:rPr>
        <w:t xml:space="preserve"> МО «Мелекесский район»</w:t>
      </w:r>
      <w:r w:rsidRPr="00E47602">
        <w:rPr>
          <w:rFonts w:ascii="PT Astra Serif" w:hAnsi="PT Astra Serif"/>
          <w:b/>
          <w:color w:val="00000A"/>
          <w:sz w:val="24"/>
          <w:szCs w:val="24"/>
          <w:lang w:eastAsia="ru-RU"/>
        </w:rPr>
        <w:t>, получившего жилые помещения и улучшившего жилищные условия, в общей численности населения, нуждающегося в жилых помещениях, %</w:t>
      </w:r>
    </w:p>
    <w:p w:rsidR="00403D8D" w:rsidRPr="00E47602" w:rsidRDefault="00403D8D" w:rsidP="00403D8D">
      <w:pPr>
        <w:widowControl w:val="0"/>
        <w:spacing w:after="0" w:line="240" w:lineRule="auto"/>
        <w:jc w:val="center"/>
        <w:rPr>
          <w:rFonts w:ascii="PT Astra Serif" w:hAnsi="PT Astra Serif"/>
          <w:b/>
          <w:color w:val="0D0D0D"/>
          <w:sz w:val="28"/>
          <w:szCs w:val="28"/>
        </w:rPr>
      </w:pPr>
    </w:p>
    <w:p w:rsidR="00403D8D" w:rsidRPr="00E47602" w:rsidRDefault="00403D8D" w:rsidP="00403D8D">
      <w:pPr>
        <w:widowControl w:val="0"/>
        <w:spacing w:after="0" w:line="240" w:lineRule="auto"/>
        <w:ind w:firstLine="709"/>
        <w:jc w:val="both"/>
        <w:rPr>
          <w:rFonts w:ascii="PT Astra Serif" w:hAnsi="PT Astra Serif"/>
          <w:sz w:val="28"/>
          <w:szCs w:val="28"/>
        </w:rPr>
      </w:pPr>
      <w:r w:rsidRPr="00E47602">
        <w:rPr>
          <w:rFonts w:ascii="PT Astra Serif" w:hAnsi="PT Astra Serif"/>
          <w:sz w:val="28"/>
          <w:szCs w:val="28"/>
        </w:rPr>
        <w:t>На начало 2020 года объём ветхого и аварийного жилья в Мелекесском районе составляет 2,075 тыс. кв. м, что на 44% ниже по сравнению с 2015 годом. То есть в районе ежегодно снижаются объёмы аварийного и ветхого жилья. Так, на территории МО «Мелекесский район» всего во исполнение пункта 6 Указа Президента Российской Федерации от 07.05.2018 №204 «О национальных целях и стратегических задачах развития Российской Федерации на период до 2024 года», в рамках реализации областных адресных программ: «Переселение граждан, проживающих на территории Ульяновской области, из многоквартирных домов, признанных аварийными после 1 января 2012 года в 2018-2023 годах» (Постановление Правительства Ульяновской области от 21.11.2017 №573-П); «Переселение граждан, проживающих на территории Ульяновской области, из многоквартирных домов, признанных до 01 января 2017 года аварийными и подлежащими сносу или реконструкции в связи с физическим износом в процессе их эксплуатации, в 2019-2025 годах» (Постановление Правительства Ульяновской области №131-П от 28.03.2019 г.) по переселению граждан из аварийного</w:t>
      </w:r>
      <w:r w:rsidR="007E2C56">
        <w:rPr>
          <w:rFonts w:ascii="PT Astra Serif" w:hAnsi="PT Astra Serif"/>
          <w:sz w:val="28"/>
          <w:szCs w:val="28"/>
        </w:rPr>
        <w:t xml:space="preserve"> жилья планируется расселить 113 жителей</w:t>
      </w:r>
      <w:r w:rsidRPr="00E47602">
        <w:rPr>
          <w:rFonts w:ascii="PT Astra Serif" w:hAnsi="PT Astra Serif"/>
          <w:sz w:val="28"/>
          <w:szCs w:val="28"/>
        </w:rPr>
        <w:t xml:space="preserve"> района (п. Новосёлки, ул. Уткина, 6 – 1 МКД на 42 квартиры, 92 человека; с. Русский Мелекесс, ул. Черёмухова, 7 – 1 МКД на 4 квартиры, 9 человек; р.п. Мулловка, ул. Пятилетки, 12 – 1 МКД на 8 квартир, 12 человек).</w:t>
      </w:r>
    </w:p>
    <w:p w:rsidR="00403D8D" w:rsidRPr="00E47602" w:rsidRDefault="00403D8D" w:rsidP="00403D8D">
      <w:pPr>
        <w:widowControl w:val="0"/>
        <w:spacing w:after="0" w:line="240" w:lineRule="auto"/>
        <w:ind w:firstLine="709"/>
        <w:jc w:val="both"/>
        <w:rPr>
          <w:rFonts w:ascii="PT Astra Serif" w:hAnsi="PT Astra Serif"/>
          <w:color w:val="0D0D0D"/>
          <w:sz w:val="28"/>
          <w:szCs w:val="28"/>
        </w:rPr>
      </w:pPr>
      <w:r w:rsidRPr="00E47602">
        <w:rPr>
          <w:rFonts w:ascii="PT Astra Serif" w:hAnsi="PT Astra Serif"/>
          <w:color w:val="0D0D0D"/>
          <w:sz w:val="28"/>
          <w:szCs w:val="28"/>
        </w:rPr>
        <w:t xml:space="preserve">Несмотря на достигнутые результаты в жилищной сфере, муниципальному образованию все еще присущ </w:t>
      </w:r>
      <w:r w:rsidRPr="00E47602">
        <w:rPr>
          <w:rFonts w:ascii="PT Astra Serif" w:hAnsi="PT Astra Serif"/>
          <w:b/>
          <w:color w:val="0D0D0D"/>
          <w:sz w:val="28"/>
          <w:szCs w:val="28"/>
        </w:rPr>
        <w:t>ряд проблем</w:t>
      </w:r>
      <w:r w:rsidRPr="00E47602">
        <w:rPr>
          <w:rFonts w:ascii="PT Astra Serif" w:hAnsi="PT Astra Serif"/>
          <w:color w:val="0D0D0D"/>
          <w:sz w:val="28"/>
          <w:szCs w:val="28"/>
        </w:rPr>
        <w:t>:</w:t>
      </w:r>
    </w:p>
    <w:p w:rsidR="00403D8D" w:rsidRPr="00E47602" w:rsidRDefault="00D738C6" w:rsidP="00403D8D">
      <w:pPr>
        <w:widowControl w:val="0"/>
        <w:spacing w:after="0" w:line="240" w:lineRule="auto"/>
        <w:ind w:firstLine="709"/>
        <w:jc w:val="both"/>
        <w:rPr>
          <w:rFonts w:ascii="PT Astra Serif" w:hAnsi="PT Astra Serif"/>
          <w:color w:val="0D0D0D"/>
          <w:sz w:val="28"/>
          <w:szCs w:val="28"/>
        </w:rPr>
      </w:pPr>
      <w:r>
        <w:rPr>
          <w:rFonts w:ascii="PT Astra Serif" w:eastAsia="TimesNewRomanPSMT" w:hAnsi="PT Astra Serif"/>
          <w:color w:val="000000"/>
          <w:sz w:val="28"/>
          <w:szCs w:val="28"/>
        </w:rPr>
        <w:t>-</w:t>
      </w:r>
      <w:r w:rsidR="00403D8D" w:rsidRPr="00E47602">
        <w:rPr>
          <w:rFonts w:ascii="PT Astra Serif" w:hAnsi="PT Astra Serif"/>
          <w:color w:val="0D0D0D"/>
          <w:sz w:val="28"/>
          <w:szCs w:val="28"/>
        </w:rPr>
        <w:t>снижение инвестиционной и покупательской активности в строительстве;</w:t>
      </w:r>
    </w:p>
    <w:p w:rsidR="00403D8D" w:rsidRPr="00E47602" w:rsidRDefault="00D738C6" w:rsidP="00403D8D">
      <w:pPr>
        <w:widowControl w:val="0"/>
        <w:spacing w:after="0" w:line="240" w:lineRule="auto"/>
        <w:ind w:firstLine="709"/>
        <w:jc w:val="both"/>
        <w:rPr>
          <w:rFonts w:ascii="PT Astra Serif" w:hAnsi="PT Astra Serif"/>
          <w:color w:val="000000"/>
          <w:sz w:val="28"/>
          <w:szCs w:val="28"/>
        </w:rPr>
      </w:pPr>
      <w:r>
        <w:rPr>
          <w:rFonts w:ascii="PT Astra Serif" w:eastAsia="TimesNewRomanPSMT" w:hAnsi="PT Astra Serif"/>
          <w:color w:val="000000"/>
          <w:sz w:val="28"/>
          <w:szCs w:val="28"/>
        </w:rPr>
        <w:t>-</w:t>
      </w:r>
      <w:r w:rsidR="00403D8D" w:rsidRPr="00E47602">
        <w:rPr>
          <w:rFonts w:ascii="PT Astra Serif" w:hAnsi="PT Astra Serif"/>
          <w:color w:val="000000"/>
          <w:sz w:val="28"/>
          <w:szCs w:val="28"/>
        </w:rPr>
        <w:t>низкая доступность кредитных ресурсов</w:t>
      </w:r>
      <w:r>
        <w:rPr>
          <w:rFonts w:ascii="PT Astra Serif" w:hAnsi="PT Astra Serif"/>
          <w:color w:val="000000"/>
          <w:sz w:val="28"/>
          <w:szCs w:val="28"/>
        </w:rPr>
        <w:t>,</w:t>
      </w:r>
      <w:r w:rsidR="00403D8D" w:rsidRPr="00E47602">
        <w:rPr>
          <w:rFonts w:ascii="PT Astra Serif" w:hAnsi="PT Astra Serif"/>
          <w:color w:val="000000"/>
          <w:sz w:val="28"/>
          <w:szCs w:val="28"/>
        </w:rPr>
        <w:t xml:space="preserve"> как для строительных организаций, так и для граждан;</w:t>
      </w:r>
    </w:p>
    <w:p w:rsidR="00403D8D" w:rsidRPr="00E47602" w:rsidRDefault="00D738C6" w:rsidP="00403D8D">
      <w:pPr>
        <w:widowControl w:val="0"/>
        <w:spacing w:after="0" w:line="240" w:lineRule="auto"/>
        <w:ind w:firstLine="709"/>
        <w:jc w:val="both"/>
        <w:rPr>
          <w:rFonts w:ascii="PT Astra Serif" w:hAnsi="PT Astra Serif"/>
          <w:color w:val="000000"/>
          <w:sz w:val="28"/>
          <w:szCs w:val="28"/>
        </w:rPr>
      </w:pPr>
      <w:r>
        <w:rPr>
          <w:rFonts w:ascii="PT Astra Serif" w:eastAsia="TimesNewRomanPSMT" w:hAnsi="PT Astra Serif"/>
          <w:color w:val="000000"/>
          <w:sz w:val="28"/>
          <w:szCs w:val="28"/>
        </w:rPr>
        <w:lastRenderedPageBreak/>
        <w:t>-</w:t>
      </w:r>
      <w:r w:rsidR="00403D8D" w:rsidRPr="00E47602">
        <w:rPr>
          <w:rFonts w:ascii="PT Astra Serif" w:hAnsi="PT Astra Serif"/>
          <w:color w:val="000000"/>
          <w:sz w:val="28"/>
          <w:szCs w:val="28"/>
        </w:rPr>
        <w:t>высокая рыночная стоимость жилья, что делает его приобретение малодоступным для основной доли населения с невысокими доходами;</w:t>
      </w:r>
    </w:p>
    <w:p w:rsidR="00403D8D" w:rsidRPr="00E47602" w:rsidRDefault="00D738C6" w:rsidP="00403D8D">
      <w:pPr>
        <w:widowControl w:val="0"/>
        <w:spacing w:after="0" w:line="240" w:lineRule="auto"/>
        <w:ind w:firstLine="709"/>
        <w:jc w:val="both"/>
        <w:rPr>
          <w:rFonts w:ascii="PT Astra Serif" w:hAnsi="PT Astra Serif"/>
          <w:color w:val="0D0D0D"/>
          <w:sz w:val="28"/>
          <w:szCs w:val="28"/>
        </w:rPr>
      </w:pPr>
      <w:r>
        <w:rPr>
          <w:rFonts w:ascii="PT Astra Serif" w:eastAsia="TimesNewRomanPSMT" w:hAnsi="PT Astra Serif"/>
          <w:color w:val="000000"/>
          <w:sz w:val="28"/>
          <w:szCs w:val="28"/>
        </w:rPr>
        <w:t>-</w:t>
      </w:r>
      <w:r w:rsidR="00403D8D" w:rsidRPr="00E47602">
        <w:rPr>
          <w:rFonts w:ascii="PT Astra Serif" w:hAnsi="PT Astra Serif"/>
          <w:color w:val="000000"/>
          <w:sz w:val="28"/>
          <w:szCs w:val="28"/>
        </w:rPr>
        <w:t xml:space="preserve">низкие темпы обеспечения жильем жителей, принятых на учет в качестве нуждающихся в улучшении жилищных условий, а также высокая потребность в предоставлении жилья отдельным категориям </w:t>
      </w:r>
      <w:r w:rsidR="00403D8D" w:rsidRPr="00E47602">
        <w:rPr>
          <w:rFonts w:ascii="PT Astra Serif" w:hAnsi="PT Astra Serif"/>
          <w:color w:val="0D0D0D"/>
          <w:sz w:val="28"/>
          <w:szCs w:val="28"/>
        </w:rPr>
        <w:t>граждан;</w:t>
      </w:r>
    </w:p>
    <w:p w:rsidR="00403D8D" w:rsidRPr="00E47602" w:rsidRDefault="00D738C6" w:rsidP="00403D8D">
      <w:pPr>
        <w:widowControl w:val="0"/>
        <w:spacing w:after="0" w:line="240" w:lineRule="auto"/>
        <w:ind w:firstLine="709"/>
        <w:jc w:val="both"/>
        <w:rPr>
          <w:rFonts w:ascii="PT Astra Serif" w:hAnsi="PT Astra Serif"/>
          <w:color w:val="0D0D0D"/>
          <w:sz w:val="28"/>
          <w:szCs w:val="28"/>
        </w:rPr>
      </w:pPr>
      <w:r>
        <w:rPr>
          <w:rFonts w:ascii="PT Astra Serif" w:eastAsia="TimesNewRomanPSMT" w:hAnsi="PT Astra Serif"/>
          <w:color w:val="000000"/>
          <w:sz w:val="28"/>
          <w:szCs w:val="28"/>
        </w:rPr>
        <w:t>-</w:t>
      </w:r>
      <w:r w:rsidR="00403D8D" w:rsidRPr="00E47602">
        <w:rPr>
          <w:rFonts w:ascii="PT Astra Serif" w:hAnsi="PT Astra Serif"/>
          <w:color w:val="0D0D0D"/>
          <w:sz w:val="28"/>
          <w:szCs w:val="28"/>
        </w:rPr>
        <w:t>снижение в течение последних лет доли муниципального и государственного жилья в общем жилом фонде области с 1,6% до 1,3%;</w:t>
      </w:r>
    </w:p>
    <w:p w:rsidR="00403D8D" w:rsidRPr="00E47602" w:rsidRDefault="00D738C6" w:rsidP="00403D8D">
      <w:pPr>
        <w:widowControl w:val="0"/>
        <w:spacing w:after="0" w:line="240" w:lineRule="auto"/>
        <w:ind w:firstLine="709"/>
        <w:jc w:val="both"/>
        <w:rPr>
          <w:rFonts w:ascii="PT Astra Serif" w:hAnsi="PT Astra Serif"/>
          <w:color w:val="0D0D0D"/>
          <w:sz w:val="28"/>
          <w:szCs w:val="28"/>
        </w:rPr>
      </w:pPr>
      <w:r>
        <w:rPr>
          <w:rFonts w:ascii="PT Astra Serif" w:eastAsia="TimesNewRomanPSMT" w:hAnsi="PT Astra Serif"/>
          <w:color w:val="000000"/>
          <w:sz w:val="28"/>
          <w:szCs w:val="28"/>
        </w:rPr>
        <w:t>-</w:t>
      </w:r>
      <w:r w:rsidR="00403D8D" w:rsidRPr="00E47602">
        <w:rPr>
          <w:rFonts w:ascii="PT Astra Serif" w:hAnsi="PT Astra Serif"/>
          <w:color w:val="0D0D0D"/>
          <w:sz w:val="28"/>
          <w:szCs w:val="28"/>
        </w:rPr>
        <w:t>длительность процедуры предоставления земельных участков;</w:t>
      </w:r>
    </w:p>
    <w:p w:rsidR="00403D8D" w:rsidRPr="00E47602" w:rsidRDefault="00D738C6" w:rsidP="00403D8D">
      <w:pPr>
        <w:widowControl w:val="0"/>
        <w:spacing w:after="0" w:line="240" w:lineRule="auto"/>
        <w:ind w:firstLine="709"/>
        <w:jc w:val="both"/>
        <w:rPr>
          <w:rFonts w:ascii="PT Astra Serif" w:hAnsi="PT Astra Serif"/>
          <w:color w:val="0D0D0D"/>
          <w:sz w:val="28"/>
          <w:szCs w:val="28"/>
        </w:rPr>
      </w:pPr>
      <w:r>
        <w:rPr>
          <w:rFonts w:ascii="PT Astra Serif" w:eastAsia="TimesNewRomanPSMT" w:hAnsi="PT Astra Serif"/>
          <w:color w:val="000000"/>
          <w:sz w:val="28"/>
          <w:szCs w:val="28"/>
        </w:rPr>
        <w:t>-</w:t>
      </w:r>
      <w:r w:rsidR="00403D8D" w:rsidRPr="00E47602">
        <w:rPr>
          <w:rFonts w:ascii="PT Astra Serif" w:hAnsi="PT Astra Serif"/>
          <w:color w:val="000000"/>
          <w:sz w:val="28"/>
          <w:szCs w:val="28"/>
        </w:rPr>
        <w:t>высокая стоимость подключения к энергосетям при реализации проектов жилищного строительства.</w:t>
      </w:r>
    </w:p>
    <w:p w:rsidR="00403D8D" w:rsidRPr="00E47602" w:rsidRDefault="00403D8D" w:rsidP="00403D8D">
      <w:pPr>
        <w:widowControl w:val="0"/>
        <w:spacing w:after="0" w:line="240" w:lineRule="auto"/>
        <w:ind w:firstLine="709"/>
        <w:jc w:val="both"/>
        <w:rPr>
          <w:rFonts w:ascii="PT Astra Serif" w:hAnsi="PT Astra Serif"/>
          <w:sz w:val="28"/>
          <w:szCs w:val="28"/>
        </w:rPr>
      </w:pPr>
      <w:r w:rsidRPr="00E47602">
        <w:rPr>
          <w:rFonts w:ascii="PT Astra Serif" w:hAnsi="PT Astra Serif"/>
          <w:color w:val="0D0D0D"/>
          <w:sz w:val="28"/>
          <w:szCs w:val="28"/>
        </w:rPr>
        <w:t>Таким образом, эффективная жилищно-строительная политика муниципального образования должна включать разнообразные меры по удовлетворению жилищных потребностей граждан и строительство различных типов жилья с учетом перспектив социально-экономического развития муниципалитета.</w:t>
      </w:r>
    </w:p>
    <w:p w:rsidR="00403D8D" w:rsidRDefault="00403D8D" w:rsidP="00403D8D">
      <w:pPr>
        <w:widowControl w:val="0"/>
        <w:shd w:val="clear" w:color="auto" w:fill="FFFFFF"/>
        <w:spacing w:after="0" w:line="240" w:lineRule="auto"/>
        <w:ind w:left="709"/>
        <w:contextualSpacing/>
        <w:jc w:val="both"/>
        <w:rPr>
          <w:rFonts w:ascii="PT Astra Serif" w:hAnsi="PT Astra Serif"/>
          <w:b/>
          <w:color w:val="000000"/>
          <w:sz w:val="28"/>
          <w:szCs w:val="28"/>
          <w:lang w:eastAsia="ru-RU"/>
        </w:rPr>
      </w:pPr>
    </w:p>
    <w:p w:rsidR="00403D8D" w:rsidRPr="00403D8D" w:rsidRDefault="00403D8D" w:rsidP="00403D8D">
      <w:pPr>
        <w:pStyle w:val="3"/>
        <w:spacing w:line="240" w:lineRule="auto"/>
        <w:jc w:val="center"/>
        <w:rPr>
          <w:rFonts w:ascii="PT Astra Serif" w:hAnsi="PT Astra Serif"/>
          <w:b/>
          <w:color w:val="auto"/>
          <w:sz w:val="28"/>
          <w:szCs w:val="28"/>
          <w:lang w:eastAsia="ru-RU"/>
        </w:rPr>
      </w:pPr>
      <w:bookmarkStart w:id="11" w:name="_Toc46903210"/>
      <w:bookmarkStart w:id="12" w:name="_Toc51074583"/>
      <w:r w:rsidRPr="00403D8D">
        <w:rPr>
          <w:rFonts w:ascii="PT Astra Serif" w:hAnsi="PT Astra Serif"/>
          <w:b/>
          <w:color w:val="auto"/>
          <w:sz w:val="28"/>
          <w:szCs w:val="28"/>
          <w:lang w:eastAsia="ru-RU"/>
        </w:rPr>
        <w:t>1.1.4. Потребительский рынок</w:t>
      </w:r>
      <w:bookmarkEnd w:id="11"/>
      <w:bookmarkEnd w:id="12"/>
    </w:p>
    <w:p w:rsidR="00403D8D" w:rsidRPr="005E6BE5" w:rsidRDefault="00403D8D" w:rsidP="00403D8D">
      <w:pPr>
        <w:widowControl w:val="0"/>
        <w:spacing w:after="0" w:line="240" w:lineRule="auto"/>
        <w:ind w:firstLine="760"/>
        <w:jc w:val="both"/>
        <w:rPr>
          <w:rFonts w:ascii="PT Astra Serif" w:hAnsi="PT Astra Serif"/>
          <w:sz w:val="28"/>
          <w:szCs w:val="28"/>
        </w:rPr>
      </w:pP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Потребительский рынок является одним из факторов, характеризующих уровень социально-экономического развития территории.</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Потребительский рынок включает в себя 3 сферы деятельности: розничная торговля, общественное питание и бытовое обслуживание населения. Обеспечение населения услугами торговли, общественного питания и бытового обслуживания населения является одной из приоритетных функций органов муниципальной власти. Поэтому одной из важнейших задач органов местного самоуправления является создание условий для удовлетворения спроса населения на потребительские товары и услуги, обеспечение качества и безопасности их предоставления, упрощение доступа к товарам и услугам для всех социальных групп жителей муниципального образования.</w:t>
      </w:r>
    </w:p>
    <w:p w:rsidR="00403D8D" w:rsidRDefault="00403D8D" w:rsidP="00403D8D">
      <w:pPr>
        <w:widowControl w:val="0"/>
        <w:spacing w:after="0" w:line="240" w:lineRule="auto"/>
        <w:jc w:val="both"/>
        <w:rPr>
          <w:rFonts w:ascii="PT Astra Serif" w:hAnsi="PT Astra Serif"/>
          <w:b/>
          <w:sz w:val="28"/>
          <w:szCs w:val="28"/>
        </w:rPr>
      </w:pPr>
      <w:r w:rsidRPr="0021666C">
        <w:rPr>
          <w:rFonts w:ascii="PT Astra Serif" w:hAnsi="PT Astra Serif"/>
          <w:b/>
          <w:sz w:val="28"/>
          <w:szCs w:val="28"/>
        </w:rPr>
        <w:t>Таблица 8 - Показатели развития розничной торговли и общественного питания на те</w:t>
      </w:r>
      <w:r>
        <w:rPr>
          <w:rFonts w:ascii="PT Astra Serif" w:hAnsi="PT Astra Serif"/>
          <w:b/>
          <w:sz w:val="28"/>
          <w:szCs w:val="28"/>
        </w:rPr>
        <w:t>рритории МО «Мелекесский район»</w:t>
      </w:r>
    </w:p>
    <w:p w:rsidR="007E2C56" w:rsidRPr="0021666C" w:rsidRDefault="007E2C56" w:rsidP="00403D8D">
      <w:pPr>
        <w:widowControl w:val="0"/>
        <w:spacing w:after="0" w:line="240" w:lineRule="auto"/>
        <w:jc w:val="both"/>
        <w:rPr>
          <w:rFonts w:ascii="PT Astra Serif" w:hAnsi="PT Astra Serif"/>
          <w:b/>
          <w:sz w:val="28"/>
          <w:szCs w:val="28"/>
        </w:rPr>
      </w:pP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1051"/>
        <w:gridCol w:w="1067"/>
        <w:gridCol w:w="1059"/>
        <w:gridCol w:w="1134"/>
        <w:gridCol w:w="1028"/>
      </w:tblGrid>
      <w:tr w:rsidR="00403D8D" w:rsidRPr="005E6BE5" w:rsidTr="00403D8D">
        <w:tc>
          <w:tcPr>
            <w:tcW w:w="4253" w:type="dxa"/>
          </w:tcPr>
          <w:p w:rsidR="00403D8D" w:rsidRPr="0021666C" w:rsidRDefault="00403D8D" w:rsidP="00403D8D">
            <w:pPr>
              <w:widowControl w:val="0"/>
              <w:spacing w:after="0" w:line="240" w:lineRule="auto"/>
              <w:jc w:val="center"/>
              <w:rPr>
                <w:rFonts w:ascii="PT Astra Serif" w:hAnsi="PT Astra Serif"/>
                <w:b/>
              </w:rPr>
            </w:pPr>
            <w:r w:rsidRPr="0021666C">
              <w:rPr>
                <w:rFonts w:ascii="PT Astra Serif" w:hAnsi="PT Astra Serif"/>
                <w:b/>
              </w:rPr>
              <w:t>Муниципальное образование</w:t>
            </w:r>
          </w:p>
        </w:tc>
        <w:tc>
          <w:tcPr>
            <w:tcW w:w="1051" w:type="dxa"/>
            <w:vAlign w:val="center"/>
          </w:tcPr>
          <w:p w:rsidR="00403D8D" w:rsidRPr="000A153A" w:rsidRDefault="00403D8D" w:rsidP="00403D8D">
            <w:pPr>
              <w:widowControl w:val="0"/>
              <w:spacing w:after="0" w:line="240" w:lineRule="auto"/>
              <w:jc w:val="center"/>
              <w:rPr>
                <w:rFonts w:ascii="PT Astra Serif" w:hAnsi="PT Astra Serif"/>
                <w:b/>
                <w:sz w:val="24"/>
                <w:szCs w:val="24"/>
              </w:rPr>
            </w:pPr>
            <w:r w:rsidRPr="000A153A">
              <w:rPr>
                <w:rFonts w:ascii="PT Astra Serif" w:hAnsi="PT Astra Serif"/>
                <w:b/>
                <w:sz w:val="24"/>
                <w:szCs w:val="24"/>
              </w:rPr>
              <w:t>2015</w:t>
            </w:r>
          </w:p>
        </w:tc>
        <w:tc>
          <w:tcPr>
            <w:tcW w:w="1067" w:type="dxa"/>
            <w:vAlign w:val="center"/>
          </w:tcPr>
          <w:p w:rsidR="00403D8D" w:rsidRPr="000A153A" w:rsidRDefault="00403D8D" w:rsidP="00403D8D">
            <w:pPr>
              <w:widowControl w:val="0"/>
              <w:spacing w:after="0" w:line="240" w:lineRule="auto"/>
              <w:jc w:val="center"/>
              <w:rPr>
                <w:rFonts w:ascii="PT Astra Serif" w:hAnsi="PT Astra Serif"/>
                <w:b/>
                <w:sz w:val="24"/>
                <w:szCs w:val="24"/>
              </w:rPr>
            </w:pPr>
            <w:r w:rsidRPr="000A153A">
              <w:rPr>
                <w:rFonts w:ascii="PT Astra Serif" w:hAnsi="PT Astra Serif"/>
                <w:b/>
                <w:sz w:val="24"/>
                <w:szCs w:val="24"/>
              </w:rPr>
              <w:t>2016</w:t>
            </w:r>
          </w:p>
        </w:tc>
        <w:tc>
          <w:tcPr>
            <w:tcW w:w="1059" w:type="dxa"/>
            <w:vAlign w:val="center"/>
          </w:tcPr>
          <w:p w:rsidR="00403D8D" w:rsidRPr="000A153A" w:rsidRDefault="00403D8D" w:rsidP="00403D8D">
            <w:pPr>
              <w:widowControl w:val="0"/>
              <w:spacing w:after="0" w:line="240" w:lineRule="auto"/>
              <w:jc w:val="center"/>
              <w:rPr>
                <w:rFonts w:ascii="PT Astra Serif" w:hAnsi="PT Astra Serif"/>
                <w:b/>
                <w:sz w:val="24"/>
                <w:szCs w:val="24"/>
              </w:rPr>
            </w:pPr>
            <w:r w:rsidRPr="000A153A">
              <w:rPr>
                <w:rFonts w:ascii="PT Astra Serif" w:hAnsi="PT Astra Serif"/>
                <w:b/>
                <w:sz w:val="24"/>
                <w:szCs w:val="24"/>
              </w:rPr>
              <w:t>2017</w:t>
            </w:r>
          </w:p>
        </w:tc>
        <w:tc>
          <w:tcPr>
            <w:tcW w:w="1134" w:type="dxa"/>
            <w:vAlign w:val="center"/>
          </w:tcPr>
          <w:p w:rsidR="00403D8D" w:rsidRPr="000A153A" w:rsidRDefault="00403D8D" w:rsidP="00403D8D">
            <w:pPr>
              <w:widowControl w:val="0"/>
              <w:spacing w:after="0" w:line="240" w:lineRule="auto"/>
              <w:jc w:val="center"/>
              <w:rPr>
                <w:rFonts w:ascii="PT Astra Serif" w:hAnsi="PT Astra Serif"/>
                <w:b/>
                <w:sz w:val="24"/>
                <w:szCs w:val="24"/>
              </w:rPr>
            </w:pPr>
            <w:r w:rsidRPr="000A153A">
              <w:rPr>
                <w:rFonts w:ascii="PT Astra Serif" w:hAnsi="PT Astra Serif"/>
                <w:b/>
                <w:sz w:val="24"/>
                <w:szCs w:val="24"/>
              </w:rPr>
              <w:t>2018</w:t>
            </w:r>
          </w:p>
        </w:tc>
        <w:tc>
          <w:tcPr>
            <w:tcW w:w="1028" w:type="dxa"/>
            <w:vAlign w:val="center"/>
          </w:tcPr>
          <w:p w:rsidR="00403D8D" w:rsidRPr="000A153A" w:rsidRDefault="00403D8D" w:rsidP="00403D8D">
            <w:pPr>
              <w:widowControl w:val="0"/>
              <w:spacing w:after="0" w:line="240" w:lineRule="auto"/>
              <w:jc w:val="center"/>
              <w:rPr>
                <w:rFonts w:ascii="PT Astra Serif" w:hAnsi="PT Astra Serif"/>
                <w:b/>
                <w:sz w:val="24"/>
                <w:szCs w:val="24"/>
              </w:rPr>
            </w:pPr>
            <w:r w:rsidRPr="000A153A">
              <w:rPr>
                <w:rFonts w:ascii="PT Astra Serif" w:hAnsi="PT Astra Serif"/>
                <w:b/>
                <w:sz w:val="24"/>
                <w:szCs w:val="24"/>
              </w:rPr>
              <w:t>2019</w:t>
            </w:r>
          </w:p>
        </w:tc>
      </w:tr>
      <w:tr w:rsidR="00403D8D" w:rsidRPr="005E6BE5" w:rsidTr="00403D8D">
        <w:trPr>
          <w:trHeight w:val="184"/>
        </w:trPr>
        <w:tc>
          <w:tcPr>
            <w:tcW w:w="4253" w:type="dxa"/>
          </w:tcPr>
          <w:p w:rsidR="00403D8D" w:rsidRPr="007E2C56" w:rsidRDefault="00403D8D" w:rsidP="00403D8D">
            <w:pPr>
              <w:widowControl w:val="0"/>
              <w:spacing w:after="0" w:line="240" w:lineRule="auto"/>
              <w:jc w:val="both"/>
              <w:rPr>
                <w:rFonts w:ascii="PT Astra Serif" w:hAnsi="PT Astra Serif"/>
              </w:rPr>
            </w:pPr>
            <w:r w:rsidRPr="007E2C56">
              <w:rPr>
                <w:rFonts w:ascii="PT Astra Serif" w:hAnsi="PT Astra Serif"/>
              </w:rPr>
              <w:t>Оборот розничной торговли, тыс. руб.</w:t>
            </w:r>
          </w:p>
        </w:tc>
        <w:tc>
          <w:tcPr>
            <w:tcW w:w="1051"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490426</w:t>
            </w:r>
          </w:p>
        </w:tc>
        <w:tc>
          <w:tcPr>
            <w:tcW w:w="1067"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499702</w:t>
            </w:r>
          </w:p>
        </w:tc>
        <w:tc>
          <w:tcPr>
            <w:tcW w:w="1059"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549366</w:t>
            </w:r>
          </w:p>
        </w:tc>
        <w:tc>
          <w:tcPr>
            <w:tcW w:w="1134"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637292</w:t>
            </w:r>
          </w:p>
        </w:tc>
        <w:tc>
          <w:tcPr>
            <w:tcW w:w="1028"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756870</w:t>
            </w:r>
          </w:p>
        </w:tc>
      </w:tr>
      <w:tr w:rsidR="00403D8D" w:rsidRPr="005E6BE5" w:rsidTr="00403D8D">
        <w:tc>
          <w:tcPr>
            <w:tcW w:w="4253" w:type="dxa"/>
          </w:tcPr>
          <w:p w:rsidR="00403D8D" w:rsidRPr="007E2C56" w:rsidRDefault="00403D8D" w:rsidP="00403D8D">
            <w:pPr>
              <w:widowControl w:val="0"/>
              <w:spacing w:after="0" w:line="240" w:lineRule="auto"/>
              <w:jc w:val="both"/>
              <w:rPr>
                <w:rFonts w:ascii="PT Astra Serif" w:hAnsi="PT Astra Serif"/>
              </w:rPr>
            </w:pPr>
            <w:r w:rsidRPr="007E2C56">
              <w:rPr>
                <w:rFonts w:ascii="PT Astra Serif" w:hAnsi="PT Astra Serif"/>
              </w:rPr>
              <w:t>Индекс физического объема оборота розничной торговли, в % к предыдущему году</w:t>
            </w:r>
          </w:p>
        </w:tc>
        <w:tc>
          <w:tcPr>
            <w:tcW w:w="1051"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76,2</w:t>
            </w:r>
          </w:p>
        </w:tc>
        <w:tc>
          <w:tcPr>
            <w:tcW w:w="1067"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91,3</w:t>
            </w:r>
          </w:p>
        </w:tc>
        <w:tc>
          <w:tcPr>
            <w:tcW w:w="1059"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113,4</w:t>
            </w:r>
          </w:p>
        </w:tc>
        <w:tc>
          <w:tcPr>
            <w:tcW w:w="1134"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112,8</w:t>
            </w:r>
          </w:p>
        </w:tc>
        <w:tc>
          <w:tcPr>
            <w:tcW w:w="1028"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118,8</w:t>
            </w:r>
          </w:p>
        </w:tc>
      </w:tr>
      <w:tr w:rsidR="00403D8D" w:rsidRPr="005E6BE5" w:rsidTr="00403D8D">
        <w:tc>
          <w:tcPr>
            <w:tcW w:w="4253" w:type="dxa"/>
          </w:tcPr>
          <w:p w:rsidR="00403D8D" w:rsidRPr="007E2C56" w:rsidRDefault="00403D8D" w:rsidP="00403D8D">
            <w:pPr>
              <w:widowControl w:val="0"/>
              <w:spacing w:after="0" w:line="240" w:lineRule="auto"/>
              <w:jc w:val="both"/>
              <w:rPr>
                <w:rFonts w:ascii="PT Astra Serif" w:hAnsi="PT Astra Serif"/>
              </w:rPr>
            </w:pPr>
            <w:r w:rsidRPr="007E2C56">
              <w:rPr>
                <w:rFonts w:ascii="PT Astra Serif" w:hAnsi="PT Astra Serif"/>
              </w:rPr>
              <w:t>Оборот общественного питания, тыс. руб.</w:t>
            </w:r>
          </w:p>
        </w:tc>
        <w:tc>
          <w:tcPr>
            <w:tcW w:w="1051"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18030</w:t>
            </w:r>
          </w:p>
        </w:tc>
        <w:tc>
          <w:tcPr>
            <w:tcW w:w="1067"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22085</w:t>
            </w:r>
          </w:p>
        </w:tc>
        <w:tc>
          <w:tcPr>
            <w:tcW w:w="1059"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22351</w:t>
            </w:r>
          </w:p>
        </w:tc>
        <w:tc>
          <w:tcPr>
            <w:tcW w:w="1134"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21079</w:t>
            </w:r>
          </w:p>
        </w:tc>
        <w:tc>
          <w:tcPr>
            <w:tcW w:w="1028"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19562</w:t>
            </w:r>
          </w:p>
        </w:tc>
      </w:tr>
      <w:tr w:rsidR="00403D8D" w:rsidRPr="005E6BE5" w:rsidTr="00403D8D">
        <w:tc>
          <w:tcPr>
            <w:tcW w:w="4253" w:type="dxa"/>
          </w:tcPr>
          <w:p w:rsidR="00403D8D" w:rsidRPr="007E2C56" w:rsidRDefault="00403D8D" w:rsidP="00403D8D">
            <w:pPr>
              <w:widowControl w:val="0"/>
              <w:spacing w:after="0" w:line="240" w:lineRule="auto"/>
              <w:jc w:val="both"/>
              <w:rPr>
                <w:rFonts w:ascii="PT Astra Serif" w:hAnsi="PT Astra Serif"/>
              </w:rPr>
            </w:pPr>
            <w:r w:rsidRPr="007E2C56">
              <w:rPr>
                <w:rFonts w:ascii="PT Astra Serif" w:hAnsi="PT Astra Serif"/>
              </w:rPr>
              <w:t>Индекс физического объема оборота общественного питания, в % к предыдущему году</w:t>
            </w:r>
          </w:p>
        </w:tc>
        <w:tc>
          <w:tcPr>
            <w:tcW w:w="1051"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94,4</w:t>
            </w:r>
          </w:p>
        </w:tc>
        <w:tc>
          <w:tcPr>
            <w:tcW w:w="1067"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110,3</w:t>
            </w:r>
          </w:p>
        </w:tc>
        <w:tc>
          <w:tcPr>
            <w:tcW w:w="1059"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117,2</w:t>
            </w:r>
          </w:p>
        </w:tc>
        <w:tc>
          <w:tcPr>
            <w:tcW w:w="1134"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93,9</w:t>
            </w:r>
          </w:p>
        </w:tc>
        <w:tc>
          <w:tcPr>
            <w:tcW w:w="1028"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92,4</w:t>
            </w:r>
          </w:p>
        </w:tc>
      </w:tr>
    </w:tbl>
    <w:p w:rsidR="007E2C56" w:rsidRDefault="007E2C56" w:rsidP="00403D8D">
      <w:pPr>
        <w:widowControl w:val="0"/>
        <w:spacing w:after="0" w:line="240" w:lineRule="auto"/>
        <w:ind w:firstLine="709"/>
        <w:jc w:val="both"/>
        <w:rPr>
          <w:rFonts w:ascii="PT Astra Serif" w:hAnsi="PT Astra Serif"/>
          <w:sz w:val="28"/>
          <w:szCs w:val="28"/>
        </w:rPr>
      </w:pPr>
    </w:p>
    <w:p w:rsidR="00403D8D" w:rsidRPr="00F91C24" w:rsidRDefault="00403D8D" w:rsidP="00403D8D">
      <w:pPr>
        <w:widowControl w:val="0"/>
        <w:spacing w:after="0" w:line="240" w:lineRule="auto"/>
        <w:ind w:firstLine="709"/>
        <w:jc w:val="both"/>
        <w:rPr>
          <w:rFonts w:ascii="PT Astra Serif" w:eastAsia="Times New Roman" w:hAnsi="PT Astra Serif"/>
          <w:sz w:val="28"/>
          <w:szCs w:val="28"/>
          <w:lang w:eastAsia="ru-RU"/>
        </w:rPr>
      </w:pPr>
      <w:r w:rsidRPr="005E6BE5">
        <w:rPr>
          <w:rFonts w:ascii="PT Astra Serif" w:hAnsi="PT Astra Serif"/>
          <w:sz w:val="28"/>
          <w:szCs w:val="28"/>
        </w:rPr>
        <w:t xml:space="preserve">Важнейшим звеном потребительского рынка является розничная торговля. В Мелекесском районе с 2015 года наблюдается устойчивый рост оборота розничной торговли. </w:t>
      </w:r>
      <w:r w:rsidRPr="00F91C24">
        <w:rPr>
          <w:rFonts w:ascii="PT Astra Serif" w:eastAsia="Times New Roman" w:hAnsi="PT Astra Serif"/>
          <w:sz w:val="28"/>
          <w:szCs w:val="28"/>
          <w:lang w:eastAsia="ru-RU"/>
        </w:rPr>
        <w:t xml:space="preserve">Оборот розничной торговли по крупным и средним предприятиям по итогам 2019 года составил 756 870 тыс. руб., индекс </w:t>
      </w:r>
      <w:r w:rsidRPr="00F91C24">
        <w:rPr>
          <w:rFonts w:ascii="PT Astra Serif" w:eastAsia="Times New Roman" w:hAnsi="PT Astra Serif"/>
          <w:sz w:val="28"/>
          <w:szCs w:val="28"/>
          <w:lang w:eastAsia="ru-RU"/>
        </w:rPr>
        <w:lastRenderedPageBreak/>
        <w:t>физического объема оборота розничной торговли составил 118,8%.</w:t>
      </w:r>
    </w:p>
    <w:p w:rsidR="00403D8D" w:rsidRPr="00F91C24" w:rsidRDefault="00403D8D" w:rsidP="00403D8D">
      <w:pPr>
        <w:widowControl w:val="0"/>
        <w:spacing w:after="0" w:line="240" w:lineRule="auto"/>
        <w:ind w:firstLine="709"/>
        <w:jc w:val="both"/>
        <w:rPr>
          <w:rFonts w:ascii="PT Astra Serif" w:eastAsia="Times New Roman" w:hAnsi="PT Astra Serif"/>
          <w:sz w:val="28"/>
          <w:szCs w:val="28"/>
          <w:lang w:eastAsia="ru-RU"/>
        </w:rPr>
      </w:pPr>
      <w:r w:rsidRPr="00F91C24">
        <w:rPr>
          <w:rFonts w:ascii="PT Astra Serif" w:eastAsia="Times New Roman" w:hAnsi="PT Astra Serif"/>
          <w:sz w:val="28"/>
          <w:szCs w:val="28"/>
          <w:lang w:eastAsia="ru-RU"/>
        </w:rPr>
        <w:t xml:space="preserve">Оборот общественного питания </w:t>
      </w:r>
      <w:r>
        <w:rPr>
          <w:rFonts w:ascii="PT Astra Serif" w:eastAsia="Times New Roman" w:hAnsi="PT Astra Serif"/>
          <w:sz w:val="28"/>
          <w:szCs w:val="28"/>
          <w:lang w:eastAsia="ru-RU"/>
        </w:rPr>
        <w:t xml:space="preserve">по итогам 2019 года составил 19 </w:t>
      </w:r>
      <w:r w:rsidRPr="00F91C24">
        <w:rPr>
          <w:rFonts w:ascii="PT Astra Serif" w:eastAsia="Times New Roman" w:hAnsi="PT Astra Serif"/>
          <w:sz w:val="28"/>
          <w:szCs w:val="28"/>
          <w:lang w:eastAsia="ru-RU"/>
        </w:rPr>
        <w:t>562 тыс. руб., индекс физического объема составил 92,4%.</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В результате предпринимательской деятельности на территории Мелекесского района велось строительство и ввод в эксплуатацию современных торговых объектов, объектов общественного питания, проводилась реконструкция имеющихся магазинов и помещений. Всего на территории Мелекесского района по итогам 201</w:t>
      </w:r>
      <w:r>
        <w:rPr>
          <w:rFonts w:ascii="PT Astra Serif" w:hAnsi="PT Astra Serif"/>
          <w:sz w:val="28"/>
          <w:szCs w:val="28"/>
        </w:rPr>
        <w:t>9</w:t>
      </w:r>
      <w:r w:rsidRPr="005E6BE5">
        <w:rPr>
          <w:rFonts w:ascii="PT Astra Serif" w:hAnsi="PT Astra Serif"/>
          <w:sz w:val="28"/>
          <w:szCs w:val="28"/>
        </w:rPr>
        <w:t xml:space="preserve"> года насчитывалось 16</w:t>
      </w:r>
      <w:r>
        <w:rPr>
          <w:rFonts w:ascii="PT Astra Serif" w:hAnsi="PT Astra Serif"/>
          <w:sz w:val="28"/>
          <w:szCs w:val="28"/>
        </w:rPr>
        <w:t>4</w:t>
      </w:r>
      <w:r w:rsidRPr="005E6BE5">
        <w:rPr>
          <w:rFonts w:ascii="PT Astra Serif" w:hAnsi="PT Astra Serif"/>
          <w:sz w:val="28"/>
          <w:szCs w:val="28"/>
        </w:rPr>
        <w:t xml:space="preserve"> магазинов, что составляет 11</w:t>
      </w:r>
      <w:r>
        <w:rPr>
          <w:rFonts w:ascii="PT Astra Serif" w:hAnsi="PT Astra Serif"/>
          <w:sz w:val="28"/>
          <w:szCs w:val="28"/>
        </w:rPr>
        <w:t>6</w:t>
      </w:r>
      <w:r w:rsidRPr="005E6BE5">
        <w:rPr>
          <w:rFonts w:ascii="PT Astra Serif" w:hAnsi="PT Astra Serif"/>
          <w:sz w:val="28"/>
          <w:szCs w:val="28"/>
        </w:rPr>
        <w:t>,</w:t>
      </w:r>
      <w:r>
        <w:rPr>
          <w:rFonts w:ascii="PT Astra Serif" w:hAnsi="PT Astra Serif"/>
          <w:sz w:val="28"/>
          <w:szCs w:val="28"/>
        </w:rPr>
        <w:t>3</w:t>
      </w:r>
      <w:r w:rsidRPr="005E6BE5">
        <w:rPr>
          <w:rFonts w:ascii="PT Astra Serif" w:hAnsi="PT Astra Serif"/>
          <w:sz w:val="28"/>
          <w:szCs w:val="28"/>
        </w:rPr>
        <w:t xml:space="preserve">% к уровню 2014 год. </w:t>
      </w:r>
      <w:r>
        <w:rPr>
          <w:rFonts w:ascii="PT Astra Serif" w:hAnsi="PT Astra Serif"/>
          <w:sz w:val="28"/>
          <w:szCs w:val="28"/>
        </w:rPr>
        <w:t xml:space="preserve">В 2019 году по сравнению с </w:t>
      </w:r>
      <w:r w:rsidRPr="005E6BE5">
        <w:rPr>
          <w:rFonts w:ascii="PT Astra Serif" w:hAnsi="PT Astra Serif"/>
          <w:sz w:val="28"/>
          <w:szCs w:val="28"/>
        </w:rPr>
        <w:t>2014 год</w:t>
      </w:r>
      <w:r>
        <w:rPr>
          <w:rFonts w:ascii="PT Astra Serif" w:hAnsi="PT Astra Serif"/>
          <w:sz w:val="28"/>
          <w:szCs w:val="28"/>
        </w:rPr>
        <w:t>ом</w:t>
      </w:r>
      <w:r w:rsidRPr="005E6BE5">
        <w:rPr>
          <w:rFonts w:ascii="PT Astra Serif" w:hAnsi="PT Astra Serif"/>
          <w:sz w:val="28"/>
          <w:szCs w:val="28"/>
        </w:rPr>
        <w:t xml:space="preserve"> количество магазинов увеличилось на </w:t>
      </w:r>
      <w:r>
        <w:rPr>
          <w:rFonts w:ascii="PT Astra Serif" w:hAnsi="PT Astra Serif"/>
          <w:sz w:val="28"/>
          <w:szCs w:val="28"/>
        </w:rPr>
        <w:t>23</w:t>
      </w:r>
      <w:r w:rsidRPr="005E6BE5">
        <w:rPr>
          <w:rFonts w:ascii="PT Astra Serif" w:hAnsi="PT Astra Serif"/>
          <w:sz w:val="28"/>
          <w:szCs w:val="28"/>
        </w:rPr>
        <w:t xml:space="preserve"> ед. </w:t>
      </w:r>
    </w:p>
    <w:p w:rsidR="00403D8D" w:rsidRPr="005E6BE5" w:rsidRDefault="00403D8D" w:rsidP="00403D8D">
      <w:pPr>
        <w:widowControl w:val="0"/>
        <w:spacing w:after="0" w:line="240" w:lineRule="auto"/>
        <w:jc w:val="center"/>
        <w:rPr>
          <w:rFonts w:ascii="PT Astra Serif" w:hAnsi="PT Astra Serif"/>
          <w:sz w:val="28"/>
          <w:szCs w:val="28"/>
        </w:rPr>
      </w:pPr>
      <w:r w:rsidRPr="000A153A">
        <w:rPr>
          <w:rFonts w:ascii="PT Astra Serif" w:hAnsi="PT Astra Serif"/>
          <w:noProof/>
          <w:sz w:val="28"/>
          <w:szCs w:val="28"/>
          <w:lang w:eastAsia="ru-RU"/>
        </w:rPr>
        <w:drawing>
          <wp:inline distT="0" distB="0" distL="0" distR="0" wp14:anchorId="215354D8" wp14:editId="14EA987F">
            <wp:extent cx="6093561" cy="1821484"/>
            <wp:effectExtent l="0" t="0" r="2540" b="76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3D8D" w:rsidRPr="0021666C" w:rsidRDefault="00403D8D" w:rsidP="00403D8D">
      <w:pPr>
        <w:widowControl w:val="0"/>
        <w:spacing w:after="0" w:line="240" w:lineRule="auto"/>
        <w:jc w:val="center"/>
        <w:rPr>
          <w:rFonts w:ascii="PT Astra Serif" w:hAnsi="PT Astra Serif"/>
          <w:b/>
          <w:color w:val="0D0D0D"/>
          <w:sz w:val="24"/>
          <w:szCs w:val="24"/>
        </w:rPr>
      </w:pPr>
      <w:r w:rsidRPr="0021666C">
        <w:rPr>
          <w:rFonts w:ascii="PT Astra Serif" w:hAnsi="PT Astra Serif"/>
          <w:b/>
          <w:color w:val="0D0D0D"/>
          <w:sz w:val="24"/>
          <w:szCs w:val="24"/>
        </w:rPr>
        <w:t xml:space="preserve">Рисунок </w:t>
      </w:r>
      <w:r>
        <w:rPr>
          <w:rFonts w:ascii="PT Astra Serif" w:hAnsi="PT Astra Serif"/>
          <w:b/>
          <w:color w:val="0D0D0D"/>
          <w:sz w:val="24"/>
          <w:szCs w:val="24"/>
        </w:rPr>
        <w:t>15</w:t>
      </w:r>
      <w:r w:rsidRPr="0021666C">
        <w:rPr>
          <w:rFonts w:ascii="PT Astra Serif" w:hAnsi="PT Astra Serif"/>
          <w:b/>
          <w:color w:val="0D0D0D"/>
          <w:sz w:val="24"/>
          <w:szCs w:val="24"/>
        </w:rPr>
        <w:t xml:space="preserve"> - Динамика количества магазинов в МО «Мелекесский район», шт.</w:t>
      </w:r>
    </w:p>
    <w:p w:rsidR="00403D8D" w:rsidRPr="005E6BE5" w:rsidRDefault="00403D8D" w:rsidP="00403D8D">
      <w:pPr>
        <w:widowControl w:val="0"/>
        <w:spacing w:after="0" w:line="240" w:lineRule="auto"/>
        <w:ind w:firstLine="760"/>
        <w:jc w:val="both"/>
        <w:rPr>
          <w:rFonts w:ascii="PT Astra Serif" w:hAnsi="PT Astra Serif"/>
          <w:sz w:val="28"/>
          <w:szCs w:val="28"/>
        </w:rPr>
      </w:pP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В Мелекесском р</w:t>
      </w:r>
      <w:r>
        <w:rPr>
          <w:rFonts w:ascii="PT Astra Serif" w:hAnsi="PT Astra Serif"/>
          <w:sz w:val="28"/>
          <w:szCs w:val="28"/>
        </w:rPr>
        <w:t>айоне по состоянию на конец 2019</w:t>
      </w:r>
      <w:r w:rsidRPr="005E6BE5">
        <w:rPr>
          <w:rFonts w:ascii="PT Astra Serif" w:hAnsi="PT Astra Serif"/>
          <w:sz w:val="28"/>
          <w:szCs w:val="28"/>
        </w:rPr>
        <w:t xml:space="preserve"> года насчитывалось 1</w:t>
      </w:r>
      <w:r>
        <w:rPr>
          <w:rFonts w:ascii="PT Astra Serif" w:hAnsi="PT Astra Serif"/>
          <w:sz w:val="28"/>
          <w:szCs w:val="28"/>
        </w:rPr>
        <w:t>5</w:t>
      </w:r>
      <w:r w:rsidRPr="005E6BE5">
        <w:rPr>
          <w:rFonts w:ascii="PT Astra Serif" w:hAnsi="PT Astra Serif"/>
          <w:sz w:val="28"/>
          <w:szCs w:val="28"/>
        </w:rPr>
        <w:t xml:space="preserve"> ед. ресторанов, баров и кафе, что составляет </w:t>
      </w:r>
      <w:r>
        <w:rPr>
          <w:rFonts w:ascii="PT Astra Serif" w:hAnsi="PT Astra Serif"/>
          <w:sz w:val="28"/>
          <w:szCs w:val="28"/>
        </w:rPr>
        <w:t>115,4</w:t>
      </w:r>
      <w:r w:rsidRPr="005E6BE5">
        <w:rPr>
          <w:rFonts w:ascii="PT Astra Serif" w:hAnsi="PT Astra Serif"/>
          <w:sz w:val="28"/>
          <w:szCs w:val="28"/>
        </w:rPr>
        <w:t>% к уровн</w:t>
      </w:r>
      <w:r>
        <w:rPr>
          <w:rFonts w:ascii="PT Astra Serif" w:hAnsi="PT Astra Serif"/>
          <w:sz w:val="28"/>
          <w:szCs w:val="28"/>
        </w:rPr>
        <w:t>ю 2014 года. С 2014 года по 201</w:t>
      </w:r>
      <w:r w:rsidRPr="005E6BE5">
        <w:rPr>
          <w:rFonts w:ascii="PT Astra Serif" w:hAnsi="PT Astra Serif"/>
          <w:sz w:val="28"/>
          <w:szCs w:val="28"/>
        </w:rPr>
        <w:t xml:space="preserve">9 год данный показатель увеличился на </w:t>
      </w:r>
      <w:r>
        <w:rPr>
          <w:rFonts w:ascii="PT Astra Serif" w:hAnsi="PT Astra Serif"/>
          <w:sz w:val="28"/>
          <w:szCs w:val="28"/>
        </w:rPr>
        <w:t xml:space="preserve">2 </w:t>
      </w:r>
      <w:r w:rsidRPr="005E6BE5">
        <w:rPr>
          <w:rFonts w:ascii="PT Astra Serif" w:hAnsi="PT Astra Serif"/>
          <w:sz w:val="28"/>
          <w:szCs w:val="28"/>
        </w:rPr>
        <w:t>ед.</w:t>
      </w:r>
    </w:p>
    <w:p w:rsidR="00403D8D" w:rsidRPr="0021666C" w:rsidRDefault="00403D8D" w:rsidP="00403D8D">
      <w:pPr>
        <w:widowControl w:val="0"/>
        <w:spacing w:after="0" w:line="240" w:lineRule="auto"/>
        <w:jc w:val="center"/>
        <w:rPr>
          <w:rFonts w:ascii="PT Astra Serif" w:hAnsi="PT Astra Serif"/>
          <w:b/>
          <w:color w:val="0D0D0D"/>
          <w:sz w:val="24"/>
          <w:szCs w:val="24"/>
        </w:rPr>
      </w:pPr>
      <w:r w:rsidRPr="000A153A">
        <w:rPr>
          <w:rFonts w:ascii="PT Astra Serif" w:hAnsi="PT Astra Serif"/>
          <w:noProof/>
          <w:sz w:val="28"/>
          <w:szCs w:val="28"/>
          <w:lang w:eastAsia="ru-RU"/>
        </w:rPr>
        <w:drawing>
          <wp:inline distT="0" distB="0" distL="0" distR="0" wp14:anchorId="06E8F231" wp14:editId="31A0022A">
            <wp:extent cx="5947258" cy="2479853"/>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03D8D" w:rsidRPr="0021666C" w:rsidRDefault="00403D8D" w:rsidP="00403D8D">
      <w:pPr>
        <w:widowControl w:val="0"/>
        <w:spacing w:after="0" w:line="240" w:lineRule="auto"/>
        <w:jc w:val="center"/>
        <w:rPr>
          <w:rFonts w:ascii="PT Astra Serif" w:hAnsi="PT Astra Serif"/>
          <w:b/>
          <w:color w:val="0D0D0D"/>
          <w:sz w:val="24"/>
          <w:szCs w:val="24"/>
        </w:rPr>
      </w:pPr>
      <w:r w:rsidRPr="0021666C">
        <w:rPr>
          <w:rFonts w:ascii="PT Astra Serif" w:hAnsi="PT Astra Serif"/>
          <w:b/>
          <w:color w:val="0D0D0D"/>
          <w:sz w:val="24"/>
          <w:szCs w:val="24"/>
        </w:rPr>
        <w:t>Рисунок</w:t>
      </w:r>
      <w:r>
        <w:rPr>
          <w:rFonts w:ascii="PT Astra Serif" w:hAnsi="PT Astra Serif"/>
          <w:b/>
          <w:color w:val="0D0D0D"/>
          <w:sz w:val="24"/>
          <w:szCs w:val="24"/>
        </w:rPr>
        <w:t xml:space="preserve"> 16 </w:t>
      </w:r>
      <w:r w:rsidRPr="0021666C">
        <w:rPr>
          <w:rFonts w:ascii="PT Astra Serif" w:hAnsi="PT Astra Serif"/>
          <w:b/>
          <w:color w:val="0D0D0D"/>
          <w:sz w:val="24"/>
          <w:szCs w:val="24"/>
        </w:rPr>
        <w:t xml:space="preserve">- Динамика количества ресторанов, баров и кафе </w:t>
      </w:r>
    </w:p>
    <w:p w:rsidR="00403D8D" w:rsidRPr="0021666C" w:rsidRDefault="00403D8D" w:rsidP="00403D8D">
      <w:pPr>
        <w:widowControl w:val="0"/>
        <w:spacing w:after="0" w:line="240" w:lineRule="auto"/>
        <w:jc w:val="center"/>
        <w:rPr>
          <w:rFonts w:ascii="PT Astra Serif" w:hAnsi="PT Astra Serif"/>
          <w:b/>
          <w:color w:val="0D0D0D"/>
          <w:sz w:val="24"/>
          <w:szCs w:val="24"/>
        </w:rPr>
      </w:pPr>
      <w:r w:rsidRPr="0021666C">
        <w:rPr>
          <w:rFonts w:ascii="PT Astra Serif" w:hAnsi="PT Astra Serif"/>
          <w:b/>
          <w:color w:val="0D0D0D"/>
          <w:sz w:val="24"/>
          <w:szCs w:val="24"/>
        </w:rPr>
        <w:t>в МО «Мелекесский район», ед.</w:t>
      </w:r>
    </w:p>
    <w:p w:rsidR="00403D8D" w:rsidRPr="005E6BE5" w:rsidRDefault="00403D8D" w:rsidP="00403D8D">
      <w:pPr>
        <w:widowControl w:val="0"/>
        <w:spacing w:after="0" w:line="240" w:lineRule="auto"/>
        <w:ind w:firstLine="760"/>
        <w:jc w:val="both"/>
        <w:rPr>
          <w:rFonts w:ascii="PT Astra Serif" w:hAnsi="PT Astra Serif"/>
          <w:sz w:val="28"/>
          <w:szCs w:val="28"/>
        </w:rPr>
      </w:pP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Всего на территории Мелекесского района по итогам 201</w:t>
      </w:r>
      <w:r>
        <w:rPr>
          <w:rFonts w:ascii="PT Astra Serif" w:hAnsi="PT Astra Serif"/>
          <w:sz w:val="28"/>
          <w:szCs w:val="28"/>
        </w:rPr>
        <w:t>9</w:t>
      </w:r>
      <w:r w:rsidRPr="005E6BE5">
        <w:rPr>
          <w:rFonts w:ascii="PT Astra Serif" w:hAnsi="PT Astra Serif"/>
          <w:sz w:val="28"/>
          <w:szCs w:val="28"/>
        </w:rPr>
        <w:t xml:space="preserve"> года насчитывал</w:t>
      </w:r>
      <w:r>
        <w:rPr>
          <w:rFonts w:ascii="PT Astra Serif" w:hAnsi="PT Astra Serif"/>
          <w:sz w:val="28"/>
          <w:szCs w:val="28"/>
        </w:rPr>
        <w:t>ся</w:t>
      </w:r>
      <w:r w:rsidRPr="005E6BE5">
        <w:rPr>
          <w:rFonts w:ascii="PT Astra Serif" w:hAnsi="PT Astra Serif"/>
          <w:sz w:val="28"/>
          <w:szCs w:val="28"/>
        </w:rPr>
        <w:t xml:space="preserve"> 3</w:t>
      </w:r>
      <w:r>
        <w:rPr>
          <w:rFonts w:ascii="PT Astra Serif" w:hAnsi="PT Astra Serif"/>
          <w:sz w:val="28"/>
          <w:szCs w:val="28"/>
        </w:rPr>
        <w:t>91</w:t>
      </w:r>
      <w:r w:rsidRPr="005E6BE5">
        <w:rPr>
          <w:rFonts w:ascii="PT Astra Serif" w:hAnsi="PT Astra Serif"/>
          <w:sz w:val="28"/>
          <w:szCs w:val="28"/>
        </w:rPr>
        <w:t xml:space="preserve"> объект</w:t>
      </w:r>
      <w:r>
        <w:rPr>
          <w:rFonts w:ascii="PT Astra Serif" w:hAnsi="PT Astra Serif"/>
          <w:sz w:val="28"/>
          <w:szCs w:val="28"/>
        </w:rPr>
        <w:t xml:space="preserve"> </w:t>
      </w:r>
      <w:r w:rsidRPr="005E6BE5">
        <w:rPr>
          <w:rFonts w:ascii="PT Astra Serif" w:hAnsi="PT Astra Serif"/>
          <w:sz w:val="28"/>
          <w:szCs w:val="28"/>
        </w:rPr>
        <w:t xml:space="preserve">розничной торговли, </w:t>
      </w:r>
      <w:r w:rsidRPr="000A153A">
        <w:rPr>
          <w:rFonts w:ascii="PT Astra Serif" w:hAnsi="PT Astra Serif"/>
          <w:sz w:val="28"/>
          <w:szCs w:val="28"/>
        </w:rPr>
        <w:t xml:space="preserve">из которых значительную часть (41,9%) составляют магазины, 24% </w:t>
      </w:r>
      <w:r>
        <w:rPr>
          <w:rFonts w:ascii="PT Astra Serif" w:hAnsi="PT Astra Serif"/>
          <w:sz w:val="28"/>
          <w:szCs w:val="28"/>
        </w:rPr>
        <w:t>минимаркеты</w:t>
      </w:r>
      <w:r w:rsidRPr="000A153A">
        <w:rPr>
          <w:rFonts w:ascii="PT Astra Serif" w:hAnsi="PT Astra Serif"/>
          <w:sz w:val="28"/>
          <w:szCs w:val="28"/>
        </w:rPr>
        <w:t>, 11% специализированны</w:t>
      </w:r>
      <w:r>
        <w:rPr>
          <w:rFonts w:ascii="PT Astra Serif" w:hAnsi="PT Astra Serif"/>
          <w:sz w:val="28"/>
          <w:szCs w:val="28"/>
        </w:rPr>
        <w:t>е</w:t>
      </w:r>
      <w:r w:rsidRPr="000A153A">
        <w:rPr>
          <w:rFonts w:ascii="PT Astra Serif" w:hAnsi="PT Astra Serif"/>
          <w:sz w:val="28"/>
          <w:szCs w:val="28"/>
        </w:rPr>
        <w:t xml:space="preserve"> продовольственны</w:t>
      </w:r>
      <w:r>
        <w:rPr>
          <w:rFonts w:ascii="PT Astra Serif" w:hAnsi="PT Astra Serif"/>
          <w:sz w:val="28"/>
          <w:szCs w:val="28"/>
        </w:rPr>
        <w:t>е</w:t>
      </w:r>
      <w:r w:rsidRPr="000A153A">
        <w:rPr>
          <w:rFonts w:ascii="PT Astra Serif" w:hAnsi="PT Astra Serif"/>
          <w:sz w:val="28"/>
          <w:szCs w:val="28"/>
        </w:rPr>
        <w:t xml:space="preserve"> магазин</w:t>
      </w:r>
      <w:r>
        <w:rPr>
          <w:rFonts w:ascii="PT Astra Serif" w:hAnsi="PT Astra Serif"/>
          <w:sz w:val="28"/>
          <w:szCs w:val="28"/>
        </w:rPr>
        <w:t>ы</w:t>
      </w:r>
      <w:r w:rsidRPr="000A153A">
        <w:rPr>
          <w:rFonts w:ascii="PT Astra Serif" w:hAnsi="PT Astra Serif"/>
          <w:sz w:val="28"/>
          <w:szCs w:val="28"/>
        </w:rPr>
        <w:t>, 8,2% павильон</w:t>
      </w:r>
      <w:r>
        <w:rPr>
          <w:rFonts w:ascii="PT Astra Serif" w:hAnsi="PT Astra Serif"/>
          <w:sz w:val="28"/>
          <w:szCs w:val="28"/>
        </w:rPr>
        <w:t>ы</w:t>
      </w:r>
      <w:r w:rsidRPr="000A153A">
        <w:rPr>
          <w:rFonts w:ascii="PT Astra Serif" w:hAnsi="PT Astra Serif"/>
          <w:sz w:val="28"/>
          <w:szCs w:val="28"/>
        </w:rPr>
        <w:t>.</w:t>
      </w:r>
    </w:p>
    <w:p w:rsidR="00403D8D" w:rsidRPr="005E6BE5" w:rsidRDefault="00403D8D" w:rsidP="00403D8D">
      <w:pPr>
        <w:widowControl w:val="0"/>
        <w:spacing w:after="0" w:line="240" w:lineRule="auto"/>
        <w:jc w:val="center"/>
        <w:rPr>
          <w:rFonts w:ascii="PT Astra Serif" w:hAnsi="PT Astra Serif"/>
          <w:sz w:val="28"/>
          <w:szCs w:val="28"/>
        </w:rPr>
      </w:pPr>
      <w:r w:rsidRPr="000A153A">
        <w:rPr>
          <w:rFonts w:ascii="PT Astra Serif" w:hAnsi="PT Astra Serif"/>
          <w:noProof/>
          <w:sz w:val="28"/>
          <w:szCs w:val="28"/>
          <w:lang w:eastAsia="ru-RU"/>
        </w:rPr>
        <w:lastRenderedPageBreak/>
        <w:drawing>
          <wp:inline distT="0" distB="0" distL="0" distR="0" wp14:anchorId="627FE038" wp14:editId="5EC9B1D0">
            <wp:extent cx="5981700" cy="3444949"/>
            <wp:effectExtent l="0" t="0" r="0" b="317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03D8D" w:rsidRPr="0021666C" w:rsidRDefault="00403D8D" w:rsidP="00403D8D">
      <w:pPr>
        <w:widowControl w:val="0"/>
        <w:spacing w:after="0" w:line="240" w:lineRule="auto"/>
        <w:jc w:val="center"/>
        <w:rPr>
          <w:rFonts w:ascii="PT Astra Serif" w:hAnsi="PT Astra Serif"/>
          <w:b/>
          <w:color w:val="0D0D0D"/>
          <w:sz w:val="24"/>
          <w:szCs w:val="24"/>
        </w:rPr>
      </w:pPr>
      <w:r w:rsidRPr="0021666C">
        <w:rPr>
          <w:rFonts w:ascii="PT Astra Serif" w:hAnsi="PT Astra Serif"/>
          <w:b/>
          <w:color w:val="0D0D0D"/>
          <w:sz w:val="24"/>
          <w:szCs w:val="24"/>
        </w:rPr>
        <w:t>Рисунок</w:t>
      </w:r>
      <w:r>
        <w:rPr>
          <w:rFonts w:ascii="PT Astra Serif" w:hAnsi="PT Astra Serif"/>
          <w:b/>
          <w:color w:val="0D0D0D"/>
          <w:sz w:val="24"/>
          <w:szCs w:val="24"/>
        </w:rPr>
        <w:t xml:space="preserve"> 17</w:t>
      </w:r>
      <w:r w:rsidRPr="0021666C">
        <w:rPr>
          <w:rFonts w:ascii="PT Astra Serif" w:hAnsi="PT Astra Serif"/>
          <w:b/>
          <w:color w:val="0D0D0D"/>
          <w:sz w:val="24"/>
          <w:szCs w:val="24"/>
        </w:rPr>
        <w:t xml:space="preserve"> - Структура объектов розничной торговли </w:t>
      </w:r>
    </w:p>
    <w:p w:rsidR="00403D8D" w:rsidRPr="0021666C" w:rsidRDefault="00403D8D" w:rsidP="00403D8D">
      <w:pPr>
        <w:widowControl w:val="0"/>
        <w:spacing w:after="0" w:line="240" w:lineRule="auto"/>
        <w:jc w:val="center"/>
        <w:rPr>
          <w:rFonts w:ascii="PT Astra Serif" w:hAnsi="PT Astra Serif"/>
          <w:b/>
          <w:color w:val="0D0D0D"/>
          <w:sz w:val="24"/>
          <w:szCs w:val="24"/>
        </w:rPr>
      </w:pPr>
      <w:r w:rsidRPr="0021666C">
        <w:rPr>
          <w:rFonts w:ascii="PT Astra Serif" w:hAnsi="PT Astra Serif"/>
          <w:b/>
          <w:color w:val="0D0D0D"/>
          <w:sz w:val="24"/>
          <w:szCs w:val="24"/>
        </w:rPr>
        <w:t>в МО «Мелекесский район», ед.</w:t>
      </w:r>
    </w:p>
    <w:p w:rsidR="00403D8D" w:rsidRPr="005E6BE5" w:rsidRDefault="00403D8D" w:rsidP="00403D8D">
      <w:pPr>
        <w:widowControl w:val="0"/>
        <w:spacing w:after="0" w:line="240" w:lineRule="auto"/>
        <w:ind w:firstLine="760"/>
        <w:jc w:val="both"/>
        <w:rPr>
          <w:rFonts w:ascii="PT Astra Serif" w:hAnsi="PT Astra Serif"/>
          <w:sz w:val="28"/>
          <w:szCs w:val="28"/>
        </w:rPr>
      </w:pP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В соответствии с Постановлением Правительства Ульяновской области от 25.01.2017 г. № 39-П установлены нормативы минимальной обеспеченности населения площадью торговых объектов для Ульяновской области. В соответствии с данным постановлением на территории Мелекесского района установлен норматив минимальной обеспеченности населения площадью стационарных торговых объектов на уровне 304 кв.м. на 1000 человек, фактическое значение показателя составляет 376,3 кв. на 1000 человек (норматив выполняется).</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На территории Мелекесского района в сфере розничной торговли осуществляют деятельность ряд федеральных сетей, среди которых АО «Тандер» («Магнит»), ООО «Агроторг» («Пятерочка»), ООО «Альфа Пенза» («Красное и Белое»). Кроме того осуществляют торговую деятельность предприятия торговли малого и среднего бизнеса - Мелекесское потребительское общество, Тиинское потребительское общество, ООО «Бриз».</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Всего в сфере розничной торговли по состоянию на 01.01.2020 г. осуществляют деятельность 162 субъекта предпринимательской деятельности, зарегистрированные на территории Мелекесского района, годом ранее таких субъектов было 143 ед.</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Основной проблемой сферы розничной торговли в Мелекесском районе является наличие отдельных населенных пунктов, в которых отсутствуют торговые объекты: п. Юданово, с. Лесная Васильевка, п. Щербаковка. С целью обеспечения населения данных населенных пунктов товарами первой необходимости организована выездная торговл</w:t>
      </w:r>
      <w:r>
        <w:rPr>
          <w:rFonts w:ascii="PT Astra Serif" w:hAnsi="PT Astra Serif"/>
          <w:sz w:val="28"/>
          <w:szCs w:val="28"/>
        </w:rPr>
        <w:t>я</w:t>
      </w:r>
      <w:r w:rsidRPr="005E6BE5">
        <w:rPr>
          <w:rFonts w:ascii="PT Astra Serif" w:hAnsi="PT Astra Serif"/>
          <w:sz w:val="28"/>
          <w:szCs w:val="28"/>
        </w:rPr>
        <w:t>.</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xml:space="preserve">Увеличению реализации продукции местных товаропроизводителей и удовлетворение потребностей населения способствует организация </w:t>
      </w:r>
      <w:r w:rsidRPr="005E6BE5">
        <w:rPr>
          <w:rFonts w:ascii="PT Astra Serif" w:hAnsi="PT Astra Serif"/>
          <w:sz w:val="28"/>
          <w:szCs w:val="28"/>
        </w:rPr>
        <w:lastRenderedPageBreak/>
        <w:t>сельскохозяйственных ярмарок. По итогам 2018 года предприятия различных форм собственности, владельцы личных подсобных хозяйств приняли участие в 49 ярмарках, в том числе: в городе Ульяновск</w:t>
      </w:r>
      <w:r>
        <w:rPr>
          <w:rFonts w:ascii="PT Astra Serif" w:hAnsi="PT Astra Serif"/>
          <w:sz w:val="28"/>
          <w:szCs w:val="28"/>
        </w:rPr>
        <w:t>е</w:t>
      </w:r>
      <w:r w:rsidRPr="005E6BE5">
        <w:rPr>
          <w:rFonts w:ascii="PT Astra Serif" w:hAnsi="PT Astra Serif"/>
          <w:sz w:val="28"/>
          <w:szCs w:val="28"/>
        </w:rPr>
        <w:t xml:space="preserve"> - 15, в г. Димитровград</w:t>
      </w:r>
      <w:r>
        <w:rPr>
          <w:rFonts w:ascii="PT Astra Serif" w:hAnsi="PT Astra Serif"/>
          <w:sz w:val="28"/>
          <w:szCs w:val="28"/>
        </w:rPr>
        <w:t>е</w:t>
      </w:r>
      <w:r w:rsidRPr="005E6BE5">
        <w:rPr>
          <w:rFonts w:ascii="PT Astra Serif" w:hAnsi="PT Astra Serif"/>
          <w:sz w:val="28"/>
          <w:szCs w:val="28"/>
        </w:rPr>
        <w:t xml:space="preserve"> – 14, в том числе ярмарки «выходного дня», 20 сельскохозяйственных ярмарок в поселениях для жителей Мелекесского района.</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По состоянию на 01.01.2019 г. в сфере общественного питания осуществл</w:t>
      </w:r>
      <w:r>
        <w:rPr>
          <w:rFonts w:ascii="PT Astra Serif" w:hAnsi="PT Astra Serif"/>
          <w:sz w:val="28"/>
          <w:szCs w:val="28"/>
        </w:rPr>
        <w:t>яли</w:t>
      </w:r>
      <w:r w:rsidRPr="005E6BE5">
        <w:rPr>
          <w:rFonts w:ascii="PT Astra Serif" w:hAnsi="PT Astra Serif"/>
          <w:sz w:val="28"/>
          <w:szCs w:val="28"/>
        </w:rPr>
        <w:t xml:space="preserve"> деятельность 10 субъектов предпринимательства, зарегистрированные на территории Мелекесского района, по состоянию на 01.01.2020 г. – </w:t>
      </w:r>
      <w:r>
        <w:rPr>
          <w:rFonts w:ascii="PT Astra Serif" w:hAnsi="PT Astra Serif"/>
          <w:sz w:val="28"/>
          <w:szCs w:val="28"/>
        </w:rPr>
        <w:t xml:space="preserve">осуществляют </w:t>
      </w:r>
      <w:r w:rsidRPr="005E6BE5">
        <w:rPr>
          <w:rFonts w:ascii="PT Astra Serif" w:hAnsi="PT Astra Serif"/>
          <w:sz w:val="28"/>
          <w:szCs w:val="28"/>
        </w:rPr>
        <w:t>13 ед., или 130% к уровню прошлого года.</w:t>
      </w:r>
    </w:p>
    <w:p w:rsidR="00403D8D" w:rsidRPr="005E6BE5" w:rsidRDefault="00403D8D" w:rsidP="00403D8D">
      <w:pPr>
        <w:widowControl w:val="0"/>
        <w:spacing w:after="0" w:line="240" w:lineRule="auto"/>
        <w:ind w:firstLine="709"/>
        <w:jc w:val="both"/>
        <w:rPr>
          <w:rFonts w:ascii="PT Astra Serif" w:hAnsi="PT Astra Serif"/>
          <w:sz w:val="28"/>
          <w:szCs w:val="28"/>
        </w:rPr>
      </w:pPr>
      <w:r w:rsidRPr="002F09B6">
        <w:rPr>
          <w:rFonts w:ascii="PT Astra Serif" w:eastAsia="Times New Roman" w:hAnsi="PT Astra Serif"/>
          <w:sz w:val="28"/>
          <w:szCs w:val="28"/>
          <w:lang w:eastAsia="ru-RU"/>
        </w:rPr>
        <w:t>Всего на территории Мелекесского района по итогам 2019 года насчитывалось 53 объекта общественного питания, хотя годом ранее таких объектов было 55 единиц. Из общего количества объектов общественного питания, почти половина (49,1%) относятся к столовым учебных заведений, организаций, промышленных предприятий, 28,3% - общедоступные столовые, закусочные, 22,6% - рестораны, кафе, бары.</w:t>
      </w:r>
    </w:p>
    <w:p w:rsidR="00403D8D" w:rsidRPr="005E6BE5" w:rsidRDefault="00403D8D" w:rsidP="00403D8D">
      <w:pPr>
        <w:widowControl w:val="0"/>
        <w:spacing w:after="0" w:line="240" w:lineRule="auto"/>
        <w:jc w:val="both"/>
        <w:rPr>
          <w:rFonts w:ascii="PT Astra Serif" w:hAnsi="PT Astra Serif"/>
          <w:sz w:val="28"/>
          <w:szCs w:val="28"/>
        </w:rPr>
      </w:pPr>
      <w:r w:rsidRPr="000A153A">
        <w:rPr>
          <w:rFonts w:ascii="PT Astra Serif" w:hAnsi="PT Astra Serif"/>
          <w:noProof/>
          <w:sz w:val="28"/>
          <w:szCs w:val="28"/>
          <w:lang w:eastAsia="ru-RU"/>
        </w:rPr>
        <w:drawing>
          <wp:inline distT="0" distB="0" distL="0" distR="0" wp14:anchorId="7AB760DC" wp14:editId="680BD221">
            <wp:extent cx="6122822" cy="1550822"/>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03D8D" w:rsidRPr="0021666C" w:rsidRDefault="00403D8D" w:rsidP="00403D8D">
      <w:pPr>
        <w:widowControl w:val="0"/>
        <w:spacing w:after="0" w:line="240" w:lineRule="auto"/>
        <w:jc w:val="center"/>
        <w:rPr>
          <w:rFonts w:ascii="PT Astra Serif" w:hAnsi="PT Astra Serif"/>
          <w:b/>
          <w:color w:val="0D0D0D"/>
          <w:sz w:val="24"/>
          <w:szCs w:val="24"/>
        </w:rPr>
      </w:pPr>
      <w:r w:rsidRPr="0021666C">
        <w:rPr>
          <w:rFonts w:ascii="PT Astra Serif" w:hAnsi="PT Astra Serif"/>
          <w:b/>
          <w:color w:val="0D0D0D"/>
          <w:sz w:val="24"/>
          <w:szCs w:val="24"/>
        </w:rPr>
        <w:t>Рисунок</w:t>
      </w:r>
      <w:r>
        <w:rPr>
          <w:rFonts w:ascii="PT Astra Serif" w:hAnsi="PT Astra Serif"/>
          <w:b/>
          <w:color w:val="0D0D0D"/>
          <w:sz w:val="24"/>
          <w:szCs w:val="24"/>
        </w:rPr>
        <w:t xml:space="preserve"> 18</w:t>
      </w:r>
      <w:r w:rsidRPr="0021666C">
        <w:rPr>
          <w:rFonts w:ascii="PT Astra Serif" w:hAnsi="PT Astra Serif"/>
          <w:b/>
          <w:color w:val="0D0D0D"/>
          <w:sz w:val="24"/>
          <w:szCs w:val="24"/>
        </w:rPr>
        <w:t xml:space="preserve"> - Структура объектов общественного питания </w:t>
      </w:r>
    </w:p>
    <w:p w:rsidR="00403D8D" w:rsidRPr="0021666C" w:rsidRDefault="00403D8D" w:rsidP="00403D8D">
      <w:pPr>
        <w:widowControl w:val="0"/>
        <w:spacing w:after="0" w:line="240" w:lineRule="auto"/>
        <w:jc w:val="center"/>
        <w:rPr>
          <w:rFonts w:ascii="PT Astra Serif" w:hAnsi="PT Astra Serif"/>
          <w:b/>
          <w:color w:val="0D0D0D"/>
          <w:sz w:val="24"/>
          <w:szCs w:val="24"/>
        </w:rPr>
      </w:pPr>
      <w:r w:rsidRPr="0021666C">
        <w:rPr>
          <w:rFonts w:ascii="PT Astra Serif" w:hAnsi="PT Astra Serif"/>
          <w:b/>
          <w:color w:val="0D0D0D"/>
          <w:sz w:val="24"/>
          <w:szCs w:val="24"/>
        </w:rPr>
        <w:t>в МО «Мелекесский район», ед.</w:t>
      </w:r>
    </w:p>
    <w:p w:rsidR="00403D8D" w:rsidRPr="005E6BE5" w:rsidRDefault="00403D8D" w:rsidP="00403D8D">
      <w:pPr>
        <w:widowControl w:val="0"/>
        <w:spacing w:after="0" w:line="240" w:lineRule="auto"/>
        <w:ind w:firstLine="760"/>
        <w:jc w:val="both"/>
        <w:rPr>
          <w:rFonts w:ascii="PT Astra Serif" w:hAnsi="PT Astra Serif"/>
          <w:sz w:val="28"/>
          <w:szCs w:val="28"/>
        </w:rPr>
      </w:pPr>
    </w:p>
    <w:p w:rsidR="00403D8D" w:rsidRDefault="00403D8D" w:rsidP="00403D8D">
      <w:pPr>
        <w:widowControl w:val="0"/>
        <w:spacing w:after="0" w:line="240" w:lineRule="auto"/>
        <w:ind w:firstLine="760"/>
        <w:jc w:val="both"/>
        <w:rPr>
          <w:rFonts w:ascii="PT Astra Serif" w:hAnsi="PT Astra Serif"/>
          <w:sz w:val="28"/>
          <w:szCs w:val="28"/>
        </w:rPr>
      </w:pPr>
      <w:r w:rsidRPr="002F09B6">
        <w:rPr>
          <w:rFonts w:ascii="PT Astra Serif" w:hAnsi="PT Astra Serif"/>
          <w:sz w:val="28"/>
          <w:szCs w:val="28"/>
        </w:rPr>
        <w:t>Общая площадь торговых залов предприятий общественного питания по итогам 2019 года составила 5594 кв.м</w:t>
      </w:r>
      <w:r w:rsidR="007E2C56">
        <w:rPr>
          <w:rFonts w:ascii="PT Astra Serif" w:hAnsi="PT Astra Serif"/>
          <w:sz w:val="28"/>
          <w:szCs w:val="28"/>
        </w:rPr>
        <w:t>.</w:t>
      </w:r>
      <w:r w:rsidRPr="002F09B6">
        <w:rPr>
          <w:rFonts w:ascii="PT Astra Serif" w:hAnsi="PT Astra Serif"/>
          <w:sz w:val="28"/>
          <w:szCs w:val="28"/>
        </w:rPr>
        <w:t xml:space="preserve"> (99,3% к уровню 2018 года), а количество посадочных мест – 3369 мест, или 100,6% к 2018 году.</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xml:space="preserve">Наибольшую долю в общей структуре как по торговой площади, так и по посадочным местам, занимают столовые учебных заведений, организаций, промышленных предприятий, на которые из общей торговой площади приходится </w:t>
      </w:r>
      <w:r w:rsidRPr="000A153A">
        <w:rPr>
          <w:rFonts w:ascii="PT Astra Serif" w:hAnsi="PT Astra Serif"/>
          <w:sz w:val="28"/>
          <w:szCs w:val="28"/>
        </w:rPr>
        <w:t>47,3%, а из общего количества посадочных мест – более половины (61,2%).</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Рынок услуг бытового обслуживания населения на территории Мелекесского района локализован в следующих видах:</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ремонт, окраска и пошив обуви;</w:t>
      </w:r>
    </w:p>
    <w:p w:rsidR="00403D8D" w:rsidRPr="005E6BE5" w:rsidRDefault="00403D8D" w:rsidP="00403D8D">
      <w:pPr>
        <w:widowControl w:val="0"/>
        <w:spacing w:after="0" w:line="240" w:lineRule="auto"/>
        <w:ind w:firstLine="760"/>
        <w:jc w:val="both"/>
        <w:rPr>
          <w:rFonts w:ascii="PT Astra Serif" w:hAnsi="PT Astra Serif"/>
          <w:sz w:val="28"/>
          <w:szCs w:val="28"/>
        </w:rPr>
      </w:pPr>
      <w:r>
        <w:rPr>
          <w:rFonts w:ascii="PT Astra Serif" w:hAnsi="PT Astra Serif"/>
          <w:sz w:val="28"/>
          <w:szCs w:val="28"/>
        </w:rPr>
        <w:t xml:space="preserve">- </w:t>
      </w:r>
      <w:r w:rsidRPr="005E6BE5">
        <w:rPr>
          <w:rFonts w:ascii="PT Astra Serif" w:hAnsi="PT Astra Serif"/>
          <w:sz w:val="28"/>
          <w:szCs w:val="28"/>
        </w:rPr>
        <w:t xml:space="preserve">ремонт </w:t>
      </w:r>
      <w:r>
        <w:rPr>
          <w:rFonts w:ascii="PT Astra Serif" w:hAnsi="PT Astra Serif"/>
          <w:sz w:val="28"/>
          <w:szCs w:val="28"/>
        </w:rPr>
        <w:t>и пошив швейных, меховых и кожа</w:t>
      </w:r>
      <w:r w:rsidRPr="005E6BE5">
        <w:rPr>
          <w:rFonts w:ascii="PT Astra Serif" w:hAnsi="PT Astra Serif"/>
          <w:sz w:val="28"/>
          <w:szCs w:val="28"/>
        </w:rPr>
        <w:t>ных изделий и др.;</w:t>
      </w:r>
    </w:p>
    <w:p w:rsidR="00403D8D" w:rsidRPr="005E6BE5" w:rsidRDefault="00403D8D" w:rsidP="00403D8D">
      <w:pPr>
        <w:widowControl w:val="0"/>
        <w:spacing w:after="0" w:line="240" w:lineRule="auto"/>
        <w:ind w:firstLine="760"/>
        <w:jc w:val="both"/>
        <w:rPr>
          <w:rFonts w:ascii="PT Astra Serif" w:hAnsi="PT Astra Serif"/>
          <w:sz w:val="28"/>
          <w:szCs w:val="28"/>
        </w:rPr>
      </w:pPr>
      <w:r>
        <w:rPr>
          <w:rFonts w:ascii="PT Astra Serif" w:hAnsi="PT Astra Serif"/>
          <w:sz w:val="28"/>
          <w:szCs w:val="28"/>
        </w:rPr>
        <w:t xml:space="preserve">- </w:t>
      </w:r>
      <w:r w:rsidRPr="005E6BE5">
        <w:rPr>
          <w:rFonts w:ascii="PT Astra Serif" w:hAnsi="PT Astra Serif"/>
          <w:sz w:val="28"/>
          <w:szCs w:val="28"/>
        </w:rPr>
        <w:t>ремонт и тех. обслуживание бытовой аппаратуры и др.;</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техническое обслуживание и ремонт транспортных средств, машин и оборудования;</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изготовление и ремонт мебели;</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химическая чистка и крашение, услуги прачечных;</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ремонт и строительство жилья и других построек;</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услуги бань и душевых;</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lastRenderedPageBreak/>
        <w:t>-</w:t>
      </w:r>
      <w:r>
        <w:rPr>
          <w:rFonts w:ascii="PT Astra Serif" w:hAnsi="PT Astra Serif"/>
          <w:sz w:val="28"/>
          <w:szCs w:val="28"/>
        </w:rPr>
        <w:t xml:space="preserve"> услуги</w:t>
      </w:r>
      <w:r w:rsidRPr="005E6BE5">
        <w:rPr>
          <w:rFonts w:ascii="PT Astra Serif" w:hAnsi="PT Astra Serif"/>
          <w:sz w:val="28"/>
          <w:szCs w:val="28"/>
        </w:rPr>
        <w:t xml:space="preserve"> парикмахерских;</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услуги фотоателье;</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ритуальные услуги.</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xml:space="preserve">Всего по оказанию указанных видов услуг ведут деятельность 33 объекта бытового обслуживания. </w:t>
      </w:r>
    </w:p>
    <w:p w:rsidR="00403D8D" w:rsidRPr="005E6BE5" w:rsidRDefault="00403D8D" w:rsidP="00403D8D">
      <w:pPr>
        <w:widowControl w:val="0"/>
        <w:spacing w:after="0" w:line="240" w:lineRule="auto"/>
        <w:jc w:val="center"/>
        <w:rPr>
          <w:rFonts w:ascii="PT Astra Serif" w:hAnsi="PT Astra Serif"/>
          <w:sz w:val="28"/>
          <w:szCs w:val="28"/>
        </w:rPr>
      </w:pPr>
      <w:r w:rsidRPr="000A153A">
        <w:rPr>
          <w:rFonts w:ascii="PT Astra Serif" w:hAnsi="PT Astra Serif"/>
          <w:noProof/>
          <w:sz w:val="28"/>
          <w:szCs w:val="28"/>
          <w:lang w:eastAsia="ru-RU"/>
        </w:rPr>
        <w:drawing>
          <wp:inline distT="0" distB="0" distL="0" distR="0" wp14:anchorId="28891FB8" wp14:editId="2F92A69E">
            <wp:extent cx="6000750" cy="3962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3D8D" w:rsidRPr="0021666C" w:rsidRDefault="00403D8D" w:rsidP="00403D8D">
      <w:pPr>
        <w:widowControl w:val="0"/>
        <w:spacing w:after="0" w:line="240" w:lineRule="auto"/>
        <w:jc w:val="center"/>
        <w:rPr>
          <w:rFonts w:ascii="PT Astra Serif" w:hAnsi="PT Astra Serif"/>
          <w:b/>
          <w:color w:val="0D0D0D"/>
          <w:sz w:val="24"/>
          <w:szCs w:val="24"/>
        </w:rPr>
      </w:pPr>
      <w:r w:rsidRPr="0021666C">
        <w:rPr>
          <w:rFonts w:ascii="PT Astra Serif" w:hAnsi="PT Astra Serif"/>
          <w:b/>
          <w:color w:val="0D0D0D"/>
          <w:sz w:val="24"/>
          <w:szCs w:val="24"/>
        </w:rPr>
        <w:t>Рисунок</w:t>
      </w:r>
      <w:r>
        <w:rPr>
          <w:rFonts w:ascii="PT Astra Serif" w:hAnsi="PT Astra Serif"/>
          <w:b/>
          <w:color w:val="0D0D0D"/>
          <w:sz w:val="24"/>
          <w:szCs w:val="24"/>
        </w:rPr>
        <w:t xml:space="preserve"> 19</w:t>
      </w:r>
      <w:r w:rsidRPr="0021666C">
        <w:rPr>
          <w:rFonts w:ascii="PT Astra Serif" w:hAnsi="PT Astra Serif"/>
          <w:b/>
          <w:color w:val="0D0D0D"/>
          <w:sz w:val="24"/>
          <w:szCs w:val="24"/>
        </w:rPr>
        <w:t xml:space="preserve"> - Структура объектов бытового обслуживания</w:t>
      </w:r>
    </w:p>
    <w:p w:rsidR="00403D8D" w:rsidRPr="0021666C" w:rsidRDefault="00403D8D" w:rsidP="00403D8D">
      <w:pPr>
        <w:widowControl w:val="0"/>
        <w:spacing w:after="0" w:line="240" w:lineRule="auto"/>
        <w:jc w:val="center"/>
        <w:rPr>
          <w:rFonts w:ascii="PT Astra Serif" w:hAnsi="PT Astra Serif"/>
          <w:b/>
          <w:color w:val="0D0D0D"/>
          <w:sz w:val="24"/>
          <w:szCs w:val="24"/>
        </w:rPr>
      </w:pPr>
      <w:r w:rsidRPr="0021666C">
        <w:rPr>
          <w:rFonts w:ascii="PT Astra Serif" w:hAnsi="PT Astra Serif"/>
          <w:b/>
          <w:color w:val="0D0D0D"/>
          <w:sz w:val="24"/>
          <w:szCs w:val="24"/>
        </w:rPr>
        <w:t>в МО «Мелекесский район», ед.</w:t>
      </w:r>
    </w:p>
    <w:p w:rsidR="00403D8D" w:rsidRPr="005E6BE5" w:rsidRDefault="00403D8D" w:rsidP="00403D8D">
      <w:pPr>
        <w:widowControl w:val="0"/>
        <w:spacing w:after="0" w:line="240" w:lineRule="auto"/>
        <w:ind w:firstLine="760"/>
        <w:jc w:val="both"/>
        <w:rPr>
          <w:rFonts w:ascii="PT Astra Serif" w:hAnsi="PT Astra Serif"/>
          <w:sz w:val="28"/>
          <w:szCs w:val="28"/>
        </w:rPr>
      </w:pP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Наиболее широко объекты бытового обслуживания представлены в оказании парикмахерских услуг и услуг по техническому обслуживанию и ремонту транспортных средств, машин и оборудования – по 9 объектов, далее – услуги бань и душевых – 4 объекта, по 3 объекта – изготовление и ремонт мебели, ремонт и пошив швейных изделий.</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Далее необходимо провести анализ развития потребительского в разрезе поселений Мелекесского района. Для проведения анализа используются следующие показатели:</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площадь торговых залов объектов розничной торговли;</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число посадочных мест в предприятиях общественного питания;</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 число объектов бытового обслуживания населения.</w:t>
      </w:r>
    </w:p>
    <w:p w:rsidR="00403D8D" w:rsidRPr="002F09B6" w:rsidRDefault="00403D8D" w:rsidP="00403D8D">
      <w:pPr>
        <w:widowControl w:val="0"/>
        <w:spacing w:after="0" w:line="240" w:lineRule="auto"/>
        <w:ind w:firstLine="709"/>
        <w:jc w:val="both"/>
        <w:rPr>
          <w:rFonts w:ascii="PT Astra Serif" w:eastAsia="Times New Roman" w:hAnsi="PT Astra Serif"/>
          <w:bCs/>
          <w:sz w:val="28"/>
          <w:szCs w:val="28"/>
          <w:lang w:eastAsia="ru-RU"/>
        </w:rPr>
      </w:pPr>
      <w:r w:rsidRPr="002F09B6">
        <w:rPr>
          <w:rFonts w:ascii="PT Astra Serif" w:eastAsia="Times New Roman" w:hAnsi="PT Astra Serif"/>
          <w:bCs/>
          <w:sz w:val="28"/>
          <w:szCs w:val="28"/>
          <w:lang w:eastAsia="ru-RU"/>
        </w:rPr>
        <w:t>Как видно из данных, представленных в таблице</w:t>
      </w:r>
      <w:r>
        <w:rPr>
          <w:rFonts w:ascii="PT Astra Serif" w:eastAsia="Times New Roman" w:hAnsi="PT Astra Serif"/>
          <w:bCs/>
          <w:sz w:val="28"/>
          <w:szCs w:val="28"/>
          <w:lang w:eastAsia="ru-RU"/>
        </w:rPr>
        <w:t xml:space="preserve"> 9</w:t>
      </w:r>
      <w:r w:rsidRPr="002F09B6">
        <w:rPr>
          <w:rFonts w:ascii="PT Astra Serif" w:eastAsia="Times New Roman" w:hAnsi="PT Astra Serif"/>
          <w:bCs/>
          <w:sz w:val="28"/>
          <w:szCs w:val="28"/>
          <w:lang w:eastAsia="ru-RU"/>
        </w:rPr>
        <w:t xml:space="preserve">, в среднем по Мелекесскому району на 1 жителя приходится 0.5 кв.м. площади торговых залов объектов розничной торговли. Самый высокий показатель, превышающий среднерайонный уровень более, чем в 2 раза, сложился по Новомайнскому району – 1,1 кв.м на 1 жителя, выше среднерайонного значения зафиксированы показатели в Мулловском и Новоселкинском поселениях – по </w:t>
      </w:r>
      <w:r w:rsidRPr="002F09B6">
        <w:rPr>
          <w:rFonts w:ascii="PT Astra Serif" w:eastAsia="Times New Roman" w:hAnsi="PT Astra Serif"/>
          <w:bCs/>
          <w:sz w:val="28"/>
          <w:szCs w:val="28"/>
          <w:lang w:eastAsia="ru-RU"/>
        </w:rPr>
        <w:lastRenderedPageBreak/>
        <w:t>0,6 кв.м. Показатели ниже среднерайонного значения зафиксированы в Старосахчинском сельском поселении – 0,3 кв.м. на 1 жителя, Лебяжьем и Тиинском сел</w:t>
      </w:r>
      <w:r>
        <w:rPr>
          <w:rFonts w:ascii="PT Astra Serif" w:eastAsia="Times New Roman" w:hAnsi="PT Astra Serif"/>
          <w:bCs/>
          <w:sz w:val="28"/>
          <w:szCs w:val="28"/>
          <w:lang w:eastAsia="ru-RU"/>
        </w:rPr>
        <w:t>ьских поселениях – по 0,2 кв.м.</w:t>
      </w:r>
      <w:r w:rsidRPr="002F09B6">
        <w:rPr>
          <w:rFonts w:ascii="PT Astra Serif" w:eastAsia="Times New Roman" w:hAnsi="PT Astra Serif"/>
          <w:bCs/>
          <w:sz w:val="28"/>
          <w:szCs w:val="28"/>
          <w:lang w:eastAsia="ru-RU"/>
        </w:rPr>
        <w:t xml:space="preserve"> Самый низкий показатель по Николочеремшанскому сельскому поселению – 0,1 кв. на 1 жителя, что говорит о крайне низком уровне обеспеченности населения торговыми объектами.</w:t>
      </w:r>
    </w:p>
    <w:p w:rsidR="00403D8D" w:rsidRDefault="00403D8D" w:rsidP="00403D8D">
      <w:pPr>
        <w:widowControl w:val="0"/>
        <w:spacing w:after="0" w:line="240" w:lineRule="auto"/>
        <w:ind w:firstLine="760"/>
        <w:jc w:val="both"/>
        <w:rPr>
          <w:rFonts w:ascii="PT Astra Serif" w:eastAsia="Times New Roman" w:hAnsi="PT Astra Serif"/>
          <w:bCs/>
          <w:sz w:val="28"/>
          <w:szCs w:val="28"/>
          <w:lang w:eastAsia="ru-RU"/>
        </w:rPr>
      </w:pPr>
      <w:r w:rsidRPr="002F09B6">
        <w:rPr>
          <w:rFonts w:ascii="PT Astra Serif" w:eastAsia="Times New Roman" w:hAnsi="PT Astra Serif"/>
          <w:bCs/>
          <w:sz w:val="28"/>
          <w:szCs w:val="28"/>
          <w:lang w:eastAsia="ru-RU"/>
        </w:rPr>
        <w:t>Среднее число посадочных мест в предприятиях общественного питания по Мелекесскому району составляет 10,2 ед. в расчете на 100 чел. населения. По Рязановскому сельскому поселению данный показатель превышает среднерайонный в 2,3 раза, что обусловлено наличием на территории поселения столовых учебных заведений. Самый низкий показатель зафиксирован в Николочеремашанском сельском поселении – 1,9 ед. В целом из 8 поселений Мелекесского района только в половине поселений показатели превышают среднерайонный: Новомайнское сельское поселение – 11,2 ед. на 100 чел. населения, Новоселкинское сельское поселение – 19,4 ед., Старосахчинское сельское поселение – 10,8 ед., самый высокий из которых в Рязановском сельском поселении – 23,8 ед.</w:t>
      </w:r>
    </w:p>
    <w:p w:rsidR="00403D8D" w:rsidRDefault="00403D8D" w:rsidP="00403D8D">
      <w:pPr>
        <w:widowControl w:val="0"/>
        <w:spacing w:after="0" w:line="240" w:lineRule="auto"/>
        <w:jc w:val="both"/>
        <w:rPr>
          <w:rFonts w:ascii="PT Astra Serif" w:hAnsi="PT Astra Serif"/>
          <w:b/>
          <w:sz w:val="28"/>
          <w:szCs w:val="28"/>
        </w:rPr>
      </w:pPr>
      <w:r w:rsidRPr="0021666C">
        <w:rPr>
          <w:rFonts w:ascii="PT Astra Serif" w:hAnsi="PT Astra Serif"/>
          <w:b/>
          <w:sz w:val="28"/>
          <w:szCs w:val="28"/>
        </w:rPr>
        <w:t>Таблица 9 - Развитие потребительского рынка в разрезе поселений МО</w:t>
      </w:r>
      <w:r>
        <w:rPr>
          <w:rFonts w:ascii="PT Astra Serif" w:hAnsi="PT Astra Serif"/>
          <w:b/>
          <w:sz w:val="28"/>
          <w:szCs w:val="28"/>
        </w:rPr>
        <w:t xml:space="preserve"> </w:t>
      </w:r>
      <w:r w:rsidRPr="0021666C">
        <w:rPr>
          <w:rFonts w:ascii="PT Astra Serif" w:hAnsi="PT Astra Serif"/>
          <w:b/>
          <w:sz w:val="28"/>
          <w:szCs w:val="28"/>
        </w:rPr>
        <w:t>«Мелекесский район»</w:t>
      </w:r>
    </w:p>
    <w:p w:rsidR="007E2C56" w:rsidRDefault="007E2C56" w:rsidP="00403D8D">
      <w:pPr>
        <w:widowControl w:val="0"/>
        <w:spacing w:after="0" w:line="240" w:lineRule="auto"/>
        <w:jc w:val="both"/>
        <w:rPr>
          <w:rFonts w:ascii="PT Astra Serif" w:hAnsi="PT Astra Serif"/>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77"/>
        <w:gridCol w:w="1007"/>
        <w:gridCol w:w="709"/>
        <w:gridCol w:w="1276"/>
        <w:gridCol w:w="694"/>
        <w:gridCol w:w="1290"/>
      </w:tblGrid>
      <w:tr w:rsidR="00403D8D" w:rsidRPr="00400EAD" w:rsidTr="007E2C56">
        <w:trPr>
          <w:trHeight w:val="225"/>
        </w:trPr>
        <w:tc>
          <w:tcPr>
            <w:tcW w:w="2694" w:type="dxa"/>
            <w:vMerge w:val="restart"/>
            <w:shd w:val="clear" w:color="auto" w:fill="auto"/>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r w:rsidRPr="007E2C56">
              <w:rPr>
                <w:rFonts w:ascii="PT Astra Serif" w:eastAsia="Times New Roman" w:hAnsi="PT Astra Serif"/>
                <w:b/>
                <w:sz w:val="20"/>
                <w:szCs w:val="20"/>
                <w:lang w:eastAsia="ru-RU"/>
              </w:rPr>
              <w:br w:type="page"/>
            </w:r>
            <w:r w:rsidRPr="007E2C56">
              <w:rPr>
                <w:rFonts w:ascii="PT Astra Serif" w:eastAsia="Times New Roman" w:hAnsi="PT Astra Serif" w:cs="Calibri"/>
                <w:b/>
                <w:bCs/>
                <w:color w:val="000000"/>
                <w:sz w:val="20"/>
                <w:szCs w:val="20"/>
                <w:lang w:eastAsia="ru-RU"/>
              </w:rPr>
              <w:t>Наименование поселения</w:t>
            </w:r>
          </w:p>
        </w:tc>
        <w:tc>
          <w:tcPr>
            <w:tcW w:w="992" w:type="dxa"/>
            <w:vMerge w:val="restart"/>
            <w:shd w:val="clear" w:color="auto" w:fill="auto"/>
            <w:vAlign w:val="center"/>
            <w:hideMark/>
          </w:tcPr>
          <w:p w:rsid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r w:rsidRPr="007E2C56">
              <w:rPr>
                <w:rFonts w:ascii="PT Astra Serif" w:eastAsia="Times New Roman" w:hAnsi="PT Astra Serif" w:cs="Calibri"/>
                <w:b/>
                <w:bCs/>
                <w:color w:val="000000"/>
                <w:sz w:val="20"/>
                <w:szCs w:val="20"/>
                <w:lang w:eastAsia="ru-RU"/>
              </w:rPr>
              <w:t>Численность населе</w:t>
            </w:r>
          </w:p>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r w:rsidRPr="007E2C56">
              <w:rPr>
                <w:rFonts w:ascii="PT Astra Serif" w:eastAsia="Times New Roman" w:hAnsi="PT Astra Serif" w:cs="Calibri"/>
                <w:b/>
                <w:bCs/>
                <w:color w:val="000000"/>
                <w:sz w:val="20"/>
                <w:szCs w:val="20"/>
                <w:lang w:eastAsia="ru-RU"/>
              </w:rPr>
              <w:t>ния, человек</w:t>
            </w:r>
          </w:p>
        </w:tc>
        <w:tc>
          <w:tcPr>
            <w:tcW w:w="1984" w:type="dxa"/>
            <w:gridSpan w:val="2"/>
            <w:vMerge w:val="restart"/>
            <w:shd w:val="clear" w:color="auto" w:fill="auto"/>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r w:rsidRPr="007E2C56">
              <w:rPr>
                <w:rFonts w:ascii="PT Astra Serif" w:eastAsia="Times New Roman" w:hAnsi="PT Astra Serif" w:cs="Calibri"/>
                <w:b/>
                <w:bCs/>
                <w:color w:val="000000"/>
                <w:sz w:val="20"/>
                <w:szCs w:val="20"/>
                <w:lang w:eastAsia="ru-RU"/>
              </w:rPr>
              <w:t>Площадь торговых залов объектов розничной торговли, кв. м.</w:t>
            </w:r>
          </w:p>
        </w:tc>
        <w:tc>
          <w:tcPr>
            <w:tcW w:w="1985" w:type="dxa"/>
            <w:gridSpan w:val="2"/>
            <w:shd w:val="clear" w:color="auto" w:fill="auto"/>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r w:rsidRPr="007E2C56">
              <w:rPr>
                <w:rFonts w:ascii="PT Astra Serif" w:eastAsia="Times New Roman" w:hAnsi="PT Astra Serif" w:cs="Calibri"/>
                <w:b/>
                <w:bCs/>
                <w:color w:val="000000"/>
                <w:sz w:val="20"/>
                <w:szCs w:val="20"/>
                <w:lang w:eastAsia="ru-RU"/>
              </w:rPr>
              <w:t>Число</w:t>
            </w:r>
          </w:p>
        </w:tc>
        <w:tc>
          <w:tcPr>
            <w:tcW w:w="1984" w:type="dxa"/>
            <w:gridSpan w:val="2"/>
            <w:vMerge w:val="restart"/>
            <w:shd w:val="clear" w:color="auto" w:fill="auto"/>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r w:rsidRPr="007E2C56">
              <w:rPr>
                <w:rFonts w:ascii="PT Astra Serif" w:eastAsia="Times New Roman" w:hAnsi="PT Astra Serif" w:cs="Calibri"/>
                <w:b/>
                <w:bCs/>
                <w:color w:val="000000"/>
                <w:sz w:val="20"/>
                <w:szCs w:val="20"/>
                <w:lang w:eastAsia="ru-RU"/>
              </w:rPr>
              <w:t>Число объектов бытового обслуживания населения, единиц</w:t>
            </w:r>
          </w:p>
        </w:tc>
      </w:tr>
      <w:tr w:rsidR="00403D8D" w:rsidRPr="00400EAD" w:rsidTr="007E2C56">
        <w:trPr>
          <w:trHeight w:val="1080"/>
        </w:trPr>
        <w:tc>
          <w:tcPr>
            <w:tcW w:w="2694" w:type="dxa"/>
            <w:vMerge/>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p>
        </w:tc>
        <w:tc>
          <w:tcPr>
            <w:tcW w:w="992" w:type="dxa"/>
            <w:vMerge/>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p>
        </w:tc>
        <w:tc>
          <w:tcPr>
            <w:tcW w:w="1984" w:type="dxa"/>
            <w:gridSpan w:val="2"/>
            <w:vMerge/>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p>
        </w:tc>
        <w:tc>
          <w:tcPr>
            <w:tcW w:w="1985" w:type="dxa"/>
            <w:gridSpan w:val="2"/>
            <w:shd w:val="clear" w:color="auto" w:fill="auto"/>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r w:rsidRPr="007E2C56">
              <w:rPr>
                <w:rFonts w:ascii="PT Astra Serif" w:eastAsia="Times New Roman" w:hAnsi="PT Astra Serif" w:cs="Calibri"/>
                <w:b/>
                <w:bCs/>
                <w:color w:val="000000"/>
                <w:sz w:val="20"/>
                <w:szCs w:val="20"/>
                <w:lang w:eastAsia="ru-RU"/>
              </w:rPr>
              <w:t>посадочных мест в предприятиях общественного питания, единиц</w:t>
            </w:r>
          </w:p>
        </w:tc>
        <w:tc>
          <w:tcPr>
            <w:tcW w:w="1984" w:type="dxa"/>
            <w:gridSpan w:val="2"/>
            <w:vMerge/>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p>
        </w:tc>
      </w:tr>
      <w:tr w:rsidR="00403D8D" w:rsidRPr="00400EAD" w:rsidTr="007E2C56">
        <w:trPr>
          <w:trHeight w:val="825"/>
        </w:trPr>
        <w:tc>
          <w:tcPr>
            <w:tcW w:w="2694" w:type="dxa"/>
            <w:vMerge/>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p>
        </w:tc>
        <w:tc>
          <w:tcPr>
            <w:tcW w:w="992" w:type="dxa"/>
            <w:vMerge/>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p>
        </w:tc>
        <w:tc>
          <w:tcPr>
            <w:tcW w:w="977" w:type="dxa"/>
            <w:shd w:val="clear" w:color="auto" w:fill="auto"/>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r w:rsidRPr="007E2C56">
              <w:rPr>
                <w:rFonts w:ascii="PT Astra Serif" w:eastAsia="Times New Roman" w:hAnsi="PT Astra Serif" w:cs="Calibri"/>
                <w:b/>
                <w:bCs/>
                <w:color w:val="000000"/>
                <w:sz w:val="20"/>
                <w:szCs w:val="20"/>
                <w:lang w:eastAsia="ru-RU"/>
              </w:rPr>
              <w:t>всего</w:t>
            </w:r>
          </w:p>
        </w:tc>
        <w:tc>
          <w:tcPr>
            <w:tcW w:w="1007" w:type="dxa"/>
            <w:shd w:val="clear" w:color="auto" w:fill="auto"/>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r w:rsidRPr="007E2C56">
              <w:rPr>
                <w:rFonts w:ascii="PT Astra Serif" w:eastAsia="Times New Roman" w:hAnsi="PT Astra Serif" w:cs="Calibri"/>
                <w:b/>
                <w:bCs/>
                <w:color w:val="000000"/>
                <w:sz w:val="20"/>
                <w:szCs w:val="20"/>
                <w:lang w:eastAsia="ru-RU"/>
              </w:rPr>
              <w:t>на 1 жителя</w:t>
            </w:r>
          </w:p>
        </w:tc>
        <w:tc>
          <w:tcPr>
            <w:tcW w:w="709" w:type="dxa"/>
            <w:shd w:val="clear" w:color="auto" w:fill="auto"/>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r w:rsidRPr="007E2C56">
              <w:rPr>
                <w:rFonts w:ascii="PT Astra Serif" w:eastAsia="Times New Roman" w:hAnsi="PT Astra Serif" w:cs="Calibri"/>
                <w:b/>
                <w:bCs/>
                <w:color w:val="000000"/>
                <w:sz w:val="20"/>
                <w:szCs w:val="20"/>
                <w:lang w:eastAsia="ru-RU"/>
              </w:rPr>
              <w:t>всего</w:t>
            </w:r>
          </w:p>
        </w:tc>
        <w:tc>
          <w:tcPr>
            <w:tcW w:w="1276" w:type="dxa"/>
            <w:shd w:val="clear" w:color="auto" w:fill="auto"/>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r w:rsidRPr="007E2C56">
              <w:rPr>
                <w:rFonts w:ascii="PT Astra Serif" w:eastAsia="Times New Roman" w:hAnsi="PT Astra Serif" w:cs="Calibri"/>
                <w:b/>
                <w:bCs/>
                <w:color w:val="000000"/>
                <w:sz w:val="20"/>
                <w:szCs w:val="20"/>
                <w:lang w:eastAsia="ru-RU"/>
              </w:rPr>
              <w:t>на 100 чел. населения</w:t>
            </w:r>
          </w:p>
        </w:tc>
        <w:tc>
          <w:tcPr>
            <w:tcW w:w="694" w:type="dxa"/>
            <w:shd w:val="clear" w:color="auto" w:fill="auto"/>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r w:rsidRPr="007E2C56">
              <w:rPr>
                <w:rFonts w:ascii="PT Astra Serif" w:eastAsia="Times New Roman" w:hAnsi="PT Astra Serif" w:cs="Calibri"/>
                <w:b/>
                <w:bCs/>
                <w:color w:val="000000"/>
                <w:sz w:val="20"/>
                <w:szCs w:val="20"/>
                <w:lang w:eastAsia="ru-RU"/>
              </w:rPr>
              <w:t>всего</w:t>
            </w:r>
          </w:p>
        </w:tc>
        <w:tc>
          <w:tcPr>
            <w:tcW w:w="1290" w:type="dxa"/>
            <w:shd w:val="clear" w:color="auto" w:fill="auto"/>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b/>
                <w:bCs/>
                <w:color w:val="000000"/>
                <w:sz w:val="20"/>
                <w:szCs w:val="20"/>
                <w:lang w:eastAsia="ru-RU"/>
              </w:rPr>
            </w:pPr>
            <w:r w:rsidRPr="007E2C56">
              <w:rPr>
                <w:rFonts w:ascii="PT Astra Serif" w:eastAsia="Times New Roman" w:hAnsi="PT Astra Serif" w:cs="Calibri"/>
                <w:b/>
                <w:bCs/>
                <w:color w:val="000000"/>
                <w:sz w:val="20"/>
                <w:szCs w:val="20"/>
                <w:lang w:eastAsia="ru-RU"/>
              </w:rPr>
              <w:t>на 1000 чел. населения</w:t>
            </w:r>
          </w:p>
        </w:tc>
      </w:tr>
      <w:tr w:rsidR="00403D8D" w:rsidRPr="00400EAD" w:rsidTr="007E2C56">
        <w:trPr>
          <w:trHeight w:val="555"/>
        </w:trPr>
        <w:tc>
          <w:tcPr>
            <w:tcW w:w="2694" w:type="dxa"/>
            <w:shd w:val="clear" w:color="auto" w:fill="auto"/>
            <w:vAlign w:val="center"/>
            <w:hideMark/>
          </w:tcPr>
          <w:p w:rsidR="00403D8D" w:rsidRPr="007E2C56" w:rsidRDefault="007E2C56" w:rsidP="00403D8D">
            <w:pPr>
              <w:widowControl w:val="0"/>
              <w:spacing w:after="0" w:line="240" w:lineRule="auto"/>
              <w:jc w:val="both"/>
              <w:rPr>
                <w:rFonts w:ascii="PT Astra Serif" w:eastAsia="Times New Roman" w:hAnsi="PT Astra Serif" w:cs="Calibri"/>
                <w:color w:val="000000"/>
                <w:lang w:eastAsia="ru-RU"/>
              </w:rPr>
            </w:pPr>
            <w:r>
              <w:rPr>
                <w:rFonts w:ascii="PT Astra Serif" w:eastAsia="Times New Roman" w:hAnsi="PT Astra Serif" w:cs="Calibri"/>
                <w:color w:val="000000"/>
                <w:lang w:eastAsia="ru-RU"/>
              </w:rPr>
              <w:t xml:space="preserve"> Мелекесский район</w:t>
            </w:r>
          </w:p>
        </w:tc>
        <w:tc>
          <w:tcPr>
            <w:tcW w:w="992"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33017</w:t>
            </w:r>
          </w:p>
        </w:tc>
        <w:tc>
          <w:tcPr>
            <w:tcW w:w="97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15726,6</w:t>
            </w:r>
          </w:p>
        </w:tc>
        <w:tc>
          <w:tcPr>
            <w:tcW w:w="100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0,5</w:t>
            </w:r>
          </w:p>
        </w:tc>
        <w:tc>
          <w:tcPr>
            <w:tcW w:w="709"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3369</w:t>
            </w:r>
          </w:p>
        </w:tc>
        <w:tc>
          <w:tcPr>
            <w:tcW w:w="1276"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10,2</w:t>
            </w:r>
          </w:p>
        </w:tc>
        <w:tc>
          <w:tcPr>
            <w:tcW w:w="694"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33</w:t>
            </w:r>
          </w:p>
        </w:tc>
        <w:tc>
          <w:tcPr>
            <w:tcW w:w="1290"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1,0</w:t>
            </w:r>
          </w:p>
        </w:tc>
      </w:tr>
      <w:tr w:rsidR="00403D8D" w:rsidRPr="00400EAD" w:rsidTr="007E2C56">
        <w:trPr>
          <w:trHeight w:val="471"/>
        </w:trPr>
        <w:tc>
          <w:tcPr>
            <w:tcW w:w="2694" w:type="dxa"/>
            <w:shd w:val="clear" w:color="auto" w:fill="auto"/>
            <w:vAlign w:val="center"/>
            <w:hideMark/>
          </w:tcPr>
          <w:p w:rsidR="00403D8D" w:rsidRPr="007E2C56" w:rsidRDefault="00403D8D" w:rsidP="007E2C56">
            <w:pPr>
              <w:widowControl w:val="0"/>
              <w:spacing w:after="0" w:line="240" w:lineRule="auto"/>
              <w:jc w:val="both"/>
              <w:rPr>
                <w:rFonts w:ascii="PT Astra Serif" w:eastAsia="Times New Roman" w:hAnsi="PT Astra Serif"/>
                <w:color w:val="000000"/>
                <w:lang w:eastAsia="ru-RU"/>
              </w:rPr>
            </w:pPr>
            <w:r w:rsidRPr="007E2C56">
              <w:rPr>
                <w:rFonts w:ascii="PT Astra Serif" w:eastAsia="Times New Roman" w:hAnsi="PT Astra Serif"/>
                <w:color w:val="000000"/>
                <w:lang w:eastAsia="ru-RU"/>
              </w:rPr>
              <w:t xml:space="preserve">Мулловское </w:t>
            </w:r>
            <w:r w:rsidR="007E2C56" w:rsidRPr="007E2C56">
              <w:rPr>
                <w:rFonts w:ascii="PT Astra Serif" w:eastAsia="Times New Roman" w:hAnsi="PT Astra Serif"/>
                <w:color w:val="000000"/>
                <w:lang w:eastAsia="ru-RU"/>
              </w:rPr>
              <w:t>г.п.</w:t>
            </w:r>
          </w:p>
        </w:tc>
        <w:tc>
          <w:tcPr>
            <w:tcW w:w="992"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5840</w:t>
            </w:r>
          </w:p>
        </w:tc>
        <w:tc>
          <w:tcPr>
            <w:tcW w:w="97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3341,5</w:t>
            </w:r>
          </w:p>
        </w:tc>
        <w:tc>
          <w:tcPr>
            <w:tcW w:w="100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0,6</w:t>
            </w:r>
          </w:p>
        </w:tc>
        <w:tc>
          <w:tcPr>
            <w:tcW w:w="709"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520</w:t>
            </w:r>
          </w:p>
        </w:tc>
        <w:tc>
          <w:tcPr>
            <w:tcW w:w="1276"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8,9</w:t>
            </w:r>
          </w:p>
        </w:tc>
        <w:tc>
          <w:tcPr>
            <w:tcW w:w="694"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7</w:t>
            </w:r>
          </w:p>
        </w:tc>
        <w:tc>
          <w:tcPr>
            <w:tcW w:w="1290"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1,2</w:t>
            </w:r>
          </w:p>
        </w:tc>
      </w:tr>
      <w:tr w:rsidR="00403D8D" w:rsidRPr="00400EAD" w:rsidTr="007E2C56">
        <w:trPr>
          <w:trHeight w:val="507"/>
        </w:trPr>
        <w:tc>
          <w:tcPr>
            <w:tcW w:w="2694" w:type="dxa"/>
            <w:shd w:val="clear" w:color="auto" w:fill="auto"/>
            <w:vAlign w:val="center"/>
            <w:hideMark/>
          </w:tcPr>
          <w:p w:rsidR="00403D8D" w:rsidRPr="007E2C56" w:rsidRDefault="00403D8D" w:rsidP="007E2C56">
            <w:pPr>
              <w:widowControl w:val="0"/>
              <w:spacing w:after="0" w:line="240" w:lineRule="auto"/>
              <w:jc w:val="both"/>
              <w:rPr>
                <w:rFonts w:ascii="PT Astra Serif" w:eastAsia="Times New Roman" w:hAnsi="PT Astra Serif"/>
                <w:color w:val="000000"/>
                <w:lang w:eastAsia="ru-RU"/>
              </w:rPr>
            </w:pPr>
            <w:r w:rsidRPr="007E2C56">
              <w:rPr>
                <w:rFonts w:ascii="PT Astra Serif" w:eastAsia="Times New Roman" w:hAnsi="PT Astra Serif"/>
                <w:color w:val="000000"/>
                <w:lang w:eastAsia="ru-RU"/>
              </w:rPr>
              <w:t xml:space="preserve">Новомайнское </w:t>
            </w:r>
            <w:r w:rsidR="007E2C56" w:rsidRPr="007E2C56">
              <w:rPr>
                <w:rFonts w:ascii="PT Astra Serif" w:eastAsia="Times New Roman" w:hAnsi="PT Astra Serif"/>
                <w:color w:val="000000"/>
                <w:lang w:eastAsia="ru-RU"/>
              </w:rPr>
              <w:t>г.п.</w:t>
            </w:r>
          </w:p>
        </w:tc>
        <w:tc>
          <w:tcPr>
            <w:tcW w:w="992"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6514</w:t>
            </w:r>
          </w:p>
        </w:tc>
        <w:tc>
          <w:tcPr>
            <w:tcW w:w="97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6942,9</w:t>
            </w:r>
          </w:p>
        </w:tc>
        <w:tc>
          <w:tcPr>
            <w:tcW w:w="100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1,1</w:t>
            </w:r>
          </w:p>
        </w:tc>
        <w:tc>
          <w:tcPr>
            <w:tcW w:w="709"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728</w:t>
            </w:r>
          </w:p>
        </w:tc>
        <w:tc>
          <w:tcPr>
            <w:tcW w:w="1276"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11,2</w:t>
            </w:r>
          </w:p>
        </w:tc>
        <w:tc>
          <w:tcPr>
            <w:tcW w:w="694"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17</w:t>
            </w:r>
          </w:p>
        </w:tc>
        <w:tc>
          <w:tcPr>
            <w:tcW w:w="1290"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2,6</w:t>
            </w:r>
          </w:p>
        </w:tc>
      </w:tr>
      <w:tr w:rsidR="00403D8D" w:rsidRPr="00400EAD" w:rsidTr="007E2C56">
        <w:trPr>
          <w:trHeight w:val="415"/>
        </w:trPr>
        <w:tc>
          <w:tcPr>
            <w:tcW w:w="2694" w:type="dxa"/>
            <w:shd w:val="clear" w:color="auto" w:fill="auto"/>
            <w:vAlign w:val="center"/>
            <w:hideMark/>
          </w:tcPr>
          <w:p w:rsidR="00403D8D" w:rsidRPr="007E2C56" w:rsidRDefault="00403D8D" w:rsidP="007E2C56">
            <w:pPr>
              <w:widowControl w:val="0"/>
              <w:spacing w:after="0" w:line="240" w:lineRule="auto"/>
              <w:jc w:val="both"/>
              <w:rPr>
                <w:rFonts w:ascii="PT Astra Serif" w:eastAsia="Times New Roman" w:hAnsi="PT Astra Serif"/>
                <w:color w:val="000000"/>
                <w:lang w:eastAsia="ru-RU"/>
              </w:rPr>
            </w:pPr>
            <w:r w:rsidRPr="007E2C56">
              <w:rPr>
                <w:rFonts w:ascii="PT Astra Serif" w:eastAsia="Times New Roman" w:hAnsi="PT Astra Serif"/>
                <w:color w:val="000000"/>
                <w:lang w:eastAsia="ru-RU"/>
              </w:rPr>
              <w:t xml:space="preserve">Лебяжинское </w:t>
            </w:r>
            <w:r w:rsidR="007E2C56" w:rsidRPr="007E2C56">
              <w:rPr>
                <w:rFonts w:ascii="PT Astra Serif" w:eastAsia="Times New Roman" w:hAnsi="PT Astra Serif"/>
                <w:color w:val="000000"/>
                <w:lang w:eastAsia="ru-RU"/>
              </w:rPr>
              <w:t>с.п.</w:t>
            </w:r>
          </w:p>
        </w:tc>
        <w:tc>
          <w:tcPr>
            <w:tcW w:w="992"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4840</w:t>
            </w:r>
          </w:p>
        </w:tc>
        <w:tc>
          <w:tcPr>
            <w:tcW w:w="97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838</w:t>
            </w:r>
          </w:p>
        </w:tc>
        <w:tc>
          <w:tcPr>
            <w:tcW w:w="100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0,2</w:t>
            </w:r>
          </w:p>
        </w:tc>
        <w:tc>
          <w:tcPr>
            <w:tcW w:w="709"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320</w:t>
            </w:r>
          </w:p>
        </w:tc>
        <w:tc>
          <w:tcPr>
            <w:tcW w:w="1276"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6,6</w:t>
            </w:r>
          </w:p>
        </w:tc>
        <w:tc>
          <w:tcPr>
            <w:tcW w:w="694"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w:t>
            </w:r>
          </w:p>
        </w:tc>
        <w:tc>
          <w:tcPr>
            <w:tcW w:w="1290"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0,0</w:t>
            </w:r>
          </w:p>
        </w:tc>
      </w:tr>
      <w:tr w:rsidR="00403D8D" w:rsidRPr="00400EAD" w:rsidTr="007E2C56">
        <w:trPr>
          <w:trHeight w:val="451"/>
        </w:trPr>
        <w:tc>
          <w:tcPr>
            <w:tcW w:w="2694" w:type="dxa"/>
            <w:shd w:val="clear" w:color="auto" w:fill="auto"/>
            <w:vAlign w:val="center"/>
            <w:hideMark/>
          </w:tcPr>
          <w:p w:rsidR="00403D8D" w:rsidRPr="007E2C56" w:rsidRDefault="007E2C56" w:rsidP="007E2C56">
            <w:pPr>
              <w:widowControl w:val="0"/>
              <w:spacing w:after="0" w:line="240" w:lineRule="auto"/>
              <w:jc w:val="both"/>
              <w:rPr>
                <w:rFonts w:ascii="PT Astra Serif" w:eastAsia="Times New Roman" w:hAnsi="PT Astra Serif"/>
                <w:color w:val="000000"/>
                <w:lang w:eastAsia="ru-RU"/>
              </w:rPr>
            </w:pPr>
            <w:r w:rsidRPr="007E2C56">
              <w:rPr>
                <w:rFonts w:ascii="PT Astra Serif" w:eastAsia="Times New Roman" w:hAnsi="PT Astra Serif"/>
                <w:color w:val="000000"/>
                <w:lang w:eastAsia="ru-RU"/>
              </w:rPr>
              <w:t xml:space="preserve">Николочеремшанское </w:t>
            </w:r>
            <w:r w:rsidR="00403D8D" w:rsidRPr="007E2C56">
              <w:rPr>
                <w:rFonts w:ascii="PT Astra Serif" w:eastAsia="Times New Roman" w:hAnsi="PT Astra Serif"/>
                <w:color w:val="000000"/>
                <w:lang w:eastAsia="ru-RU"/>
              </w:rPr>
              <w:t>с</w:t>
            </w:r>
            <w:r w:rsidRPr="007E2C56">
              <w:rPr>
                <w:rFonts w:ascii="PT Astra Serif" w:eastAsia="Times New Roman" w:hAnsi="PT Astra Serif"/>
                <w:color w:val="000000"/>
                <w:lang w:eastAsia="ru-RU"/>
              </w:rPr>
              <w:t>.п.</w:t>
            </w:r>
          </w:p>
        </w:tc>
        <w:tc>
          <w:tcPr>
            <w:tcW w:w="992"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4177</w:t>
            </w:r>
          </w:p>
        </w:tc>
        <w:tc>
          <w:tcPr>
            <w:tcW w:w="97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352</w:t>
            </w:r>
          </w:p>
        </w:tc>
        <w:tc>
          <w:tcPr>
            <w:tcW w:w="100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0,1</w:t>
            </w:r>
          </w:p>
        </w:tc>
        <w:tc>
          <w:tcPr>
            <w:tcW w:w="709"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80</w:t>
            </w:r>
          </w:p>
        </w:tc>
        <w:tc>
          <w:tcPr>
            <w:tcW w:w="1276"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1,9</w:t>
            </w:r>
          </w:p>
        </w:tc>
        <w:tc>
          <w:tcPr>
            <w:tcW w:w="694"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w:t>
            </w:r>
          </w:p>
        </w:tc>
        <w:tc>
          <w:tcPr>
            <w:tcW w:w="1290"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0,0</w:t>
            </w:r>
          </w:p>
        </w:tc>
      </w:tr>
      <w:tr w:rsidR="00403D8D" w:rsidRPr="00400EAD" w:rsidTr="007E2C56">
        <w:trPr>
          <w:trHeight w:val="487"/>
        </w:trPr>
        <w:tc>
          <w:tcPr>
            <w:tcW w:w="2694" w:type="dxa"/>
            <w:shd w:val="clear" w:color="auto" w:fill="auto"/>
            <w:vAlign w:val="center"/>
            <w:hideMark/>
          </w:tcPr>
          <w:p w:rsidR="00403D8D" w:rsidRPr="007E2C56" w:rsidRDefault="00403D8D" w:rsidP="007E2C56">
            <w:pPr>
              <w:widowControl w:val="0"/>
              <w:spacing w:after="0" w:line="240" w:lineRule="auto"/>
              <w:jc w:val="both"/>
              <w:rPr>
                <w:rFonts w:ascii="PT Astra Serif" w:eastAsia="Times New Roman" w:hAnsi="PT Astra Serif"/>
                <w:color w:val="000000"/>
                <w:lang w:eastAsia="ru-RU"/>
              </w:rPr>
            </w:pPr>
            <w:r w:rsidRPr="007E2C56">
              <w:rPr>
                <w:rFonts w:ascii="PT Astra Serif" w:eastAsia="Times New Roman" w:hAnsi="PT Astra Serif"/>
                <w:color w:val="000000"/>
                <w:lang w:eastAsia="ru-RU"/>
              </w:rPr>
              <w:t xml:space="preserve">Новоселкинское </w:t>
            </w:r>
            <w:r w:rsidR="007E2C56" w:rsidRPr="007E2C56">
              <w:rPr>
                <w:rFonts w:ascii="PT Astra Serif" w:eastAsia="Times New Roman" w:hAnsi="PT Astra Serif"/>
                <w:color w:val="000000"/>
                <w:lang w:eastAsia="ru-RU"/>
              </w:rPr>
              <w:t>с.п.</w:t>
            </w:r>
          </w:p>
        </w:tc>
        <w:tc>
          <w:tcPr>
            <w:tcW w:w="992"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2271</w:t>
            </w:r>
          </w:p>
        </w:tc>
        <w:tc>
          <w:tcPr>
            <w:tcW w:w="97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1342</w:t>
            </w:r>
          </w:p>
        </w:tc>
        <w:tc>
          <w:tcPr>
            <w:tcW w:w="100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0,6</w:t>
            </w:r>
          </w:p>
        </w:tc>
        <w:tc>
          <w:tcPr>
            <w:tcW w:w="709"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440</w:t>
            </w:r>
          </w:p>
        </w:tc>
        <w:tc>
          <w:tcPr>
            <w:tcW w:w="1276"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19,4</w:t>
            </w:r>
          </w:p>
        </w:tc>
        <w:tc>
          <w:tcPr>
            <w:tcW w:w="694"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5</w:t>
            </w:r>
          </w:p>
        </w:tc>
        <w:tc>
          <w:tcPr>
            <w:tcW w:w="1290"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2,2</w:t>
            </w:r>
          </w:p>
        </w:tc>
      </w:tr>
      <w:tr w:rsidR="00403D8D" w:rsidRPr="00400EAD" w:rsidTr="007E2C56">
        <w:trPr>
          <w:trHeight w:val="395"/>
        </w:trPr>
        <w:tc>
          <w:tcPr>
            <w:tcW w:w="2694" w:type="dxa"/>
            <w:shd w:val="clear" w:color="auto" w:fill="auto"/>
            <w:vAlign w:val="center"/>
            <w:hideMark/>
          </w:tcPr>
          <w:p w:rsidR="00403D8D" w:rsidRPr="007E2C56" w:rsidRDefault="00403D8D" w:rsidP="007E2C56">
            <w:pPr>
              <w:widowControl w:val="0"/>
              <w:spacing w:after="0" w:line="240" w:lineRule="auto"/>
              <w:jc w:val="both"/>
              <w:rPr>
                <w:rFonts w:ascii="PT Astra Serif" w:eastAsia="Times New Roman" w:hAnsi="PT Astra Serif"/>
                <w:color w:val="000000"/>
                <w:lang w:eastAsia="ru-RU"/>
              </w:rPr>
            </w:pPr>
            <w:r w:rsidRPr="007E2C56">
              <w:rPr>
                <w:rFonts w:ascii="PT Astra Serif" w:eastAsia="Times New Roman" w:hAnsi="PT Astra Serif"/>
                <w:color w:val="000000"/>
                <w:lang w:eastAsia="ru-RU"/>
              </w:rPr>
              <w:t>Рязановское</w:t>
            </w:r>
            <w:r w:rsidR="007E2C56" w:rsidRPr="007E2C56">
              <w:rPr>
                <w:rFonts w:ascii="PT Astra Serif" w:eastAsia="Times New Roman" w:hAnsi="PT Astra Serif"/>
                <w:color w:val="000000"/>
                <w:lang w:eastAsia="ru-RU"/>
              </w:rPr>
              <w:t xml:space="preserve"> с.п.</w:t>
            </w:r>
            <w:r w:rsidRPr="007E2C56">
              <w:rPr>
                <w:rFonts w:ascii="PT Astra Serif" w:eastAsia="Times New Roman" w:hAnsi="PT Astra Serif"/>
                <w:color w:val="000000"/>
                <w:lang w:eastAsia="ru-RU"/>
              </w:rPr>
              <w:t xml:space="preserve"> </w:t>
            </w:r>
          </w:p>
        </w:tc>
        <w:tc>
          <w:tcPr>
            <w:tcW w:w="992"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3524</w:t>
            </w:r>
          </w:p>
        </w:tc>
        <w:tc>
          <w:tcPr>
            <w:tcW w:w="97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1606</w:t>
            </w:r>
          </w:p>
        </w:tc>
        <w:tc>
          <w:tcPr>
            <w:tcW w:w="100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0,5</w:t>
            </w:r>
          </w:p>
        </w:tc>
        <w:tc>
          <w:tcPr>
            <w:tcW w:w="709"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840</w:t>
            </w:r>
          </w:p>
        </w:tc>
        <w:tc>
          <w:tcPr>
            <w:tcW w:w="1276"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23,8</w:t>
            </w:r>
          </w:p>
        </w:tc>
        <w:tc>
          <w:tcPr>
            <w:tcW w:w="694"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3</w:t>
            </w:r>
          </w:p>
        </w:tc>
        <w:tc>
          <w:tcPr>
            <w:tcW w:w="1290"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0,9</w:t>
            </w:r>
          </w:p>
        </w:tc>
      </w:tr>
      <w:tr w:rsidR="00403D8D" w:rsidRPr="00400EAD" w:rsidTr="007E2C56">
        <w:trPr>
          <w:trHeight w:val="573"/>
        </w:trPr>
        <w:tc>
          <w:tcPr>
            <w:tcW w:w="2694" w:type="dxa"/>
            <w:shd w:val="clear" w:color="auto" w:fill="auto"/>
            <w:vAlign w:val="center"/>
            <w:hideMark/>
          </w:tcPr>
          <w:p w:rsidR="00403D8D" w:rsidRPr="007E2C56" w:rsidRDefault="00403D8D" w:rsidP="007E2C56">
            <w:pPr>
              <w:widowControl w:val="0"/>
              <w:spacing w:after="0" w:line="240" w:lineRule="auto"/>
              <w:jc w:val="both"/>
              <w:rPr>
                <w:rFonts w:ascii="PT Astra Serif" w:eastAsia="Times New Roman" w:hAnsi="PT Astra Serif"/>
                <w:color w:val="000000"/>
                <w:lang w:eastAsia="ru-RU"/>
              </w:rPr>
            </w:pPr>
            <w:r w:rsidRPr="007E2C56">
              <w:rPr>
                <w:rFonts w:ascii="PT Astra Serif" w:eastAsia="Times New Roman" w:hAnsi="PT Astra Serif"/>
                <w:color w:val="000000"/>
                <w:lang w:eastAsia="ru-RU"/>
              </w:rPr>
              <w:t xml:space="preserve">Старосахчинское </w:t>
            </w:r>
            <w:r w:rsidR="007E2C56" w:rsidRPr="007E2C56">
              <w:rPr>
                <w:rFonts w:ascii="PT Astra Serif" w:eastAsia="Times New Roman" w:hAnsi="PT Astra Serif"/>
                <w:color w:val="000000"/>
                <w:lang w:eastAsia="ru-RU"/>
              </w:rPr>
              <w:t>с.п.</w:t>
            </w:r>
          </w:p>
        </w:tc>
        <w:tc>
          <w:tcPr>
            <w:tcW w:w="992"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1669</w:t>
            </w:r>
          </w:p>
        </w:tc>
        <w:tc>
          <w:tcPr>
            <w:tcW w:w="97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493,6</w:t>
            </w:r>
          </w:p>
        </w:tc>
        <w:tc>
          <w:tcPr>
            <w:tcW w:w="100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0,3</w:t>
            </w:r>
          </w:p>
        </w:tc>
        <w:tc>
          <w:tcPr>
            <w:tcW w:w="709"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180</w:t>
            </w:r>
          </w:p>
        </w:tc>
        <w:tc>
          <w:tcPr>
            <w:tcW w:w="1276"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10,8</w:t>
            </w:r>
          </w:p>
        </w:tc>
        <w:tc>
          <w:tcPr>
            <w:tcW w:w="694"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1</w:t>
            </w:r>
          </w:p>
        </w:tc>
        <w:tc>
          <w:tcPr>
            <w:tcW w:w="1290"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0,6</w:t>
            </w:r>
          </w:p>
        </w:tc>
      </w:tr>
      <w:tr w:rsidR="00403D8D" w:rsidRPr="00400EAD" w:rsidTr="007E2C56">
        <w:trPr>
          <w:trHeight w:val="553"/>
        </w:trPr>
        <w:tc>
          <w:tcPr>
            <w:tcW w:w="2694" w:type="dxa"/>
            <w:shd w:val="clear" w:color="auto" w:fill="auto"/>
            <w:vAlign w:val="center"/>
            <w:hideMark/>
          </w:tcPr>
          <w:p w:rsidR="00403D8D" w:rsidRPr="007E2C56" w:rsidRDefault="00403D8D" w:rsidP="007E2C56">
            <w:pPr>
              <w:widowControl w:val="0"/>
              <w:spacing w:after="0" w:line="240" w:lineRule="auto"/>
              <w:jc w:val="both"/>
              <w:rPr>
                <w:rFonts w:ascii="PT Astra Serif" w:eastAsia="Times New Roman" w:hAnsi="PT Astra Serif"/>
                <w:color w:val="000000"/>
                <w:lang w:eastAsia="ru-RU"/>
              </w:rPr>
            </w:pPr>
            <w:r w:rsidRPr="007E2C56">
              <w:rPr>
                <w:rFonts w:ascii="PT Astra Serif" w:eastAsia="Times New Roman" w:hAnsi="PT Astra Serif"/>
                <w:color w:val="000000"/>
                <w:lang w:eastAsia="ru-RU"/>
              </w:rPr>
              <w:t>Тиинское</w:t>
            </w:r>
            <w:r w:rsidR="007E2C56" w:rsidRPr="007E2C56">
              <w:rPr>
                <w:rFonts w:ascii="PT Astra Serif" w:eastAsia="Times New Roman" w:hAnsi="PT Astra Serif"/>
                <w:color w:val="000000"/>
                <w:lang w:eastAsia="ru-RU"/>
              </w:rPr>
              <w:t xml:space="preserve"> с.п.</w:t>
            </w:r>
            <w:r w:rsidRPr="007E2C56">
              <w:rPr>
                <w:rFonts w:ascii="PT Astra Serif" w:eastAsia="Times New Roman" w:hAnsi="PT Astra Serif"/>
                <w:color w:val="000000"/>
                <w:lang w:eastAsia="ru-RU"/>
              </w:rPr>
              <w:t xml:space="preserve"> </w:t>
            </w:r>
          </w:p>
        </w:tc>
        <w:tc>
          <w:tcPr>
            <w:tcW w:w="992"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4182</w:t>
            </w:r>
          </w:p>
        </w:tc>
        <w:tc>
          <w:tcPr>
            <w:tcW w:w="97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810</w:t>
            </w:r>
          </w:p>
        </w:tc>
        <w:tc>
          <w:tcPr>
            <w:tcW w:w="1007"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0,2</w:t>
            </w:r>
          </w:p>
        </w:tc>
        <w:tc>
          <w:tcPr>
            <w:tcW w:w="709"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261</w:t>
            </w:r>
          </w:p>
        </w:tc>
        <w:tc>
          <w:tcPr>
            <w:tcW w:w="1276"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6,2</w:t>
            </w:r>
          </w:p>
        </w:tc>
        <w:tc>
          <w:tcPr>
            <w:tcW w:w="694"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w:t>
            </w:r>
          </w:p>
        </w:tc>
        <w:tc>
          <w:tcPr>
            <w:tcW w:w="1290" w:type="dxa"/>
            <w:shd w:val="clear" w:color="auto" w:fill="auto"/>
            <w:noWrap/>
            <w:vAlign w:val="center"/>
            <w:hideMark/>
          </w:tcPr>
          <w:p w:rsidR="00403D8D" w:rsidRPr="007E2C56" w:rsidRDefault="00403D8D" w:rsidP="00403D8D">
            <w:pPr>
              <w:widowControl w:val="0"/>
              <w:spacing w:after="0" w:line="240" w:lineRule="auto"/>
              <w:jc w:val="center"/>
              <w:rPr>
                <w:rFonts w:ascii="PT Astra Serif" w:eastAsia="Times New Roman" w:hAnsi="PT Astra Serif" w:cs="Calibri"/>
                <w:color w:val="000000"/>
                <w:lang w:eastAsia="ru-RU"/>
              </w:rPr>
            </w:pPr>
            <w:r w:rsidRPr="007E2C56">
              <w:rPr>
                <w:rFonts w:ascii="PT Astra Serif" w:eastAsia="Times New Roman" w:hAnsi="PT Astra Serif" w:cs="Calibri"/>
                <w:color w:val="000000"/>
                <w:lang w:eastAsia="ru-RU"/>
              </w:rPr>
              <w:t>0,0</w:t>
            </w:r>
          </w:p>
        </w:tc>
      </w:tr>
    </w:tbl>
    <w:p w:rsidR="00403D8D" w:rsidRPr="00400EAD" w:rsidRDefault="00403D8D" w:rsidP="00403D8D">
      <w:pPr>
        <w:widowControl w:val="0"/>
        <w:spacing w:after="0" w:line="240" w:lineRule="auto"/>
        <w:ind w:firstLine="709"/>
        <w:jc w:val="both"/>
        <w:rPr>
          <w:rFonts w:ascii="PT Astra Serif" w:eastAsia="Times New Roman" w:hAnsi="PT Astra Serif"/>
          <w:bCs/>
          <w:sz w:val="28"/>
          <w:szCs w:val="28"/>
          <w:lang w:eastAsia="ru-RU"/>
        </w:rPr>
      </w:pPr>
      <w:bookmarkStart w:id="13" w:name="_Toc17128179"/>
      <w:r w:rsidRPr="00400EAD">
        <w:rPr>
          <w:rFonts w:ascii="PT Astra Serif" w:eastAsia="Times New Roman" w:hAnsi="PT Astra Serif"/>
          <w:bCs/>
          <w:sz w:val="28"/>
          <w:szCs w:val="28"/>
          <w:lang w:eastAsia="ru-RU"/>
        </w:rPr>
        <w:t>Таким образом, объекты розничной торговли и общественного питания неравномерно распределены на территории Мелекесского района. На территории Мулловского и Новомайнского городских поселений сфера розничной торговли и общественного питания получила наибольшее развитие.</w:t>
      </w:r>
    </w:p>
    <w:p w:rsidR="00403D8D" w:rsidRPr="00400EAD" w:rsidRDefault="00403D8D" w:rsidP="00403D8D">
      <w:pPr>
        <w:widowControl w:val="0"/>
        <w:spacing w:after="0" w:line="240" w:lineRule="auto"/>
        <w:ind w:firstLine="709"/>
        <w:jc w:val="both"/>
        <w:rPr>
          <w:rFonts w:ascii="PT Astra Serif" w:eastAsia="Times New Roman" w:hAnsi="PT Astra Serif"/>
          <w:bCs/>
          <w:sz w:val="28"/>
          <w:szCs w:val="28"/>
          <w:lang w:eastAsia="ru-RU"/>
        </w:rPr>
      </w:pPr>
      <w:r w:rsidRPr="00400EAD">
        <w:rPr>
          <w:rFonts w:ascii="PT Astra Serif" w:eastAsia="Times New Roman" w:hAnsi="PT Astra Serif"/>
          <w:bCs/>
          <w:sz w:val="28"/>
          <w:szCs w:val="28"/>
          <w:lang w:eastAsia="ru-RU"/>
        </w:rPr>
        <w:t xml:space="preserve">Новоселкинское, Рязановское и Старосахчинское сельские поселения </w:t>
      </w:r>
      <w:r w:rsidRPr="00400EAD">
        <w:rPr>
          <w:rFonts w:ascii="PT Astra Serif" w:eastAsia="Times New Roman" w:hAnsi="PT Astra Serif"/>
          <w:bCs/>
          <w:sz w:val="28"/>
          <w:szCs w:val="28"/>
          <w:lang w:eastAsia="ru-RU"/>
        </w:rPr>
        <w:lastRenderedPageBreak/>
        <w:t>можно охарактеризовать как территории со средним уровнем развития сферы розничной торговли и общественного питания.</w:t>
      </w:r>
    </w:p>
    <w:p w:rsidR="00403D8D" w:rsidRPr="00400EAD" w:rsidRDefault="00403D8D" w:rsidP="00403D8D">
      <w:pPr>
        <w:widowControl w:val="0"/>
        <w:spacing w:after="0" w:line="240" w:lineRule="auto"/>
        <w:ind w:firstLine="709"/>
        <w:jc w:val="both"/>
        <w:rPr>
          <w:rFonts w:ascii="PT Astra Serif" w:eastAsia="Times New Roman" w:hAnsi="PT Astra Serif"/>
          <w:bCs/>
          <w:sz w:val="28"/>
          <w:szCs w:val="28"/>
          <w:lang w:eastAsia="ru-RU"/>
        </w:rPr>
      </w:pPr>
      <w:r w:rsidRPr="00400EAD">
        <w:rPr>
          <w:rFonts w:ascii="PT Astra Serif" w:eastAsia="Times New Roman" w:hAnsi="PT Astra Serif"/>
          <w:bCs/>
          <w:sz w:val="28"/>
          <w:szCs w:val="28"/>
          <w:lang w:eastAsia="ru-RU"/>
        </w:rPr>
        <w:t>На территории Лебяжинского, Николочеремшанского и Тиинского сельских поселений сфера розничной торговли и общественного питания получили наименьшее развитие, показатели, характеризующие данные сферы – самые низкие по сравнению с остальными поселениями Мелекесского района.</w:t>
      </w:r>
    </w:p>
    <w:p w:rsidR="00403D8D" w:rsidRPr="00400EAD" w:rsidRDefault="00403D8D" w:rsidP="00403D8D">
      <w:pPr>
        <w:widowControl w:val="0"/>
        <w:spacing w:after="0" w:line="240" w:lineRule="auto"/>
        <w:ind w:firstLine="709"/>
        <w:jc w:val="both"/>
        <w:rPr>
          <w:rFonts w:ascii="PT Astra Serif" w:eastAsia="Times New Roman" w:hAnsi="PT Astra Serif"/>
          <w:bCs/>
          <w:sz w:val="28"/>
          <w:szCs w:val="28"/>
          <w:lang w:eastAsia="ru-RU"/>
        </w:rPr>
      </w:pPr>
      <w:r w:rsidRPr="005E6BE5">
        <w:rPr>
          <w:rFonts w:ascii="PT Astra Serif" w:hAnsi="PT Astra Serif"/>
          <w:sz w:val="28"/>
          <w:szCs w:val="28"/>
        </w:rPr>
        <w:t xml:space="preserve">Касаемо сферы бытового обслуживания населения, то здесь ситуация следующая. </w:t>
      </w:r>
      <w:r>
        <w:rPr>
          <w:rFonts w:ascii="PT Astra Serif" w:eastAsia="Times New Roman" w:hAnsi="PT Astra Serif"/>
          <w:bCs/>
          <w:sz w:val="28"/>
          <w:szCs w:val="28"/>
          <w:lang w:eastAsia="ru-RU"/>
        </w:rPr>
        <w:t>В среднем по Мелекесскому району</w:t>
      </w:r>
      <w:r w:rsidRPr="00400EAD">
        <w:rPr>
          <w:rFonts w:ascii="PT Astra Serif" w:eastAsia="Times New Roman" w:hAnsi="PT Astra Serif"/>
          <w:bCs/>
          <w:sz w:val="28"/>
          <w:szCs w:val="28"/>
          <w:lang w:eastAsia="ru-RU"/>
        </w:rPr>
        <w:t xml:space="preserve"> на 1000 чел. населения приходится 1 объект бытового обслуживания. Только в 3 из 8 поселений показатель обеспеченности объектами бытового обслуживания превышает среднерайонный показатель - Мулловское городское поселение – 1,2 ед., Новомайнское городское поселение – 2,6</w:t>
      </w:r>
      <w:r w:rsidR="00147BFC">
        <w:rPr>
          <w:rFonts w:ascii="PT Astra Serif" w:eastAsia="Times New Roman" w:hAnsi="PT Astra Serif"/>
          <w:bCs/>
          <w:sz w:val="28"/>
          <w:szCs w:val="28"/>
          <w:lang w:eastAsia="ru-RU"/>
        </w:rPr>
        <w:t xml:space="preserve"> ед. и Новоселкинское сельское </w:t>
      </w:r>
      <w:r w:rsidRPr="00400EAD">
        <w:rPr>
          <w:rFonts w:ascii="PT Astra Serif" w:eastAsia="Times New Roman" w:hAnsi="PT Astra Serif"/>
          <w:bCs/>
          <w:sz w:val="28"/>
          <w:szCs w:val="28"/>
          <w:lang w:eastAsia="ru-RU"/>
        </w:rPr>
        <w:t>поселение – 2,2 ед.</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А на территории Лебяжинского, Николочеремшанского и Тиинского сельских поселений объекты бытового обслуживания полностью отсутствуют.</w:t>
      </w:r>
    </w:p>
    <w:p w:rsidR="00403D8D" w:rsidRPr="005E6BE5" w:rsidRDefault="00403D8D" w:rsidP="00403D8D">
      <w:pPr>
        <w:widowControl w:val="0"/>
        <w:spacing w:after="0" w:line="240" w:lineRule="auto"/>
        <w:ind w:firstLine="760"/>
        <w:jc w:val="both"/>
        <w:rPr>
          <w:rFonts w:ascii="PT Astra Serif" w:hAnsi="PT Astra Serif"/>
          <w:sz w:val="28"/>
          <w:szCs w:val="28"/>
        </w:rPr>
      </w:pPr>
      <w:r w:rsidRPr="005E6BE5">
        <w:rPr>
          <w:rFonts w:ascii="PT Astra Serif" w:hAnsi="PT Astra Serif"/>
          <w:sz w:val="28"/>
          <w:szCs w:val="28"/>
        </w:rPr>
        <w:t>Таким образом, потребительский рынок Мелекесского района, несмотря на общую положительную динамику развития, характеризуется нерав</w:t>
      </w:r>
      <w:r>
        <w:rPr>
          <w:rFonts w:ascii="PT Astra Serif" w:hAnsi="PT Astra Serif"/>
          <w:sz w:val="28"/>
          <w:szCs w:val="28"/>
        </w:rPr>
        <w:t>но</w:t>
      </w:r>
      <w:r w:rsidRPr="005E6BE5">
        <w:rPr>
          <w:rFonts w:ascii="PT Astra Serif" w:hAnsi="PT Astra Serif"/>
          <w:sz w:val="28"/>
          <w:szCs w:val="28"/>
        </w:rPr>
        <w:t>мерным распределением объектов розничной торговли, общественного питания и бытового обслуживания по территории Мелекесского района. Анализ показал, что наибольшая концентрация объектов потребительского рынка в основном наблюдается на территории поселений, по территории которых проходят автомобильные дороги регионального и межрегионального значения. На территории поселений с менее развитой транспортной инфраструктурой показатели развития потребительского рынка складываются на уровне существенно ниже среднерайонных значений.</w:t>
      </w:r>
      <w:bookmarkEnd w:id="13"/>
    </w:p>
    <w:p w:rsidR="00403D8D" w:rsidRDefault="00403D8D" w:rsidP="00403D8D">
      <w:pPr>
        <w:widowControl w:val="0"/>
        <w:shd w:val="clear" w:color="auto" w:fill="FFFFFF"/>
        <w:spacing w:after="0" w:line="240" w:lineRule="auto"/>
        <w:rPr>
          <w:rFonts w:ascii="PT Astra Serif" w:hAnsi="PT Astra Serif"/>
          <w:b/>
          <w:iCs/>
          <w:sz w:val="32"/>
          <w:szCs w:val="32"/>
        </w:rPr>
      </w:pPr>
    </w:p>
    <w:p w:rsidR="00403D8D" w:rsidRPr="00403D8D" w:rsidRDefault="00403D8D" w:rsidP="00403D8D">
      <w:pPr>
        <w:pStyle w:val="3"/>
        <w:spacing w:before="0" w:line="240" w:lineRule="auto"/>
        <w:jc w:val="center"/>
        <w:rPr>
          <w:rFonts w:ascii="PT Astra Serif" w:hAnsi="PT Astra Serif"/>
          <w:b/>
          <w:color w:val="auto"/>
          <w:sz w:val="28"/>
          <w:szCs w:val="28"/>
        </w:rPr>
      </w:pPr>
      <w:bookmarkStart w:id="14" w:name="_Toc46903211"/>
      <w:bookmarkStart w:id="15" w:name="_Toc51074584"/>
      <w:r w:rsidRPr="00403D8D">
        <w:rPr>
          <w:rFonts w:ascii="PT Astra Serif" w:hAnsi="PT Astra Serif"/>
          <w:b/>
          <w:color w:val="auto"/>
          <w:sz w:val="28"/>
          <w:szCs w:val="28"/>
        </w:rPr>
        <w:t>1.1.5. Малое и среднее предпринимательство</w:t>
      </w:r>
      <w:bookmarkEnd w:id="14"/>
      <w:bookmarkEnd w:id="15"/>
    </w:p>
    <w:p w:rsidR="00403D8D" w:rsidRPr="0083097C" w:rsidRDefault="00403D8D" w:rsidP="00403D8D">
      <w:pPr>
        <w:spacing w:after="0" w:line="240" w:lineRule="auto"/>
      </w:pPr>
    </w:p>
    <w:p w:rsidR="00403D8D" w:rsidRPr="00FA5438" w:rsidRDefault="00403D8D" w:rsidP="00403D8D">
      <w:pPr>
        <w:widowControl w:val="0"/>
        <w:spacing w:after="0" w:line="240" w:lineRule="auto"/>
        <w:ind w:firstLine="760"/>
        <w:jc w:val="both"/>
        <w:rPr>
          <w:rFonts w:ascii="PT Astra Serif" w:hAnsi="PT Astra Serif"/>
          <w:sz w:val="28"/>
          <w:szCs w:val="28"/>
        </w:rPr>
      </w:pPr>
      <w:r w:rsidRPr="007A6D39">
        <w:rPr>
          <w:rFonts w:ascii="PT Astra Serif" w:hAnsi="PT Astra Serif"/>
          <w:sz w:val="28"/>
          <w:szCs w:val="28"/>
        </w:rPr>
        <w:t xml:space="preserve">Малое и среднее предпринимательство является важной составляющей частью экономики Мелекесского района Ульяновской области. </w:t>
      </w:r>
    </w:p>
    <w:p w:rsidR="00403D8D" w:rsidRPr="00FA5438" w:rsidRDefault="00403D8D" w:rsidP="00403D8D">
      <w:pPr>
        <w:widowControl w:val="0"/>
        <w:spacing w:after="0" w:line="240" w:lineRule="auto"/>
        <w:ind w:firstLine="760"/>
        <w:jc w:val="both"/>
        <w:rPr>
          <w:rFonts w:ascii="PT Astra Serif" w:hAnsi="PT Astra Serif"/>
          <w:sz w:val="28"/>
          <w:szCs w:val="28"/>
        </w:rPr>
      </w:pPr>
      <w:r w:rsidRPr="00FA5438">
        <w:rPr>
          <w:rFonts w:ascii="PT Astra Serif" w:hAnsi="PT Astra Serif"/>
          <w:sz w:val="28"/>
          <w:szCs w:val="28"/>
        </w:rPr>
        <w:t>Хорошо развитая сфера малого и среднего бизнеса является основой экономического развития, одним из основных источников пополнения бюджета, сферой, где осуществля</w:t>
      </w:r>
      <w:r>
        <w:rPr>
          <w:rFonts w:ascii="PT Astra Serif" w:hAnsi="PT Astra Serif"/>
          <w:sz w:val="28"/>
          <w:szCs w:val="28"/>
        </w:rPr>
        <w:t>е</w:t>
      </w:r>
      <w:r w:rsidRPr="00FA5438">
        <w:rPr>
          <w:rFonts w:ascii="PT Astra Serif" w:hAnsi="PT Astra Serif"/>
          <w:sz w:val="28"/>
          <w:szCs w:val="28"/>
        </w:rPr>
        <w:t xml:space="preserve">т трудовую деятельность высокая доля экономически активного населения. Малый и средний бизнес </w:t>
      </w:r>
      <w:r w:rsidR="00D738C6">
        <w:rPr>
          <w:rFonts w:ascii="PT Astra Serif" w:hAnsi="PT Astra Serif"/>
          <w:sz w:val="28"/>
          <w:szCs w:val="28"/>
        </w:rPr>
        <w:t>имеет потен</w:t>
      </w:r>
      <w:r>
        <w:rPr>
          <w:rFonts w:ascii="PT Astra Serif" w:hAnsi="PT Astra Serif"/>
          <w:sz w:val="28"/>
          <w:szCs w:val="28"/>
        </w:rPr>
        <w:t>циал к созданию</w:t>
      </w:r>
      <w:r w:rsidRPr="00FA5438">
        <w:rPr>
          <w:rFonts w:ascii="PT Astra Serif" w:hAnsi="PT Astra Serif"/>
          <w:sz w:val="28"/>
          <w:szCs w:val="28"/>
        </w:rPr>
        <w:t xml:space="preserve"> новых рабочих мест, увеличени</w:t>
      </w:r>
      <w:r>
        <w:rPr>
          <w:rFonts w:ascii="PT Astra Serif" w:hAnsi="PT Astra Serif"/>
          <w:sz w:val="28"/>
          <w:szCs w:val="28"/>
        </w:rPr>
        <w:t>ю</w:t>
      </w:r>
      <w:r w:rsidRPr="00FA5438">
        <w:rPr>
          <w:rFonts w:ascii="PT Astra Serif" w:hAnsi="PT Astra Serif"/>
          <w:sz w:val="28"/>
          <w:szCs w:val="28"/>
        </w:rPr>
        <w:t xml:space="preserve"> налоговых поступлений, рост</w:t>
      </w:r>
      <w:r>
        <w:rPr>
          <w:rFonts w:ascii="PT Astra Serif" w:hAnsi="PT Astra Serif"/>
          <w:sz w:val="28"/>
          <w:szCs w:val="28"/>
        </w:rPr>
        <w:t xml:space="preserve">у </w:t>
      </w:r>
      <w:r w:rsidRPr="00FA5438">
        <w:rPr>
          <w:rFonts w:ascii="PT Astra Serif" w:hAnsi="PT Astra Serif"/>
          <w:sz w:val="28"/>
          <w:szCs w:val="28"/>
        </w:rPr>
        <w:t>доходов населения. Именно малый и средний бизнес способен гибко реагировать на постоянно меняющиеся условия рынка, применять в своей деятельности современные технологии. Развитый малый и средний бизнес формирует основу для социальной стабильности на территории.</w:t>
      </w:r>
    </w:p>
    <w:p w:rsidR="00403D8D" w:rsidRPr="00FA5438" w:rsidRDefault="00403D8D" w:rsidP="00403D8D">
      <w:pPr>
        <w:widowControl w:val="0"/>
        <w:spacing w:after="0" w:line="240" w:lineRule="auto"/>
        <w:ind w:firstLine="760"/>
        <w:jc w:val="both"/>
        <w:rPr>
          <w:rFonts w:ascii="PT Astra Serif" w:hAnsi="PT Astra Serif"/>
          <w:sz w:val="28"/>
          <w:szCs w:val="28"/>
        </w:rPr>
      </w:pPr>
      <w:r w:rsidRPr="00FA5438">
        <w:rPr>
          <w:rFonts w:ascii="PT Astra Serif" w:hAnsi="PT Astra Serif"/>
          <w:sz w:val="28"/>
          <w:szCs w:val="28"/>
        </w:rPr>
        <w:t xml:space="preserve">По состоянию на 01.01.2020 </w:t>
      </w:r>
      <w:r>
        <w:rPr>
          <w:rFonts w:ascii="PT Astra Serif" w:hAnsi="PT Astra Serif"/>
          <w:sz w:val="28"/>
          <w:szCs w:val="28"/>
        </w:rPr>
        <w:t xml:space="preserve">г. </w:t>
      </w:r>
      <w:r w:rsidRPr="00FA5438">
        <w:rPr>
          <w:rFonts w:ascii="PT Astra Serif" w:hAnsi="PT Astra Serif"/>
          <w:sz w:val="28"/>
          <w:szCs w:val="28"/>
        </w:rPr>
        <w:t xml:space="preserve">на территории муниципального образования «Мелекесский район» Ульяновской области в едином реестре субъектов малого и среднего предпринимательства состояло 620 субъектов малого и среднего предпринимательства, что на 118 субъектов больше, чем по состоянию на 01.01.2019 </w:t>
      </w:r>
      <w:r>
        <w:rPr>
          <w:rFonts w:ascii="PT Astra Serif" w:hAnsi="PT Astra Serif"/>
          <w:sz w:val="28"/>
          <w:szCs w:val="28"/>
        </w:rPr>
        <w:t xml:space="preserve">г. </w:t>
      </w:r>
      <w:r w:rsidRPr="00FA5438">
        <w:rPr>
          <w:rFonts w:ascii="PT Astra Serif" w:hAnsi="PT Astra Serif"/>
          <w:sz w:val="28"/>
          <w:szCs w:val="28"/>
        </w:rPr>
        <w:t>(123,5% к уровню 2018 года).</w:t>
      </w:r>
    </w:p>
    <w:p w:rsidR="00403D8D" w:rsidRDefault="00403D8D" w:rsidP="00403D8D">
      <w:pPr>
        <w:widowControl w:val="0"/>
        <w:spacing w:after="0" w:line="240" w:lineRule="auto"/>
        <w:ind w:firstLine="760"/>
        <w:jc w:val="both"/>
        <w:rPr>
          <w:rFonts w:ascii="PT Astra Serif" w:hAnsi="PT Astra Serif"/>
          <w:sz w:val="28"/>
          <w:szCs w:val="28"/>
        </w:rPr>
      </w:pPr>
      <w:r w:rsidRPr="00FA5438">
        <w:rPr>
          <w:rFonts w:ascii="PT Astra Serif" w:hAnsi="PT Astra Serif"/>
          <w:sz w:val="28"/>
          <w:szCs w:val="28"/>
        </w:rPr>
        <w:lastRenderedPageBreak/>
        <w:t>Из 620 субъектов предпринимательской деятельности 172 субъектов относятся к категории юридических лиц, 448 субъектов – к индивидуальным предпринимателям.</w:t>
      </w:r>
    </w:p>
    <w:p w:rsidR="00403D8D" w:rsidRPr="00FA5438" w:rsidRDefault="00403D8D" w:rsidP="00403D8D">
      <w:pPr>
        <w:widowControl w:val="0"/>
        <w:spacing w:after="0" w:line="240" w:lineRule="auto"/>
        <w:ind w:firstLine="760"/>
        <w:jc w:val="both"/>
        <w:rPr>
          <w:rFonts w:ascii="PT Astra Serif" w:hAnsi="PT Astra Serif"/>
          <w:sz w:val="28"/>
          <w:szCs w:val="28"/>
        </w:rPr>
      </w:pPr>
      <w:r w:rsidRPr="00FA5438">
        <w:rPr>
          <w:rFonts w:ascii="PT Astra Serif" w:hAnsi="PT Astra Serif"/>
          <w:sz w:val="28"/>
          <w:szCs w:val="28"/>
        </w:rPr>
        <w:t xml:space="preserve">Как видно из </w:t>
      </w:r>
      <w:r>
        <w:rPr>
          <w:rFonts w:ascii="PT Astra Serif" w:hAnsi="PT Astra Serif"/>
          <w:sz w:val="28"/>
          <w:szCs w:val="28"/>
        </w:rPr>
        <w:t>таблицы</w:t>
      </w:r>
      <w:r w:rsidRPr="00FA5438">
        <w:rPr>
          <w:rFonts w:ascii="PT Astra Serif" w:hAnsi="PT Astra Serif"/>
          <w:sz w:val="28"/>
          <w:szCs w:val="28"/>
        </w:rPr>
        <w:t xml:space="preserve"> более половины субъектов предпринимательской деятельности на территории </w:t>
      </w:r>
      <w:r>
        <w:rPr>
          <w:rFonts w:ascii="PT Astra Serif" w:hAnsi="PT Astra Serif"/>
          <w:sz w:val="28"/>
          <w:szCs w:val="28"/>
        </w:rPr>
        <w:t>МО</w:t>
      </w:r>
      <w:r w:rsidRPr="00FA5438">
        <w:rPr>
          <w:rFonts w:ascii="PT Astra Serif" w:hAnsi="PT Astra Serif"/>
          <w:sz w:val="28"/>
          <w:szCs w:val="28"/>
        </w:rPr>
        <w:t xml:space="preserve"> «Мелекесский район» относятся к категории индивидуальных предпринимателей. Данная тенденция характерна для всего анализируемого периода. </w:t>
      </w:r>
    </w:p>
    <w:p w:rsidR="00403D8D" w:rsidRDefault="00403D8D" w:rsidP="00403D8D">
      <w:pPr>
        <w:widowControl w:val="0"/>
        <w:spacing w:after="0" w:line="240" w:lineRule="auto"/>
        <w:jc w:val="both"/>
        <w:rPr>
          <w:rFonts w:ascii="PT Astra Serif" w:hAnsi="PT Astra Serif"/>
          <w:b/>
          <w:sz w:val="28"/>
          <w:szCs w:val="28"/>
        </w:rPr>
      </w:pPr>
      <w:r>
        <w:rPr>
          <w:rFonts w:ascii="PT Astra Serif" w:hAnsi="PT Astra Serif"/>
          <w:b/>
          <w:sz w:val="28"/>
          <w:szCs w:val="28"/>
        </w:rPr>
        <w:t>Таблица 10 -</w:t>
      </w:r>
      <w:r w:rsidRPr="00FA5438">
        <w:rPr>
          <w:rFonts w:ascii="PT Astra Serif" w:hAnsi="PT Astra Serif"/>
          <w:b/>
          <w:sz w:val="28"/>
          <w:szCs w:val="28"/>
        </w:rPr>
        <w:t xml:space="preserve"> Динамика количества субъектов предпринимательской деятельности </w:t>
      </w:r>
      <w:r>
        <w:rPr>
          <w:rFonts w:ascii="PT Astra Serif" w:hAnsi="PT Astra Serif"/>
          <w:b/>
          <w:sz w:val="28"/>
          <w:szCs w:val="28"/>
        </w:rPr>
        <w:t>МО «Мелекесский район»</w:t>
      </w:r>
    </w:p>
    <w:p w:rsidR="007E2C56" w:rsidRPr="00FA5438" w:rsidRDefault="007E2C56" w:rsidP="00403D8D">
      <w:pPr>
        <w:widowControl w:val="0"/>
        <w:spacing w:after="0" w:line="240" w:lineRule="auto"/>
        <w:jc w:val="both"/>
        <w:rPr>
          <w:rFonts w:ascii="PT Astra Serif" w:hAnsi="PT Astra Serif"/>
          <w:b/>
          <w:sz w:val="28"/>
          <w:szCs w:val="28"/>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4"/>
        <w:gridCol w:w="992"/>
        <w:gridCol w:w="912"/>
        <w:gridCol w:w="900"/>
        <w:gridCol w:w="907"/>
        <w:gridCol w:w="2153"/>
      </w:tblGrid>
      <w:tr w:rsidR="00403D8D" w:rsidRPr="00D85CFE" w:rsidTr="00403D8D">
        <w:tc>
          <w:tcPr>
            <w:tcW w:w="3964" w:type="dxa"/>
            <w:vAlign w:val="center"/>
          </w:tcPr>
          <w:p w:rsidR="00403D8D" w:rsidRPr="00FA5438" w:rsidRDefault="00403D8D" w:rsidP="00403D8D">
            <w:pPr>
              <w:widowControl w:val="0"/>
              <w:spacing w:after="0" w:line="240" w:lineRule="auto"/>
              <w:jc w:val="center"/>
              <w:rPr>
                <w:rFonts w:ascii="PT Astra Serif" w:hAnsi="PT Astra Serif"/>
                <w:b/>
              </w:rPr>
            </w:pPr>
            <w:r w:rsidRPr="00FA5438">
              <w:rPr>
                <w:rFonts w:ascii="PT Astra Serif" w:hAnsi="PT Astra Serif"/>
                <w:b/>
              </w:rPr>
              <w:t>Наименование показателя</w:t>
            </w:r>
          </w:p>
        </w:tc>
        <w:tc>
          <w:tcPr>
            <w:tcW w:w="992" w:type="dxa"/>
            <w:vAlign w:val="center"/>
          </w:tcPr>
          <w:p w:rsidR="00403D8D" w:rsidRPr="00FA5438" w:rsidRDefault="00403D8D" w:rsidP="00403D8D">
            <w:pPr>
              <w:widowControl w:val="0"/>
              <w:spacing w:after="0" w:line="240" w:lineRule="auto"/>
              <w:jc w:val="center"/>
              <w:rPr>
                <w:rFonts w:ascii="PT Astra Serif" w:hAnsi="PT Astra Serif"/>
                <w:b/>
              </w:rPr>
            </w:pPr>
            <w:r w:rsidRPr="00FA5438">
              <w:rPr>
                <w:rFonts w:ascii="PT Astra Serif" w:hAnsi="PT Astra Serif"/>
                <w:b/>
              </w:rPr>
              <w:t>2016</w:t>
            </w:r>
          </w:p>
        </w:tc>
        <w:tc>
          <w:tcPr>
            <w:tcW w:w="912" w:type="dxa"/>
            <w:vAlign w:val="center"/>
          </w:tcPr>
          <w:p w:rsidR="00403D8D" w:rsidRPr="00FA5438" w:rsidRDefault="00403D8D" w:rsidP="00403D8D">
            <w:pPr>
              <w:widowControl w:val="0"/>
              <w:spacing w:after="0" w:line="240" w:lineRule="auto"/>
              <w:jc w:val="center"/>
              <w:rPr>
                <w:rFonts w:ascii="PT Astra Serif" w:hAnsi="PT Astra Serif"/>
                <w:b/>
              </w:rPr>
            </w:pPr>
            <w:r w:rsidRPr="00FA5438">
              <w:rPr>
                <w:rFonts w:ascii="PT Astra Serif" w:hAnsi="PT Astra Serif"/>
                <w:b/>
              </w:rPr>
              <w:t>2017</w:t>
            </w:r>
          </w:p>
        </w:tc>
        <w:tc>
          <w:tcPr>
            <w:tcW w:w="900" w:type="dxa"/>
            <w:vAlign w:val="center"/>
          </w:tcPr>
          <w:p w:rsidR="00403D8D" w:rsidRPr="00FA5438" w:rsidRDefault="00403D8D" w:rsidP="00403D8D">
            <w:pPr>
              <w:widowControl w:val="0"/>
              <w:spacing w:after="0" w:line="240" w:lineRule="auto"/>
              <w:jc w:val="center"/>
              <w:rPr>
                <w:rFonts w:ascii="PT Astra Serif" w:hAnsi="PT Astra Serif"/>
                <w:b/>
              </w:rPr>
            </w:pPr>
            <w:r w:rsidRPr="00FA5438">
              <w:rPr>
                <w:rFonts w:ascii="PT Astra Serif" w:hAnsi="PT Astra Serif"/>
                <w:b/>
              </w:rPr>
              <w:t>2018</w:t>
            </w:r>
          </w:p>
        </w:tc>
        <w:tc>
          <w:tcPr>
            <w:tcW w:w="907" w:type="dxa"/>
            <w:vAlign w:val="center"/>
          </w:tcPr>
          <w:p w:rsidR="00403D8D" w:rsidRPr="00FA5438" w:rsidRDefault="00403D8D" w:rsidP="00403D8D">
            <w:pPr>
              <w:widowControl w:val="0"/>
              <w:spacing w:after="0" w:line="240" w:lineRule="auto"/>
              <w:jc w:val="center"/>
              <w:rPr>
                <w:rFonts w:ascii="PT Astra Serif" w:hAnsi="PT Astra Serif"/>
                <w:b/>
              </w:rPr>
            </w:pPr>
            <w:r w:rsidRPr="00FA5438">
              <w:rPr>
                <w:rFonts w:ascii="PT Astra Serif" w:hAnsi="PT Astra Serif"/>
                <w:b/>
              </w:rPr>
              <w:t>2019</w:t>
            </w:r>
          </w:p>
        </w:tc>
        <w:tc>
          <w:tcPr>
            <w:tcW w:w="2153" w:type="dxa"/>
            <w:vAlign w:val="center"/>
          </w:tcPr>
          <w:p w:rsidR="00403D8D" w:rsidRPr="00FA5438" w:rsidRDefault="00403D8D" w:rsidP="00403D8D">
            <w:pPr>
              <w:widowControl w:val="0"/>
              <w:spacing w:after="0" w:line="240" w:lineRule="auto"/>
              <w:jc w:val="center"/>
              <w:rPr>
                <w:rFonts w:ascii="PT Astra Serif" w:hAnsi="PT Astra Serif"/>
                <w:b/>
              </w:rPr>
            </w:pPr>
            <w:r>
              <w:rPr>
                <w:rFonts w:ascii="PT Astra Serif" w:hAnsi="PT Astra Serif"/>
                <w:b/>
              </w:rPr>
              <w:t>Изменение</w:t>
            </w:r>
            <w:r>
              <w:rPr>
                <w:rFonts w:ascii="PT Astra Serif" w:hAnsi="PT Astra Serif"/>
                <w:b/>
              </w:rPr>
              <w:br/>
            </w:r>
            <w:r w:rsidRPr="00FA5438">
              <w:rPr>
                <w:rFonts w:ascii="PT Astra Serif" w:hAnsi="PT Astra Serif"/>
                <w:b/>
              </w:rPr>
              <w:t xml:space="preserve"> 2019</w:t>
            </w:r>
            <w:r>
              <w:rPr>
                <w:rFonts w:ascii="PT Astra Serif" w:hAnsi="PT Astra Serif"/>
                <w:b/>
              </w:rPr>
              <w:t xml:space="preserve"> г к </w:t>
            </w:r>
            <w:r w:rsidRPr="00FA5438">
              <w:rPr>
                <w:rFonts w:ascii="PT Astra Serif" w:hAnsi="PT Astra Serif"/>
                <w:b/>
              </w:rPr>
              <w:t>2016</w:t>
            </w:r>
            <w:r>
              <w:rPr>
                <w:rFonts w:ascii="PT Astra Serif" w:hAnsi="PT Astra Serif"/>
                <w:b/>
              </w:rPr>
              <w:t xml:space="preserve"> г.</w:t>
            </w:r>
            <w:r w:rsidRPr="00FA5438">
              <w:rPr>
                <w:rFonts w:ascii="PT Astra Serif" w:hAnsi="PT Astra Serif"/>
                <w:b/>
              </w:rPr>
              <w:t>, %</w:t>
            </w:r>
          </w:p>
        </w:tc>
      </w:tr>
      <w:tr w:rsidR="00403D8D" w:rsidRPr="007E2C56" w:rsidTr="00403D8D">
        <w:tc>
          <w:tcPr>
            <w:tcW w:w="3964" w:type="dxa"/>
          </w:tcPr>
          <w:p w:rsidR="00403D8D" w:rsidRPr="007E2C56" w:rsidRDefault="00403D8D" w:rsidP="00403D8D">
            <w:pPr>
              <w:widowControl w:val="0"/>
              <w:spacing w:after="0" w:line="240" w:lineRule="auto"/>
              <w:jc w:val="both"/>
              <w:rPr>
                <w:rFonts w:ascii="PT Astra Serif" w:hAnsi="PT Astra Serif"/>
              </w:rPr>
            </w:pPr>
            <w:r w:rsidRPr="007E2C56">
              <w:rPr>
                <w:rFonts w:ascii="PT Astra Serif" w:hAnsi="PT Astra Serif"/>
              </w:rPr>
              <w:t xml:space="preserve">Количество субъектов малого и среднего предпринимательства, включенных в единый реестр (по данным Федеральной налоговой службы, </w:t>
            </w:r>
            <w:r w:rsidRPr="007E2C56">
              <w:rPr>
                <w:rFonts w:ascii="PT Astra Serif" w:hAnsi="PT Astra Serif"/>
                <w:lang w:val="en-US"/>
              </w:rPr>
              <w:t>nalog</w:t>
            </w:r>
            <w:r w:rsidRPr="007E2C56">
              <w:rPr>
                <w:rFonts w:ascii="PT Astra Serif" w:hAnsi="PT Astra Serif"/>
              </w:rPr>
              <w:t>.</w:t>
            </w:r>
            <w:r w:rsidRPr="007E2C56">
              <w:rPr>
                <w:rFonts w:ascii="PT Astra Serif" w:hAnsi="PT Astra Serif"/>
                <w:lang w:val="en-US"/>
              </w:rPr>
              <w:t>ru</w:t>
            </w:r>
            <w:r w:rsidRPr="007E2C56">
              <w:rPr>
                <w:rFonts w:ascii="PT Astra Serif" w:hAnsi="PT Astra Serif"/>
              </w:rPr>
              <w:t>), ед.</w:t>
            </w:r>
          </w:p>
        </w:tc>
        <w:tc>
          <w:tcPr>
            <w:tcW w:w="992"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348</w:t>
            </w:r>
          </w:p>
        </w:tc>
        <w:tc>
          <w:tcPr>
            <w:tcW w:w="912"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403</w:t>
            </w:r>
          </w:p>
        </w:tc>
        <w:tc>
          <w:tcPr>
            <w:tcW w:w="900"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502</w:t>
            </w:r>
          </w:p>
        </w:tc>
        <w:tc>
          <w:tcPr>
            <w:tcW w:w="907"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620</w:t>
            </w:r>
          </w:p>
        </w:tc>
        <w:tc>
          <w:tcPr>
            <w:tcW w:w="2153"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178,2%</w:t>
            </w:r>
          </w:p>
        </w:tc>
      </w:tr>
      <w:tr w:rsidR="00403D8D" w:rsidRPr="007E2C56" w:rsidTr="00403D8D">
        <w:tc>
          <w:tcPr>
            <w:tcW w:w="3964" w:type="dxa"/>
          </w:tcPr>
          <w:p w:rsidR="00403D8D" w:rsidRPr="007E2C56" w:rsidRDefault="00403D8D" w:rsidP="00403D8D">
            <w:pPr>
              <w:widowControl w:val="0"/>
              <w:spacing w:after="0" w:line="240" w:lineRule="auto"/>
              <w:jc w:val="both"/>
              <w:rPr>
                <w:rFonts w:ascii="PT Astra Serif" w:hAnsi="PT Astra Serif"/>
              </w:rPr>
            </w:pPr>
            <w:r w:rsidRPr="007E2C56">
              <w:rPr>
                <w:rFonts w:ascii="PT Astra Serif" w:hAnsi="PT Astra Serif"/>
              </w:rPr>
              <w:t xml:space="preserve"> в том числе:</w:t>
            </w:r>
          </w:p>
        </w:tc>
        <w:tc>
          <w:tcPr>
            <w:tcW w:w="992" w:type="dxa"/>
            <w:vAlign w:val="center"/>
          </w:tcPr>
          <w:p w:rsidR="00403D8D" w:rsidRPr="007E2C56" w:rsidRDefault="00403D8D" w:rsidP="00403D8D">
            <w:pPr>
              <w:widowControl w:val="0"/>
              <w:spacing w:after="0" w:line="240" w:lineRule="auto"/>
              <w:jc w:val="center"/>
              <w:rPr>
                <w:rFonts w:ascii="PT Astra Serif" w:hAnsi="PT Astra Serif"/>
              </w:rPr>
            </w:pPr>
          </w:p>
        </w:tc>
        <w:tc>
          <w:tcPr>
            <w:tcW w:w="912" w:type="dxa"/>
            <w:vAlign w:val="center"/>
          </w:tcPr>
          <w:p w:rsidR="00403D8D" w:rsidRPr="007E2C56" w:rsidRDefault="00403D8D" w:rsidP="00403D8D">
            <w:pPr>
              <w:widowControl w:val="0"/>
              <w:spacing w:after="0" w:line="240" w:lineRule="auto"/>
              <w:jc w:val="center"/>
              <w:rPr>
                <w:rFonts w:ascii="PT Astra Serif" w:hAnsi="PT Astra Serif"/>
              </w:rPr>
            </w:pPr>
          </w:p>
        </w:tc>
        <w:tc>
          <w:tcPr>
            <w:tcW w:w="900" w:type="dxa"/>
            <w:vAlign w:val="center"/>
          </w:tcPr>
          <w:p w:rsidR="00403D8D" w:rsidRPr="007E2C56" w:rsidRDefault="00403D8D" w:rsidP="00403D8D">
            <w:pPr>
              <w:widowControl w:val="0"/>
              <w:spacing w:after="0" w:line="240" w:lineRule="auto"/>
              <w:jc w:val="center"/>
              <w:rPr>
                <w:rFonts w:ascii="PT Astra Serif" w:hAnsi="PT Astra Serif"/>
              </w:rPr>
            </w:pPr>
          </w:p>
        </w:tc>
        <w:tc>
          <w:tcPr>
            <w:tcW w:w="907" w:type="dxa"/>
            <w:vAlign w:val="center"/>
          </w:tcPr>
          <w:p w:rsidR="00403D8D" w:rsidRPr="007E2C56" w:rsidRDefault="00403D8D" w:rsidP="00403D8D">
            <w:pPr>
              <w:widowControl w:val="0"/>
              <w:spacing w:after="0" w:line="240" w:lineRule="auto"/>
              <w:jc w:val="center"/>
              <w:rPr>
                <w:rFonts w:ascii="PT Astra Serif" w:hAnsi="PT Astra Serif"/>
              </w:rPr>
            </w:pPr>
          </w:p>
        </w:tc>
        <w:tc>
          <w:tcPr>
            <w:tcW w:w="2153" w:type="dxa"/>
            <w:vAlign w:val="center"/>
          </w:tcPr>
          <w:p w:rsidR="00403D8D" w:rsidRPr="007E2C56" w:rsidRDefault="00403D8D" w:rsidP="00403D8D">
            <w:pPr>
              <w:widowControl w:val="0"/>
              <w:spacing w:after="0" w:line="240" w:lineRule="auto"/>
              <w:jc w:val="center"/>
              <w:rPr>
                <w:rFonts w:ascii="PT Astra Serif" w:hAnsi="PT Astra Serif"/>
              </w:rPr>
            </w:pPr>
          </w:p>
        </w:tc>
      </w:tr>
      <w:tr w:rsidR="00403D8D" w:rsidRPr="007E2C56" w:rsidTr="00403D8D">
        <w:tc>
          <w:tcPr>
            <w:tcW w:w="3964" w:type="dxa"/>
          </w:tcPr>
          <w:p w:rsidR="00403D8D" w:rsidRPr="007E2C56" w:rsidRDefault="00403D8D" w:rsidP="00403D8D">
            <w:pPr>
              <w:widowControl w:val="0"/>
              <w:spacing w:after="0" w:line="240" w:lineRule="auto"/>
              <w:jc w:val="both"/>
              <w:rPr>
                <w:rFonts w:ascii="PT Astra Serif" w:hAnsi="PT Astra Serif"/>
              </w:rPr>
            </w:pPr>
            <w:r w:rsidRPr="007E2C56">
              <w:rPr>
                <w:rFonts w:ascii="PT Astra Serif" w:hAnsi="PT Astra Serif"/>
              </w:rPr>
              <w:t>- юридические лица</w:t>
            </w:r>
          </w:p>
        </w:tc>
        <w:tc>
          <w:tcPr>
            <w:tcW w:w="992"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125</w:t>
            </w:r>
          </w:p>
        </w:tc>
        <w:tc>
          <w:tcPr>
            <w:tcW w:w="912"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134</w:t>
            </w:r>
          </w:p>
        </w:tc>
        <w:tc>
          <w:tcPr>
            <w:tcW w:w="900"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153</w:t>
            </w:r>
          </w:p>
        </w:tc>
        <w:tc>
          <w:tcPr>
            <w:tcW w:w="907"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172</w:t>
            </w:r>
          </w:p>
        </w:tc>
        <w:tc>
          <w:tcPr>
            <w:tcW w:w="2153"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137,6%</w:t>
            </w:r>
          </w:p>
        </w:tc>
      </w:tr>
      <w:tr w:rsidR="00403D8D" w:rsidRPr="007E2C56" w:rsidTr="00403D8D">
        <w:tc>
          <w:tcPr>
            <w:tcW w:w="3964" w:type="dxa"/>
          </w:tcPr>
          <w:p w:rsidR="00403D8D" w:rsidRPr="007E2C56" w:rsidRDefault="00403D8D" w:rsidP="00403D8D">
            <w:pPr>
              <w:widowControl w:val="0"/>
              <w:spacing w:after="0" w:line="240" w:lineRule="auto"/>
              <w:jc w:val="both"/>
              <w:rPr>
                <w:rFonts w:ascii="PT Astra Serif" w:hAnsi="PT Astra Serif"/>
              </w:rPr>
            </w:pPr>
            <w:r w:rsidRPr="007E2C56">
              <w:rPr>
                <w:rFonts w:ascii="PT Astra Serif" w:hAnsi="PT Astra Serif"/>
              </w:rPr>
              <w:t>- индивидуальные предприниматели</w:t>
            </w:r>
          </w:p>
        </w:tc>
        <w:tc>
          <w:tcPr>
            <w:tcW w:w="992"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223</w:t>
            </w:r>
          </w:p>
        </w:tc>
        <w:tc>
          <w:tcPr>
            <w:tcW w:w="912"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269</w:t>
            </w:r>
          </w:p>
        </w:tc>
        <w:tc>
          <w:tcPr>
            <w:tcW w:w="900"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349</w:t>
            </w:r>
          </w:p>
        </w:tc>
        <w:tc>
          <w:tcPr>
            <w:tcW w:w="907"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448</w:t>
            </w:r>
          </w:p>
        </w:tc>
        <w:tc>
          <w:tcPr>
            <w:tcW w:w="2153"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200,9%</w:t>
            </w:r>
          </w:p>
        </w:tc>
      </w:tr>
    </w:tbl>
    <w:p w:rsidR="007E2C56" w:rsidRPr="007E2C56" w:rsidRDefault="007E2C56" w:rsidP="00403D8D">
      <w:pPr>
        <w:widowControl w:val="0"/>
        <w:spacing w:after="0" w:line="240" w:lineRule="auto"/>
        <w:ind w:firstLine="708"/>
        <w:jc w:val="both"/>
        <w:rPr>
          <w:rFonts w:ascii="PT Astra Serif" w:hAnsi="PT Astra Serif"/>
        </w:rPr>
      </w:pPr>
    </w:p>
    <w:p w:rsidR="00403D8D" w:rsidRDefault="00403D8D" w:rsidP="00403D8D">
      <w:pPr>
        <w:widowControl w:val="0"/>
        <w:spacing w:after="0" w:line="240" w:lineRule="auto"/>
        <w:ind w:firstLine="708"/>
        <w:jc w:val="both"/>
        <w:rPr>
          <w:rFonts w:ascii="PT Astra Serif" w:hAnsi="PT Astra Serif"/>
          <w:sz w:val="28"/>
          <w:szCs w:val="28"/>
        </w:rPr>
      </w:pPr>
      <w:r>
        <w:rPr>
          <w:rFonts w:ascii="PT Astra Serif" w:hAnsi="PT Astra Serif"/>
          <w:sz w:val="28"/>
          <w:szCs w:val="28"/>
        </w:rPr>
        <w:t>Н</w:t>
      </w:r>
      <w:r w:rsidRPr="00FA5438">
        <w:rPr>
          <w:rFonts w:ascii="PT Astra Serif" w:hAnsi="PT Astra Serif"/>
          <w:sz w:val="28"/>
          <w:szCs w:val="28"/>
        </w:rPr>
        <w:t xml:space="preserve">аибольший рост количества субъектов предпринимательской деятельности произошел в таких отраслях, как сельское, лесное хозяйство и рыбоводство, где заняты </w:t>
      </w:r>
      <w:r>
        <w:rPr>
          <w:rFonts w:ascii="PT Astra Serif" w:hAnsi="PT Astra Serif"/>
          <w:sz w:val="28"/>
          <w:szCs w:val="28"/>
        </w:rPr>
        <w:t xml:space="preserve">основные </w:t>
      </w:r>
      <w:r w:rsidRPr="00FA5438">
        <w:rPr>
          <w:rFonts w:ascii="PT Astra Serif" w:hAnsi="PT Astra Serif"/>
          <w:sz w:val="28"/>
          <w:szCs w:val="28"/>
        </w:rPr>
        <w:t xml:space="preserve">трудовые ресурсы поселений, а также в сфере торговли, обеспечивающей потребности местного населения в 55 населенных пунктах. </w:t>
      </w:r>
    </w:p>
    <w:p w:rsidR="00403D8D" w:rsidRPr="00FA5438" w:rsidRDefault="00403D8D" w:rsidP="00403D8D">
      <w:pPr>
        <w:widowControl w:val="0"/>
        <w:spacing w:after="0" w:line="240" w:lineRule="auto"/>
        <w:ind w:firstLine="760"/>
        <w:jc w:val="both"/>
        <w:rPr>
          <w:rFonts w:ascii="PT Astra Serif" w:hAnsi="PT Astra Serif"/>
          <w:sz w:val="28"/>
          <w:szCs w:val="28"/>
        </w:rPr>
      </w:pPr>
      <w:r w:rsidRPr="00FA5438">
        <w:rPr>
          <w:rFonts w:ascii="PT Astra Serif" w:hAnsi="PT Astra Serif"/>
          <w:sz w:val="28"/>
          <w:szCs w:val="28"/>
        </w:rPr>
        <w:t>Важным</w:t>
      </w:r>
      <w:r>
        <w:rPr>
          <w:rFonts w:ascii="PT Astra Serif" w:hAnsi="PT Astra Serif"/>
          <w:sz w:val="28"/>
          <w:szCs w:val="28"/>
        </w:rPr>
        <w:t>и факторами</w:t>
      </w:r>
      <w:r w:rsidRPr="00FA5438">
        <w:rPr>
          <w:rFonts w:ascii="PT Astra Serif" w:hAnsi="PT Astra Serif"/>
          <w:sz w:val="28"/>
          <w:szCs w:val="28"/>
        </w:rPr>
        <w:t>, способствующим</w:t>
      </w:r>
      <w:r>
        <w:rPr>
          <w:rFonts w:ascii="PT Astra Serif" w:hAnsi="PT Astra Serif"/>
          <w:sz w:val="28"/>
          <w:szCs w:val="28"/>
        </w:rPr>
        <w:t>и</w:t>
      </w:r>
      <w:r w:rsidRPr="00FA5438">
        <w:rPr>
          <w:rFonts w:ascii="PT Astra Serif" w:hAnsi="PT Astra Serif"/>
          <w:sz w:val="28"/>
          <w:szCs w:val="28"/>
        </w:rPr>
        <w:t xml:space="preserve"> рост</w:t>
      </w:r>
      <w:r>
        <w:rPr>
          <w:rFonts w:ascii="PT Astra Serif" w:hAnsi="PT Astra Serif"/>
          <w:sz w:val="28"/>
          <w:szCs w:val="28"/>
        </w:rPr>
        <w:t>у числа субъектов, являю</w:t>
      </w:r>
      <w:r w:rsidRPr="00FA5438">
        <w:rPr>
          <w:rFonts w:ascii="PT Astra Serif" w:hAnsi="PT Astra Serif"/>
          <w:sz w:val="28"/>
          <w:szCs w:val="28"/>
        </w:rPr>
        <w:t xml:space="preserve">тся состояние делового климата в Мелекесском районе, </w:t>
      </w:r>
      <w:r>
        <w:rPr>
          <w:rFonts w:ascii="PT Astra Serif" w:hAnsi="PT Astra Serif"/>
          <w:sz w:val="28"/>
          <w:szCs w:val="28"/>
        </w:rPr>
        <w:t xml:space="preserve">а также </w:t>
      </w:r>
      <w:r w:rsidRPr="00FA5438">
        <w:rPr>
          <w:rFonts w:ascii="PT Astra Serif" w:hAnsi="PT Astra Serif"/>
          <w:sz w:val="28"/>
          <w:szCs w:val="28"/>
        </w:rPr>
        <w:t>клиентоориентированность органов местного самоуправления, что подтверждается результатами ежегодного исследования «Тайный инвестор», характеризующим состояние делового климата в муниципальных образованиях региона. К факторам, влияющим на положительную динамику развития малого и среднего предпринимательства в Мелекесском районе</w:t>
      </w:r>
      <w:r>
        <w:rPr>
          <w:rFonts w:ascii="PT Astra Serif" w:hAnsi="PT Astra Serif"/>
          <w:sz w:val="28"/>
          <w:szCs w:val="28"/>
        </w:rPr>
        <w:t>,</w:t>
      </w:r>
      <w:r w:rsidRPr="00FA5438">
        <w:rPr>
          <w:rFonts w:ascii="PT Astra Serif" w:hAnsi="PT Astra Serif"/>
          <w:sz w:val="28"/>
          <w:szCs w:val="28"/>
        </w:rPr>
        <w:t xml:space="preserve"> можно отнести низкую арендную плату и предоставление льготных условий по ставкам земельного налога, что является конкурентным преимуществом для деятельности субъектов малого и среднего предпринимательства г.</w:t>
      </w:r>
      <w:r>
        <w:rPr>
          <w:rFonts w:ascii="PT Astra Serif" w:hAnsi="PT Astra Serif"/>
          <w:sz w:val="28"/>
          <w:szCs w:val="28"/>
        </w:rPr>
        <w:t xml:space="preserve"> </w:t>
      </w:r>
      <w:r w:rsidRPr="00FA5438">
        <w:rPr>
          <w:rFonts w:ascii="PT Astra Serif" w:hAnsi="PT Astra Serif"/>
          <w:sz w:val="28"/>
          <w:szCs w:val="28"/>
        </w:rPr>
        <w:t xml:space="preserve">Димитровграда на территории Мелекесского района. </w:t>
      </w:r>
    </w:p>
    <w:p w:rsidR="00403D8D" w:rsidRPr="007B2C54" w:rsidRDefault="00403D8D" w:rsidP="00403D8D">
      <w:pPr>
        <w:widowControl w:val="0"/>
        <w:spacing w:after="0" w:line="240" w:lineRule="auto"/>
        <w:ind w:firstLine="760"/>
        <w:jc w:val="both"/>
        <w:rPr>
          <w:rFonts w:ascii="PT Astra Serif" w:hAnsi="PT Astra Serif"/>
          <w:b/>
          <w:sz w:val="28"/>
          <w:szCs w:val="28"/>
        </w:rPr>
      </w:pPr>
      <w:r w:rsidRPr="00FA5438">
        <w:rPr>
          <w:rFonts w:ascii="PT Astra Serif" w:hAnsi="PT Astra Serif"/>
          <w:sz w:val="28"/>
          <w:szCs w:val="28"/>
        </w:rPr>
        <w:t xml:space="preserve">Кроме </w:t>
      </w:r>
      <w:r w:rsidRPr="007B2C54">
        <w:rPr>
          <w:rFonts w:ascii="PT Astra Serif" w:hAnsi="PT Astra Serif"/>
          <w:sz w:val="28"/>
          <w:szCs w:val="28"/>
        </w:rPr>
        <w:t>того, одной из причин существенного роста количества субъектов предпринимательской деятельности можно отнести непосредственную близость к г. Димитровграду, как рынку сбыта и концентрации трудовых ресурсов.</w:t>
      </w:r>
    </w:p>
    <w:p w:rsidR="00403D8D" w:rsidRPr="00FA5438" w:rsidRDefault="00403D8D" w:rsidP="00403D8D">
      <w:pPr>
        <w:widowControl w:val="0"/>
        <w:spacing w:after="0" w:line="240" w:lineRule="auto"/>
        <w:ind w:firstLine="760"/>
        <w:jc w:val="both"/>
        <w:rPr>
          <w:rFonts w:ascii="PT Astra Serif" w:hAnsi="PT Astra Serif"/>
          <w:sz w:val="28"/>
          <w:szCs w:val="28"/>
        </w:rPr>
      </w:pPr>
      <w:r w:rsidRPr="007B2C54">
        <w:rPr>
          <w:rFonts w:ascii="PT Astra Serif" w:hAnsi="PT Astra Serif"/>
          <w:sz w:val="28"/>
          <w:szCs w:val="28"/>
        </w:rPr>
        <w:t>Подавляющее большинство субъектов предпринимательской деятельности на протяжении анализируемого периода 2016-2019 годов относится к категории микропредприятий: 2019 год – 94,0%, 2018 год – 92,6%, 2017 год – 91,6%, 2016</w:t>
      </w:r>
      <w:r>
        <w:rPr>
          <w:rFonts w:ascii="PT Astra Serif" w:hAnsi="PT Astra Serif"/>
          <w:sz w:val="28"/>
          <w:szCs w:val="28"/>
        </w:rPr>
        <w:t xml:space="preserve"> год – 91,1%.</w:t>
      </w:r>
    </w:p>
    <w:p w:rsidR="00403D8D" w:rsidRPr="00FA5438" w:rsidRDefault="00403D8D" w:rsidP="00403D8D">
      <w:pPr>
        <w:widowControl w:val="0"/>
        <w:spacing w:after="0" w:line="240" w:lineRule="auto"/>
        <w:ind w:firstLine="760"/>
        <w:jc w:val="both"/>
        <w:rPr>
          <w:rFonts w:ascii="PT Astra Serif" w:hAnsi="PT Astra Serif"/>
          <w:sz w:val="28"/>
          <w:szCs w:val="28"/>
        </w:rPr>
      </w:pPr>
      <w:r w:rsidRPr="00FA5438">
        <w:rPr>
          <w:rFonts w:ascii="PT Astra Serif" w:hAnsi="PT Astra Serif"/>
          <w:sz w:val="28"/>
          <w:szCs w:val="28"/>
        </w:rPr>
        <w:t xml:space="preserve">Необходимо отметить, что доля субъектов МСП, отнесенных к категории «микро», ежегодно увеличивается: с 91,1% в 2016 году до 94% по итогам 2019 </w:t>
      </w:r>
      <w:r w:rsidRPr="00FA5438">
        <w:rPr>
          <w:rFonts w:ascii="PT Astra Serif" w:hAnsi="PT Astra Serif"/>
          <w:sz w:val="28"/>
          <w:szCs w:val="28"/>
        </w:rPr>
        <w:lastRenderedPageBreak/>
        <w:t>года. В то же время количество субъектов МСП, отнесенных к категории «средние» ежегодно снижается: с 8,6% в 2016 году до 5,6% в 2019 году.</w:t>
      </w:r>
    </w:p>
    <w:p w:rsidR="00403D8D" w:rsidRPr="00FA5438" w:rsidRDefault="00403D8D" w:rsidP="00403D8D">
      <w:pPr>
        <w:widowControl w:val="0"/>
        <w:spacing w:after="0" w:line="240" w:lineRule="auto"/>
        <w:ind w:firstLine="760"/>
        <w:jc w:val="both"/>
        <w:rPr>
          <w:rFonts w:ascii="PT Astra Serif" w:hAnsi="PT Astra Serif"/>
          <w:sz w:val="28"/>
          <w:szCs w:val="28"/>
        </w:rPr>
      </w:pPr>
      <w:r w:rsidRPr="00FA5438">
        <w:rPr>
          <w:rFonts w:ascii="PT Astra Serif" w:hAnsi="PT Astra Serif"/>
          <w:sz w:val="28"/>
          <w:szCs w:val="28"/>
        </w:rPr>
        <w:t>Доля средних предприятий в анализируемом период остается практически неизменной – 0,3-0,5%.</w:t>
      </w:r>
    </w:p>
    <w:p w:rsidR="00403D8D" w:rsidRPr="00FA5438" w:rsidRDefault="00403D8D" w:rsidP="00403D8D">
      <w:pPr>
        <w:widowControl w:val="0"/>
        <w:spacing w:after="0" w:line="240" w:lineRule="auto"/>
        <w:ind w:firstLine="760"/>
        <w:jc w:val="both"/>
        <w:rPr>
          <w:rFonts w:ascii="PT Astra Serif" w:hAnsi="PT Astra Serif"/>
          <w:sz w:val="28"/>
          <w:szCs w:val="28"/>
        </w:rPr>
      </w:pPr>
      <w:r w:rsidRPr="00FA5438">
        <w:rPr>
          <w:rFonts w:ascii="PT Astra Serif" w:hAnsi="PT Astra Serif"/>
          <w:sz w:val="28"/>
          <w:szCs w:val="28"/>
        </w:rPr>
        <w:t>Сложившаяся структура субъектов малого и среднего предпринимательства показывает, что для данной сферы характерна крайне низкая трансформация бизнеса: от микропредприятий в малые, и от малых в средние предприятия. Увеличение количества субъектов МСП происходит только за счет микропредприятий.</w:t>
      </w:r>
    </w:p>
    <w:p w:rsidR="00403D8D" w:rsidRDefault="00403D8D" w:rsidP="00403D8D">
      <w:pPr>
        <w:widowControl w:val="0"/>
        <w:spacing w:after="0" w:line="240" w:lineRule="auto"/>
        <w:jc w:val="both"/>
        <w:rPr>
          <w:rFonts w:ascii="PT Astra Serif" w:hAnsi="PT Astra Serif"/>
          <w:b/>
          <w:sz w:val="28"/>
          <w:szCs w:val="28"/>
        </w:rPr>
      </w:pPr>
      <w:r w:rsidRPr="00FA5438">
        <w:rPr>
          <w:rFonts w:ascii="PT Astra Serif" w:hAnsi="PT Astra Serif"/>
          <w:b/>
          <w:sz w:val="28"/>
          <w:szCs w:val="28"/>
        </w:rPr>
        <w:t>Таблица</w:t>
      </w:r>
      <w:r>
        <w:rPr>
          <w:rFonts w:ascii="PT Astra Serif" w:hAnsi="PT Astra Serif"/>
          <w:b/>
          <w:sz w:val="28"/>
          <w:szCs w:val="28"/>
        </w:rPr>
        <w:t xml:space="preserve"> 11 -</w:t>
      </w:r>
      <w:r w:rsidRPr="00FA5438">
        <w:rPr>
          <w:rFonts w:ascii="PT Astra Serif" w:hAnsi="PT Astra Serif"/>
          <w:b/>
          <w:sz w:val="28"/>
          <w:szCs w:val="28"/>
        </w:rPr>
        <w:t xml:space="preserve"> Структура субъектов малого и среднего предпринимательства </w:t>
      </w:r>
      <w:r>
        <w:rPr>
          <w:rFonts w:ascii="PT Astra Serif" w:hAnsi="PT Astra Serif"/>
          <w:b/>
          <w:sz w:val="28"/>
          <w:szCs w:val="28"/>
        </w:rPr>
        <w:t>МО</w:t>
      </w:r>
      <w:r w:rsidRPr="00FA5438">
        <w:rPr>
          <w:rFonts w:ascii="PT Astra Serif" w:hAnsi="PT Astra Serif"/>
          <w:b/>
          <w:sz w:val="28"/>
          <w:szCs w:val="28"/>
        </w:rPr>
        <w:t xml:space="preserve"> «Мелекесский район» </w:t>
      </w:r>
    </w:p>
    <w:p w:rsidR="007E2C56" w:rsidRPr="00FA5438" w:rsidRDefault="007E2C56" w:rsidP="00403D8D">
      <w:pPr>
        <w:widowControl w:val="0"/>
        <w:spacing w:after="0" w:line="240" w:lineRule="auto"/>
        <w:jc w:val="both"/>
        <w:rPr>
          <w:rFonts w:ascii="PT Astra Serif" w:hAnsi="PT Astra Serif"/>
          <w:sz w:val="28"/>
          <w:szCs w:val="28"/>
          <w:highlight w:val="yellow"/>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8"/>
        <w:gridCol w:w="995"/>
        <w:gridCol w:w="20"/>
        <w:gridCol w:w="722"/>
        <w:gridCol w:w="995"/>
        <w:gridCol w:w="730"/>
        <w:gridCol w:w="995"/>
        <w:gridCol w:w="721"/>
        <w:gridCol w:w="1117"/>
      </w:tblGrid>
      <w:tr w:rsidR="00403D8D" w:rsidRPr="00D85CFE" w:rsidTr="00403D8D">
        <w:trPr>
          <w:trHeight w:val="457"/>
        </w:trPr>
        <w:tc>
          <w:tcPr>
            <w:tcW w:w="2538" w:type="dxa"/>
            <w:vMerge w:val="restart"/>
            <w:vAlign w:val="center"/>
          </w:tcPr>
          <w:p w:rsidR="00403D8D" w:rsidRPr="00FA5438" w:rsidRDefault="00403D8D" w:rsidP="00403D8D">
            <w:pPr>
              <w:widowControl w:val="0"/>
              <w:spacing w:after="0" w:line="240" w:lineRule="auto"/>
              <w:jc w:val="center"/>
              <w:rPr>
                <w:rFonts w:ascii="PT Astra Serif" w:hAnsi="PT Astra Serif"/>
                <w:b/>
                <w:sz w:val="24"/>
                <w:szCs w:val="28"/>
              </w:rPr>
            </w:pPr>
            <w:r w:rsidRPr="00FA5438">
              <w:rPr>
                <w:rFonts w:ascii="PT Astra Serif" w:hAnsi="PT Astra Serif"/>
                <w:b/>
                <w:sz w:val="24"/>
                <w:szCs w:val="28"/>
              </w:rPr>
              <w:t>Наименование категории субъектов малого и среднего предпринимательства</w:t>
            </w:r>
          </w:p>
        </w:tc>
        <w:tc>
          <w:tcPr>
            <w:tcW w:w="1733" w:type="dxa"/>
            <w:gridSpan w:val="3"/>
            <w:tcBorders>
              <w:bottom w:val="single" w:sz="4" w:space="0" w:color="auto"/>
            </w:tcBorders>
            <w:vAlign w:val="center"/>
          </w:tcPr>
          <w:p w:rsidR="00403D8D" w:rsidRPr="00FA5438" w:rsidRDefault="00403D8D" w:rsidP="00403D8D">
            <w:pPr>
              <w:widowControl w:val="0"/>
              <w:spacing w:after="0" w:line="240" w:lineRule="auto"/>
              <w:jc w:val="center"/>
              <w:rPr>
                <w:rFonts w:ascii="PT Astra Serif" w:hAnsi="PT Astra Serif"/>
                <w:b/>
                <w:sz w:val="24"/>
                <w:szCs w:val="28"/>
              </w:rPr>
            </w:pPr>
            <w:r>
              <w:rPr>
                <w:rFonts w:ascii="PT Astra Serif" w:hAnsi="PT Astra Serif"/>
                <w:b/>
                <w:sz w:val="24"/>
                <w:szCs w:val="28"/>
              </w:rPr>
              <w:t>2016</w:t>
            </w:r>
          </w:p>
        </w:tc>
        <w:tc>
          <w:tcPr>
            <w:tcW w:w="1742" w:type="dxa"/>
            <w:gridSpan w:val="2"/>
            <w:tcBorders>
              <w:bottom w:val="single" w:sz="4" w:space="0" w:color="auto"/>
            </w:tcBorders>
            <w:vAlign w:val="center"/>
          </w:tcPr>
          <w:p w:rsidR="00403D8D" w:rsidRPr="00FA5438" w:rsidRDefault="00403D8D" w:rsidP="00403D8D">
            <w:pPr>
              <w:widowControl w:val="0"/>
              <w:spacing w:after="0" w:line="240" w:lineRule="auto"/>
              <w:jc w:val="center"/>
              <w:rPr>
                <w:rFonts w:ascii="PT Astra Serif" w:hAnsi="PT Astra Serif"/>
                <w:b/>
                <w:sz w:val="24"/>
                <w:szCs w:val="28"/>
              </w:rPr>
            </w:pPr>
            <w:r>
              <w:rPr>
                <w:rFonts w:ascii="PT Astra Serif" w:hAnsi="PT Astra Serif"/>
                <w:b/>
                <w:sz w:val="24"/>
                <w:szCs w:val="28"/>
              </w:rPr>
              <w:t>2017</w:t>
            </w:r>
          </w:p>
        </w:tc>
        <w:tc>
          <w:tcPr>
            <w:tcW w:w="1749" w:type="dxa"/>
            <w:gridSpan w:val="2"/>
            <w:tcBorders>
              <w:bottom w:val="single" w:sz="4" w:space="0" w:color="auto"/>
              <w:right w:val="single" w:sz="4" w:space="0" w:color="auto"/>
            </w:tcBorders>
            <w:vAlign w:val="center"/>
          </w:tcPr>
          <w:p w:rsidR="00403D8D" w:rsidRPr="00FA5438" w:rsidRDefault="00403D8D" w:rsidP="00403D8D">
            <w:pPr>
              <w:widowControl w:val="0"/>
              <w:spacing w:after="0" w:line="240" w:lineRule="auto"/>
              <w:jc w:val="center"/>
              <w:rPr>
                <w:rFonts w:ascii="PT Astra Serif" w:hAnsi="PT Astra Serif"/>
                <w:b/>
                <w:sz w:val="24"/>
                <w:szCs w:val="28"/>
              </w:rPr>
            </w:pPr>
            <w:r>
              <w:rPr>
                <w:rFonts w:ascii="PT Astra Serif" w:hAnsi="PT Astra Serif"/>
                <w:b/>
                <w:sz w:val="24"/>
                <w:szCs w:val="28"/>
              </w:rPr>
              <w:t>2018</w:t>
            </w:r>
          </w:p>
        </w:tc>
        <w:tc>
          <w:tcPr>
            <w:tcW w:w="1877" w:type="dxa"/>
            <w:gridSpan w:val="2"/>
            <w:tcBorders>
              <w:left w:val="single" w:sz="4" w:space="0" w:color="auto"/>
              <w:bottom w:val="single" w:sz="4" w:space="0" w:color="auto"/>
            </w:tcBorders>
            <w:vAlign w:val="center"/>
          </w:tcPr>
          <w:p w:rsidR="00403D8D" w:rsidRPr="00FA5438" w:rsidRDefault="00403D8D" w:rsidP="00403D8D">
            <w:pPr>
              <w:widowControl w:val="0"/>
              <w:spacing w:after="0" w:line="240" w:lineRule="auto"/>
              <w:jc w:val="center"/>
              <w:rPr>
                <w:rFonts w:ascii="PT Astra Serif" w:hAnsi="PT Astra Serif"/>
                <w:b/>
                <w:sz w:val="24"/>
                <w:szCs w:val="28"/>
              </w:rPr>
            </w:pPr>
            <w:r>
              <w:rPr>
                <w:rFonts w:ascii="PT Astra Serif" w:hAnsi="PT Astra Serif"/>
                <w:b/>
                <w:sz w:val="24"/>
                <w:szCs w:val="28"/>
              </w:rPr>
              <w:t>2019</w:t>
            </w:r>
          </w:p>
        </w:tc>
      </w:tr>
      <w:tr w:rsidR="00403D8D" w:rsidRPr="00D85CFE" w:rsidTr="00403D8D">
        <w:trPr>
          <w:trHeight w:val="645"/>
        </w:trPr>
        <w:tc>
          <w:tcPr>
            <w:tcW w:w="2538" w:type="dxa"/>
            <w:vMerge/>
            <w:vAlign w:val="center"/>
          </w:tcPr>
          <w:p w:rsidR="00403D8D" w:rsidRPr="00FA5438" w:rsidRDefault="00403D8D" w:rsidP="00403D8D">
            <w:pPr>
              <w:widowControl w:val="0"/>
              <w:spacing w:after="0" w:line="240" w:lineRule="auto"/>
              <w:rPr>
                <w:rFonts w:ascii="PT Astra Serif" w:hAnsi="PT Astra Serif"/>
                <w:b/>
                <w:sz w:val="24"/>
                <w:szCs w:val="28"/>
                <w:lang w:eastAsia="ru-RU"/>
              </w:rPr>
            </w:pPr>
          </w:p>
        </w:tc>
        <w:tc>
          <w:tcPr>
            <w:tcW w:w="718" w:type="dxa"/>
            <w:tcBorders>
              <w:top w:val="single" w:sz="4" w:space="0" w:color="auto"/>
            </w:tcBorders>
            <w:vAlign w:val="center"/>
          </w:tcPr>
          <w:p w:rsidR="00403D8D" w:rsidRPr="00FA5438" w:rsidRDefault="00403D8D" w:rsidP="00403D8D">
            <w:pPr>
              <w:widowControl w:val="0"/>
              <w:spacing w:after="0" w:line="240" w:lineRule="auto"/>
              <w:jc w:val="center"/>
              <w:rPr>
                <w:rFonts w:ascii="PT Astra Serif" w:hAnsi="PT Astra Serif"/>
                <w:b/>
                <w:sz w:val="24"/>
                <w:szCs w:val="28"/>
              </w:rPr>
            </w:pPr>
            <w:r w:rsidRPr="00FA5438">
              <w:rPr>
                <w:rFonts w:ascii="PT Astra Serif" w:hAnsi="PT Astra Serif"/>
                <w:b/>
                <w:sz w:val="24"/>
                <w:szCs w:val="28"/>
              </w:rPr>
              <w:t>Ед.</w:t>
            </w:r>
          </w:p>
        </w:tc>
        <w:tc>
          <w:tcPr>
            <w:tcW w:w="995" w:type="dxa"/>
            <w:tcBorders>
              <w:top w:val="single" w:sz="4" w:space="0" w:color="auto"/>
            </w:tcBorders>
            <w:vAlign w:val="center"/>
          </w:tcPr>
          <w:p w:rsidR="00403D8D" w:rsidRPr="00FA5438" w:rsidRDefault="00403D8D" w:rsidP="00403D8D">
            <w:pPr>
              <w:widowControl w:val="0"/>
              <w:spacing w:after="0" w:line="240" w:lineRule="auto"/>
              <w:jc w:val="center"/>
              <w:rPr>
                <w:rFonts w:ascii="PT Astra Serif" w:hAnsi="PT Astra Serif"/>
                <w:b/>
                <w:sz w:val="24"/>
                <w:szCs w:val="28"/>
              </w:rPr>
            </w:pPr>
            <w:r w:rsidRPr="00FA5438">
              <w:rPr>
                <w:rFonts w:ascii="PT Astra Serif" w:hAnsi="PT Astra Serif"/>
                <w:b/>
                <w:sz w:val="24"/>
                <w:szCs w:val="28"/>
              </w:rPr>
              <w:t>% от общего кол-ва</w:t>
            </w:r>
          </w:p>
        </w:tc>
        <w:tc>
          <w:tcPr>
            <w:tcW w:w="767" w:type="dxa"/>
            <w:gridSpan w:val="2"/>
            <w:tcBorders>
              <w:top w:val="single" w:sz="4" w:space="0" w:color="auto"/>
            </w:tcBorders>
            <w:vAlign w:val="center"/>
          </w:tcPr>
          <w:p w:rsidR="00403D8D" w:rsidRPr="00FA5438" w:rsidRDefault="00403D8D" w:rsidP="00403D8D">
            <w:pPr>
              <w:widowControl w:val="0"/>
              <w:spacing w:after="0" w:line="240" w:lineRule="auto"/>
              <w:jc w:val="center"/>
              <w:rPr>
                <w:rFonts w:ascii="PT Astra Serif" w:hAnsi="PT Astra Serif"/>
                <w:b/>
                <w:sz w:val="24"/>
                <w:szCs w:val="28"/>
              </w:rPr>
            </w:pPr>
            <w:r w:rsidRPr="00FA5438">
              <w:rPr>
                <w:rFonts w:ascii="PT Astra Serif" w:hAnsi="PT Astra Serif"/>
                <w:b/>
                <w:sz w:val="24"/>
                <w:szCs w:val="28"/>
              </w:rPr>
              <w:t>Ед.</w:t>
            </w:r>
          </w:p>
        </w:tc>
        <w:tc>
          <w:tcPr>
            <w:tcW w:w="995" w:type="dxa"/>
            <w:tcBorders>
              <w:top w:val="single" w:sz="4" w:space="0" w:color="auto"/>
            </w:tcBorders>
            <w:vAlign w:val="center"/>
          </w:tcPr>
          <w:p w:rsidR="00403D8D" w:rsidRPr="00FA5438" w:rsidRDefault="00403D8D" w:rsidP="00403D8D">
            <w:pPr>
              <w:widowControl w:val="0"/>
              <w:spacing w:after="0" w:line="240" w:lineRule="auto"/>
              <w:jc w:val="center"/>
              <w:rPr>
                <w:rFonts w:ascii="PT Astra Serif" w:hAnsi="PT Astra Serif"/>
                <w:b/>
                <w:sz w:val="24"/>
                <w:szCs w:val="28"/>
              </w:rPr>
            </w:pPr>
            <w:r w:rsidRPr="00FA5438">
              <w:rPr>
                <w:rFonts w:ascii="PT Astra Serif" w:hAnsi="PT Astra Serif"/>
                <w:b/>
                <w:sz w:val="24"/>
                <w:szCs w:val="28"/>
              </w:rPr>
              <w:t>% от общего кол-ва</w:t>
            </w:r>
          </w:p>
        </w:tc>
        <w:tc>
          <w:tcPr>
            <w:tcW w:w="754" w:type="dxa"/>
            <w:tcBorders>
              <w:top w:val="single" w:sz="4" w:space="0" w:color="auto"/>
              <w:right w:val="single" w:sz="4" w:space="0" w:color="auto"/>
            </w:tcBorders>
            <w:vAlign w:val="center"/>
          </w:tcPr>
          <w:p w:rsidR="00403D8D" w:rsidRPr="00FA5438" w:rsidRDefault="00403D8D" w:rsidP="00403D8D">
            <w:pPr>
              <w:widowControl w:val="0"/>
              <w:spacing w:after="0" w:line="240" w:lineRule="auto"/>
              <w:jc w:val="center"/>
              <w:rPr>
                <w:rFonts w:ascii="PT Astra Serif" w:hAnsi="PT Astra Serif"/>
                <w:b/>
                <w:sz w:val="24"/>
                <w:szCs w:val="28"/>
              </w:rPr>
            </w:pPr>
            <w:r w:rsidRPr="00FA5438">
              <w:rPr>
                <w:rFonts w:ascii="PT Astra Serif" w:hAnsi="PT Astra Serif"/>
                <w:b/>
                <w:sz w:val="24"/>
                <w:szCs w:val="28"/>
              </w:rPr>
              <w:t>Ед.</w:t>
            </w:r>
          </w:p>
        </w:tc>
        <w:tc>
          <w:tcPr>
            <w:tcW w:w="995" w:type="dxa"/>
            <w:tcBorders>
              <w:top w:val="single" w:sz="4" w:space="0" w:color="auto"/>
              <w:left w:val="single" w:sz="4" w:space="0" w:color="auto"/>
              <w:right w:val="single" w:sz="4" w:space="0" w:color="auto"/>
            </w:tcBorders>
            <w:vAlign w:val="center"/>
          </w:tcPr>
          <w:p w:rsidR="00403D8D" w:rsidRPr="00FA5438" w:rsidRDefault="00403D8D" w:rsidP="00403D8D">
            <w:pPr>
              <w:widowControl w:val="0"/>
              <w:spacing w:after="0" w:line="240" w:lineRule="auto"/>
              <w:jc w:val="center"/>
              <w:rPr>
                <w:rFonts w:ascii="PT Astra Serif" w:hAnsi="PT Astra Serif"/>
                <w:b/>
                <w:sz w:val="24"/>
                <w:szCs w:val="28"/>
              </w:rPr>
            </w:pPr>
            <w:r w:rsidRPr="00FA5438">
              <w:rPr>
                <w:rFonts w:ascii="PT Astra Serif" w:hAnsi="PT Astra Serif"/>
                <w:b/>
                <w:sz w:val="24"/>
                <w:szCs w:val="28"/>
              </w:rPr>
              <w:t>% от общего кол-ва</w:t>
            </w:r>
          </w:p>
        </w:tc>
        <w:tc>
          <w:tcPr>
            <w:tcW w:w="743" w:type="dxa"/>
            <w:tcBorders>
              <w:top w:val="single" w:sz="4" w:space="0" w:color="auto"/>
              <w:left w:val="single" w:sz="4" w:space="0" w:color="auto"/>
              <w:right w:val="single" w:sz="4" w:space="0" w:color="auto"/>
            </w:tcBorders>
            <w:vAlign w:val="center"/>
          </w:tcPr>
          <w:p w:rsidR="00403D8D" w:rsidRPr="00FA5438" w:rsidRDefault="00403D8D" w:rsidP="00403D8D">
            <w:pPr>
              <w:widowControl w:val="0"/>
              <w:spacing w:after="0" w:line="240" w:lineRule="auto"/>
              <w:jc w:val="center"/>
              <w:rPr>
                <w:rFonts w:ascii="PT Astra Serif" w:hAnsi="PT Astra Serif"/>
                <w:b/>
                <w:sz w:val="24"/>
                <w:szCs w:val="28"/>
              </w:rPr>
            </w:pPr>
            <w:r w:rsidRPr="00FA5438">
              <w:rPr>
                <w:rFonts w:ascii="PT Astra Serif" w:hAnsi="PT Astra Serif"/>
                <w:b/>
                <w:sz w:val="24"/>
                <w:szCs w:val="28"/>
              </w:rPr>
              <w:t>Ед.</w:t>
            </w:r>
          </w:p>
        </w:tc>
        <w:tc>
          <w:tcPr>
            <w:tcW w:w="1134" w:type="dxa"/>
            <w:tcBorders>
              <w:top w:val="single" w:sz="4" w:space="0" w:color="auto"/>
              <w:left w:val="single" w:sz="4" w:space="0" w:color="auto"/>
            </w:tcBorders>
            <w:vAlign w:val="center"/>
          </w:tcPr>
          <w:p w:rsidR="00403D8D" w:rsidRPr="00FA5438" w:rsidRDefault="00403D8D" w:rsidP="00403D8D">
            <w:pPr>
              <w:widowControl w:val="0"/>
              <w:spacing w:after="0" w:line="240" w:lineRule="auto"/>
              <w:jc w:val="center"/>
              <w:rPr>
                <w:rFonts w:ascii="PT Astra Serif" w:hAnsi="PT Astra Serif"/>
                <w:b/>
                <w:sz w:val="24"/>
                <w:szCs w:val="28"/>
              </w:rPr>
            </w:pPr>
            <w:r w:rsidRPr="00FA5438">
              <w:rPr>
                <w:rFonts w:ascii="PT Astra Serif" w:hAnsi="PT Astra Serif"/>
                <w:b/>
                <w:sz w:val="24"/>
                <w:szCs w:val="28"/>
              </w:rPr>
              <w:t>% от общего кол-ва</w:t>
            </w:r>
          </w:p>
        </w:tc>
      </w:tr>
      <w:tr w:rsidR="00403D8D" w:rsidRPr="00D85CFE" w:rsidTr="00403D8D">
        <w:tc>
          <w:tcPr>
            <w:tcW w:w="2538" w:type="dxa"/>
            <w:vAlign w:val="center"/>
          </w:tcPr>
          <w:p w:rsidR="00403D8D" w:rsidRPr="007E2C56" w:rsidRDefault="00403D8D" w:rsidP="00403D8D">
            <w:pPr>
              <w:widowControl w:val="0"/>
              <w:spacing w:after="0" w:line="240" w:lineRule="auto"/>
              <w:jc w:val="both"/>
              <w:rPr>
                <w:rFonts w:ascii="PT Astra Serif" w:hAnsi="PT Astra Serif"/>
              </w:rPr>
            </w:pPr>
            <w:r w:rsidRPr="007E2C56">
              <w:rPr>
                <w:rFonts w:ascii="PT Astra Serif" w:hAnsi="PT Astra Serif"/>
              </w:rPr>
              <w:t>микро</w:t>
            </w:r>
          </w:p>
        </w:tc>
        <w:tc>
          <w:tcPr>
            <w:tcW w:w="718"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317</w:t>
            </w:r>
          </w:p>
        </w:tc>
        <w:tc>
          <w:tcPr>
            <w:tcW w:w="995"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91,1</w:t>
            </w:r>
          </w:p>
        </w:tc>
        <w:tc>
          <w:tcPr>
            <w:tcW w:w="767" w:type="dxa"/>
            <w:gridSpan w:val="2"/>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369</w:t>
            </w:r>
          </w:p>
        </w:tc>
        <w:tc>
          <w:tcPr>
            <w:tcW w:w="995"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91,6</w:t>
            </w:r>
          </w:p>
        </w:tc>
        <w:tc>
          <w:tcPr>
            <w:tcW w:w="754" w:type="dxa"/>
            <w:tcBorders>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465</w:t>
            </w:r>
          </w:p>
        </w:tc>
        <w:tc>
          <w:tcPr>
            <w:tcW w:w="995" w:type="dxa"/>
            <w:tcBorders>
              <w:left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92,6</w:t>
            </w:r>
          </w:p>
        </w:tc>
        <w:tc>
          <w:tcPr>
            <w:tcW w:w="743" w:type="dxa"/>
            <w:tcBorders>
              <w:left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583</w:t>
            </w:r>
          </w:p>
        </w:tc>
        <w:tc>
          <w:tcPr>
            <w:tcW w:w="1134" w:type="dxa"/>
            <w:tcBorders>
              <w:lef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94,0</w:t>
            </w:r>
          </w:p>
        </w:tc>
      </w:tr>
      <w:tr w:rsidR="00403D8D" w:rsidRPr="00D85CFE" w:rsidTr="00403D8D">
        <w:tc>
          <w:tcPr>
            <w:tcW w:w="2538" w:type="dxa"/>
            <w:vAlign w:val="center"/>
          </w:tcPr>
          <w:p w:rsidR="00403D8D" w:rsidRPr="007E2C56" w:rsidRDefault="00403D8D" w:rsidP="00403D8D">
            <w:pPr>
              <w:widowControl w:val="0"/>
              <w:spacing w:after="0" w:line="240" w:lineRule="auto"/>
              <w:jc w:val="both"/>
              <w:rPr>
                <w:rFonts w:ascii="PT Astra Serif" w:hAnsi="PT Astra Serif"/>
              </w:rPr>
            </w:pPr>
            <w:r w:rsidRPr="007E2C56">
              <w:rPr>
                <w:rFonts w:ascii="PT Astra Serif" w:hAnsi="PT Astra Serif"/>
              </w:rPr>
              <w:t xml:space="preserve">малые </w:t>
            </w:r>
          </w:p>
        </w:tc>
        <w:tc>
          <w:tcPr>
            <w:tcW w:w="718"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30</w:t>
            </w:r>
          </w:p>
        </w:tc>
        <w:tc>
          <w:tcPr>
            <w:tcW w:w="995"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8,6</w:t>
            </w:r>
          </w:p>
        </w:tc>
        <w:tc>
          <w:tcPr>
            <w:tcW w:w="767" w:type="dxa"/>
            <w:gridSpan w:val="2"/>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32</w:t>
            </w:r>
          </w:p>
        </w:tc>
        <w:tc>
          <w:tcPr>
            <w:tcW w:w="995"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7,9</w:t>
            </w:r>
          </w:p>
        </w:tc>
        <w:tc>
          <w:tcPr>
            <w:tcW w:w="754" w:type="dxa"/>
            <w:tcBorders>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35</w:t>
            </w:r>
          </w:p>
        </w:tc>
        <w:tc>
          <w:tcPr>
            <w:tcW w:w="995" w:type="dxa"/>
            <w:tcBorders>
              <w:left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7,0</w:t>
            </w:r>
          </w:p>
        </w:tc>
        <w:tc>
          <w:tcPr>
            <w:tcW w:w="743" w:type="dxa"/>
            <w:tcBorders>
              <w:left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35</w:t>
            </w:r>
          </w:p>
        </w:tc>
        <w:tc>
          <w:tcPr>
            <w:tcW w:w="1134" w:type="dxa"/>
            <w:tcBorders>
              <w:lef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5,6</w:t>
            </w:r>
          </w:p>
        </w:tc>
      </w:tr>
      <w:tr w:rsidR="00403D8D" w:rsidRPr="00D85CFE" w:rsidTr="00403D8D">
        <w:tc>
          <w:tcPr>
            <w:tcW w:w="2538" w:type="dxa"/>
            <w:vAlign w:val="center"/>
          </w:tcPr>
          <w:p w:rsidR="00403D8D" w:rsidRPr="007E2C56" w:rsidRDefault="00403D8D" w:rsidP="00403D8D">
            <w:pPr>
              <w:widowControl w:val="0"/>
              <w:spacing w:after="0" w:line="240" w:lineRule="auto"/>
              <w:jc w:val="both"/>
              <w:rPr>
                <w:rFonts w:ascii="PT Astra Serif" w:hAnsi="PT Astra Serif"/>
              </w:rPr>
            </w:pPr>
            <w:r w:rsidRPr="007E2C56">
              <w:rPr>
                <w:rFonts w:ascii="PT Astra Serif" w:hAnsi="PT Astra Serif"/>
              </w:rPr>
              <w:t xml:space="preserve">средние </w:t>
            </w:r>
          </w:p>
        </w:tc>
        <w:tc>
          <w:tcPr>
            <w:tcW w:w="718"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1</w:t>
            </w:r>
          </w:p>
        </w:tc>
        <w:tc>
          <w:tcPr>
            <w:tcW w:w="995"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0,3</w:t>
            </w:r>
          </w:p>
        </w:tc>
        <w:tc>
          <w:tcPr>
            <w:tcW w:w="767" w:type="dxa"/>
            <w:gridSpan w:val="2"/>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2</w:t>
            </w:r>
          </w:p>
        </w:tc>
        <w:tc>
          <w:tcPr>
            <w:tcW w:w="995"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0,5</w:t>
            </w:r>
          </w:p>
        </w:tc>
        <w:tc>
          <w:tcPr>
            <w:tcW w:w="754" w:type="dxa"/>
            <w:tcBorders>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2</w:t>
            </w:r>
          </w:p>
        </w:tc>
        <w:tc>
          <w:tcPr>
            <w:tcW w:w="995" w:type="dxa"/>
            <w:tcBorders>
              <w:left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0,4</w:t>
            </w:r>
          </w:p>
        </w:tc>
        <w:tc>
          <w:tcPr>
            <w:tcW w:w="743" w:type="dxa"/>
            <w:tcBorders>
              <w:left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2</w:t>
            </w:r>
          </w:p>
        </w:tc>
        <w:tc>
          <w:tcPr>
            <w:tcW w:w="1134" w:type="dxa"/>
            <w:tcBorders>
              <w:lef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0,3</w:t>
            </w:r>
          </w:p>
        </w:tc>
      </w:tr>
      <w:tr w:rsidR="00403D8D" w:rsidRPr="00D85CFE" w:rsidTr="00403D8D">
        <w:tc>
          <w:tcPr>
            <w:tcW w:w="2538" w:type="dxa"/>
            <w:vAlign w:val="center"/>
          </w:tcPr>
          <w:p w:rsidR="00403D8D" w:rsidRPr="00E65E1C" w:rsidRDefault="00E65E1C" w:rsidP="00403D8D">
            <w:pPr>
              <w:widowControl w:val="0"/>
              <w:spacing w:after="0" w:line="240" w:lineRule="auto"/>
              <w:jc w:val="both"/>
              <w:rPr>
                <w:rFonts w:ascii="PT Astra Serif" w:hAnsi="PT Astra Serif"/>
                <w:b/>
              </w:rPr>
            </w:pPr>
            <w:r w:rsidRPr="00E65E1C">
              <w:rPr>
                <w:rFonts w:ascii="PT Astra Serif" w:hAnsi="PT Astra Serif"/>
                <w:b/>
              </w:rPr>
              <w:t>Всего</w:t>
            </w:r>
          </w:p>
        </w:tc>
        <w:tc>
          <w:tcPr>
            <w:tcW w:w="718"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348</w:t>
            </w:r>
          </w:p>
        </w:tc>
        <w:tc>
          <w:tcPr>
            <w:tcW w:w="995"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х</w:t>
            </w:r>
          </w:p>
        </w:tc>
        <w:tc>
          <w:tcPr>
            <w:tcW w:w="767" w:type="dxa"/>
            <w:gridSpan w:val="2"/>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403</w:t>
            </w:r>
          </w:p>
        </w:tc>
        <w:tc>
          <w:tcPr>
            <w:tcW w:w="995" w:type="dxa"/>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х</w:t>
            </w:r>
          </w:p>
        </w:tc>
        <w:tc>
          <w:tcPr>
            <w:tcW w:w="754" w:type="dxa"/>
            <w:tcBorders>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502</w:t>
            </w:r>
          </w:p>
        </w:tc>
        <w:tc>
          <w:tcPr>
            <w:tcW w:w="995" w:type="dxa"/>
            <w:tcBorders>
              <w:left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х</w:t>
            </w:r>
          </w:p>
        </w:tc>
        <w:tc>
          <w:tcPr>
            <w:tcW w:w="743" w:type="dxa"/>
            <w:tcBorders>
              <w:left w:val="single" w:sz="4" w:space="0" w:color="auto"/>
              <w:righ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620</w:t>
            </w:r>
          </w:p>
        </w:tc>
        <w:tc>
          <w:tcPr>
            <w:tcW w:w="1134" w:type="dxa"/>
            <w:tcBorders>
              <w:left w:val="single" w:sz="4" w:space="0" w:color="auto"/>
            </w:tcBorders>
            <w:vAlign w:val="center"/>
          </w:tcPr>
          <w:p w:rsidR="00403D8D" w:rsidRPr="007E2C56" w:rsidRDefault="00403D8D" w:rsidP="00403D8D">
            <w:pPr>
              <w:widowControl w:val="0"/>
              <w:spacing w:after="0" w:line="240" w:lineRule="auto"/>
              <w:jc w:val="center"/>
              <w:rPr>
                <w:rFonts w:ascii="PT Astra Serif" w:hAnsi="PT Astra Serif"/>
              </w:rPr>
            </w:pPr>
            <w:r w:rsidRPr="007E2C56">
              <w:rPr>
                <w:rFonts w:ascii="PT Astra Serif" w:hAnsi="PT Astra Serif"/>
              </w:rPr>
              <w:t>х</w:t>
            </w:r>
          </w:p>
        </w:tc>
      </w:tr>
    </w:tbl>
    <w:p w:rsidR="00E65E1C" w:rsidRDefault="00E65E1C" w:rsidP="00403D8D">
      <w:pPr>
        <w:widowControl w:val="0"/>
        <w:spacing w:after="0" w:line="240" w:lineRule="auto"/>
        <w:ind w:firstLine="760"/>
        <w:jc w:val="both"/>
        <w:rPr>
          <w:rFonts w:ascii="PT Astra Serif" w:hAnsi="PT Astra Serif"/>
          <w:sz w:val="28"/>
          <w:szCs w:val="28"/>
        </w:rPr>
      </w:pPr>
    </w:p>
    <w:p w:rsidR="00403D8D" w:rsidRPr="00FA5438" w:rsidRDefault="00403D8D" w:rsidP="00403D8D">
      <w:pPr>
        <w:widowControl w:val="0"/>
        <w:spacing w:after="0" w:line="240" w:lineRule="auto"/>
        <w:ind w:firstLine="760"/>
        <w:jc w:val="both"/>
        <w:rPr>
          <w:rFonts w:ascii="PT Astra Serif" w:hAnsi="PT Astra Serif"/>
          <w:sz w:val="28"/>
          <w:szCs w:val="28"/>
        </w:rPr>
      </w:pPr>
      <w:r w:rsidRPr="00FA5438">
        <w:rPr>
          <w:rFonts w:ascii="PT Astra Serif" w:hAnsi="PT Astra Serif"/>
          <w:sz w:val="28"/>
          <w:szCs w:val="28"/>
        </w:rPr>
        <w:t xml:space="preserve">Наибольшая часть малого и среднего предпринимательства занята в сфере торговли – 42%, в сельском хозяйстве – 15%, в сфере транспортных услуг – 11,4%, </w:t>
      </w:r>
      <w:r>
        <w:rPr>
          <w:rFonts w:ascii="PT Astra Serif" w:hAnsi="PT Astra Serif"/>
          <w:sz w:val="28"/>
          <w:szCs w:val="28"/>
        </w:rPr>
        <w:t>в обрабатывающих</w:t>
      </w:r>
      <w:r w:rsidRPr="00FA5438">
        <w:rPr>
          <w:rFonts w:ascii="PT Astra Serif" w:hAnsi="PT Astra Serif"/>
          <w:sz w:val="28"/>
          <w:szCs w:val="28"/>
        </w:rPr>
        <w:t xml:space="preserve"> производства</w:t>
      </w:r>
      <w:r>
        <w:rPr>
          <w:rFonts w:ascii="PT Astra Serif" w:hAnsi="PT Astra Serif"/>
          <w:sz w:val="28"/>
          <w:szCs w:val="28"/>
        </w:rPr>
        <w:t>х</w:t>
      </w:r>
      <w:r w:rsidRPr="00FA5438">
        <w:rPr>
          <w:rFonts w:ascii="PT Astra Serif" w:hAnsi="PT Astra Serif"/>
          <w:sz w:val="28"/>
          <w:szCs w:val="28"/>
        </w:rPr>
        <w:t xml:space="preserve"> – 8,8%, и т.д.</w:t>
      </w:r>
    </w:p>
    <w:p w:rsidR="00403D8D" w:rsidRDefault="00403D8D" w:rsidP="00403D8D">
      <w:pPr>
        <w:widowControl w:val="0"/>
        <w:spacing w:after="0" w:line="240" w:lineRule="auto"/>
        <w:ind w:firstLine="760"/>
        <w:jc w:val="both"/>
        <w:rPr>
          <w:rFonts w:ascii="PT Astra Serif" w:hAnsi="PT Astra Serif"/>
          <w:sz w:val="28"/>
          <w:szCs w:val="28"/>
        </w:rPr>
      </w:pPr>
      <w:r w:rsidRPr="00FA5438">
        <w:rPr>
          <w:rFonts w:ascii="PT Astra Serif" w:hAnsi="PT Astra Serif"/>
          <w:sz w:val="28"/>
          <w:szCs w:val="28"/>
        </w:rPr>
        <w:t>В целом структура малого и среднего предпринимательства Мелекесского района по сферам деятельн</w:t>
      </w:r>
      <w:r>
        <w:rPr>
          <w:rFonts w:ascii="PT Astra Serif" w:hAnsi="PT Astra Serif"/>
          <w:sz w:val="28"/>
          <w:szCs w:val="28"/>
        </w:rPr>
        <w:t xml:space="preserve">ости выглядит следующим образом </w:t>
      </w:r>
      <w:r w:rsidRPr="00397ED8">
        <w:rPr>
          <w:rFonts w:ascii="PT Astra Serif" w:hAnsi="PT Astra Serif"/>
          <w:sz w:val="28"/>
          <w:szCs w:val="28"/>
        </w:rPr>
        <w:t xml:space="preserve">(рисунок </w:t>
      </w:r>
      <w:r>
        <w:rPr>
          <w:rFonts w:ascii="PT Astra Serif" w:hAnsi="PT Astra Serif"/>
          <w:sz w:val="28"/>
          <w:szCs w:val="28"/>
        </w:rPr>
        <w:t>20</w:t>
      </w:r>
      <w:r w:rsidRPr="00397ED8">
        <w:rPr>
          <w:rFonts w:ascii="PT Astra Serif" w:hAnsi="PT Astra Serif"/>
          <w:sz w:val="28"/>
          <w:szCs w:val="28"/>
        </w:rPr>
        <w:t>).</w:t>
      </w:r>
    </w:p>
    <w:p w:rsidR="00403D8D" w:rsidRPr="00FA5438" w:rsidRDefault="00403D8D" w:rsidP="00403D8D">
      <w:pPr>
        <w:widowControl w:val="0"/>
        <w:shd w:val="clear" w:color="auto" w:fill="FFFFFF"/>
        <w:spacing w:after="0" w:line="240" w:lineRule="auto"/>
        <w:ind w:firstLine="760"/>
        <w:jc w:val="both"/>
        <w:rPr>
          <w:rFonts w:ascii="PT Astra Serif" w:hAnsi="PT Astra Serif"/>
          <w:sz w:val="28"/>
          <w:szCs w:val="28"/>
        </w:rPr>
      </w:pPr>
      <w:r w:rsidRPr="00FA5438">
        <w:rPr>
          <w:rFonts w:ascii="PT Astra Serif" w:hAnsi="PT Astra Serif"/>
          <w:sz w:val="28"/>
          <w:szCs w:val="28"/>
        </w:rPr>
        <w:t>По результатам анализа структуры субъектов МСП можно сделать следующий вывод: структуру малого и среднего предпринимательства можно охарактеризовать как структуру с низким уровнем диверсификации. Это связано с тем, что основную долю представляет непроизводственный сектор, а именно торговля и услуги.</w:t>
      </w:r>
    </w:p>
    <w:p w:rsidR="00403D8D" w:rsidRDefault="00403D8D" w:rsidP="00403D8D">
      <w:pPr>
        <w:widowControl w:val="0"/>
        <w:spacing w:after="0" w:line="240" w:lineRule="auto"/>
        <w:ind w:firstLine="760"/>
        <w:jc w:val="both"/>
        <w:rPr>
          <w:rFonts w:ascii="PT Astra Serif" w:hAnsi="PT Astra Serif"/>
          <w:sz w:val="28"/>
          <w:szCs w:val="28"/>
        </w:rPr>
      </w:pPr>
      <w:r w:rsidRPr="00FA5438">
        <w:rPr>
          <w:rFonts w:ascii="PT Astra Serif" w:hAnsi="PT Astra Serif"/>
          <w:sz w:val="28"/>
          <w:szCs w:val="28"/>
        </w:rPr>
        <w:t xml:space="preserve">По состоянию на 01.01.2020 </w:t>
      </w:r>
      <w:r>
        <w:rPr>
          <w:rFonts w:ascii="PT Astra Serif" w:hAnsi="PT Astra Serif"/>
          <w:sz w:val="28"/>
          <w:szCs w:val="28"/>
        </w:rPr>
        <w:t xml:space="preserve">г. </w:t>
      </w:r>
      <w:r w:rsidRPr="00FA5438">
        <w:rPr>
          <w:rFonts w:ascii="PT Astra Serif" w:hAnsi="PT Astra Serif"/>
          <w:sz w:val="28"/>
          <w:szCs w:val="28"/>
        </w:rPr>
        <w:t xml:space="preserve">общая численность занятых в сфере малого и среднего предпринимательства Мелекесского района составляет 2900 чел. (104,3% к уровню прошлого года), что по оценочным данным составляет 45,8% от общего числа занятых в экономике </w:t>
      </w:r>
      <w:r>
        <w:rPr>
          <w:rFonts w:ascii="PT Astra Serif" w:hAnsi="PT Astra Serif"/>
          <w:sz w:val="28"/>
          <w:szCs w:val="28"/>
        </w:rPr>
        <w:t>МО</w:t>
      </w:r>
      <w:r w:rsidRPr="00FA5438">
        <w:rPr>
          <w:rFonts w:ascii="PT Astra Serif" w:hAnsi="PT Astra Serif"/>
          <w:sz w:val="28"/>
          <w:szCs w:val="28"/>
        </w:rPr>
        <w:t xml:space="preserve"> «Мелекесский район».</w:t>
      </w:r>
    </w:p>
    <w:p w:rsidR="00403D8D" w:rsidRDefault="00403D8D" w:rsidP="00403D8D">
      <w:pPr>
        <w:widowControl w:val="0"/>
        <w:spacing w:after="0" w:line="240" w:lineRule="auto"/>
        <w:ind w:firstLine="760"/>
        <w:jc w:val="both"/>
        <w:rPr>
          <w:rFonts w:ascii="PT Astra Serif" w:hAnsi="PT Astra Serif"/>
          <w:sz w:val="28"/>
          <w:szCs w:val="28"/>
        </w:rPr>
      </w:pPr>
      <w:r w:rsidRPr="00FA5438">
        <w:rPr>
          <w:rFonts w:ascii="PT Astra Serif" w:hAnsi="PT Astra Serif"/>
          <w:sz w:val="28"/>
          <w:szCs w:val="28"/>
        </w:rPr>
        <w:t>Как показывает анализ занятости в сфере малого и среднего предпринимательства,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2015-2019 гг. имеет устойчивую ежегодную тенденцию роста: с 24% в 2015 году до 45,8% по итогам 2019 года, или в 1,9 раза</w:t>
      </w:r>
      <w:r>
        <w:rPr>
          <w:rFonts w:ascii="PT Astra Serif" w:hAnsi="PT Astra Serif"/>
          <w:sz w:val="28"/>
          <w:szCs w:val="28"/>
        </w:rPr>
        <w:t>.</w:t>
      </w:r>
    </w:p>
    <w:p w:rsidR="00403D8D" w:rsidRDefault="00403D8D" w:rsidP="00403D8D">
      <w:pPr>
        <w:widowControl w:val="0"/>
        <w:spacing w:after="0" w:line="240" w:lineRule="auto"/>
        <w:ind w:firstLine="760"/>
        <w:jc w:val="both"/>
        <w:rPr>
          <w:rFonts w:ascii="PT Astra Serif" w:hAnsi="PT Astra Serif"/>
          <w:sz w:val="28"/>
          <w:szCs w:val="28"/>
        </w:rPr>
      </w:pPr>
    </w:p>
    <w:p w:rsidR="00403D8D" w:rsidRDefault="00403D8D" w:rsidP="00403D8D">
      <w:pPr>
        <w:widowControl w:val="0"/>
        <w:spacing w:after="0" w:line="240" w:lineRule="auto"/>
        <w:ind w:firstLine="760"/>
        <w:jc w:val="both"/>
        <w:rPr>
          <w:rFonts w:ascii="PT Astra Serif" w:hAnsi="PT Astra Serif"/>
          <w:sz w:val="28"/>
          <w:szCs w:val="28"/>
        </w:rPr>
      </w:pPr>
    </w:p>
    <w:p w:rsidR="00403D8D" w:rsidRDefault="00403D8D" w:rsidP="00403D8D">
      <w:pPr>
        <w:widowControl w:val="0"/>
        <w:spacing w:after="0" w:line="240" w:lineRule="auto"/>
        <w:ind w:firstLine="760"/>
        <w:jc w:val="both"/>
        <w:rPr>
          <w:rFonts w:ascii="PT Astra Serif" w:hAnsi="PT Astra Serif"/>
          <w:sz w:val="28"/>
          <w:szCs w:val="28"/>
        </w:rPr>
      </w:pPr>
    </w:p>
    <w:p w:rsidR="00403D8D" w:rsidRDefault="00403D8D" w:rsidP="00403D8D">
      <w:pPr>
        <w:widowControl w:val="0"/>
        <w:spacing w:after="0" w:line="240" w:lineRule="auto"/>
        <w:ind w:firstLine="760"/>
        <w:jc w:val="both"/>
        <w:rPr>
          <w:rFonts w:ascii="PT Astra Serif" w:hAnsi="PT Astra Serif"/>
          <w:sz w:val="28"/>
          <w:szCs w:val="28"/>
        </w:rPr>
      </w:pPr>
    </w:p>
    <w:p w:rsidR="00403D8D" w:rsidRDefault="00403D8D" w:rsidP="00403D8D">
      <w:pPr>
        <w:widowControl w:val="0"/>
        <w:spacing w:after="0" w:line="240" w:lineRule="auto"/>
        <w:ind w:firstLine="760"/>
        <w:jc w:val="both"/>
        <w:rPr>
          <w:rFonts w:ascii="PT Astra Serif" w:hAnsi="PT Astra Serif"/>
          <w:sz w:val="28"/>
          <w:szCs w:val="28"/>
        </w:rPr>
      </w:pPr>
    </w:p>
    <w:p w:rsidR="00403D8D" w:rsidRPr="00FA5438" w:rsidRDefault="00403D8D" w:rsidP="00403D8D">
      <w:pPr>
        <w:widowControl w:val="0"/>
        <w:spacing w:after="0" w:line="240" w:lineRule="auto"/>
        <w:ind w:firstLine="760"/>
        <w:jc w:val="both"/>
        <w:rPr>
          <w:rFonts w:ascii="PT Astra Serif" w:hAnsi="PT Astra Serif"/>
          <w:sz w:val="28"/>
          <w:szCs w:val="28"/>
        </w:rPr>
      </w:pPr>
    </w:p>
    <w:p w:rsidR="00403D8D" w:rsidRPr="00FA5438" w:rsidRDefault="00403D8D" w:rsidP="00403D8D">
      <w:pPr>
        <w:widowControl w:val="0"/>
        <w:spacing w:after="0" w:line="240" w:lineRule="auto"/>
        <w:jc w:val="center"/>
        <w:rPr>
          <w:rFonts w:ascii="PT Astra Serif" w:hAnsi="PT Astra Serif"/>
          <w:sz w:val="28"/>
          <w:szCs w:val="28"/>
        </w:rPr>
      </w:pPr>
      <w:r>
        <w:rPr>
          <w:rFonts w:ascii="PT Astra Serif" w:hAnsi="PT Astra Serif"/>
          <w:noProof/>
          <w:sz w:val="28"/>
          <w:szCs w:val="28"/>
          <w:lang w:eastAsia="ru-RU"/>
        </w:rPr>
        <w:drawing>
          <wp:inline distT="0" distB="0" distL="0" distR="0" wp14:anchorId="280ECDE5" wp14:editId="5AFDA381">
            <wp:extent cx="6027725" cy="3796589"/>
            <wp:effectExtent l="0" t="0" r="0" b="0"/>
            <wp:docPr id="1550" name="Объект 15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03D8D" w:rsidRPr="00FA5438" w:rsidRDefault="00403D8D" w:rsidP="00403D8D">
      <w:pPr>
        <w:widowControl w:val="0"/>
        <w:spacing w:after="0" w:line="240" w:lineRule="auto"/>
        <w:ind w:firstLine="760"/>
        <w:jc w:val="both"/>
        <w:rPr>
          <w:rFonts w:ascii="PT Astra Serif" w:hAnsi="PT Astra Serif"/>
          <w:sz w:val="28"/>
          <w:szCs w:val="28"/>
        </w:rPr>
      </w:pPr>
    </w:p>
    <w:p w:rsidR="00403D8D" w:rsidRDefault="00403D8D" w:rsidP="00403D8D">
      <w:pPr>
        <w:widowControl w:val="0"/>
        <w:spacing w:after="0" w:line="240" w:lineRule="auto"/>
        <w:ind w:firstLine="760"/>
        <w:jc w:val="center"/>
        <w:rPr>
          <w:rFonts w:ascii="PT Astra Serif" w:hAnsi="PT Astra Serif"/>
          <w:b/>
          <w:sz w:val="24"/>
          <w:szCs w:val="24"/>
        </w:rPr>
      </w:pPr>
      <w:r>
        <w:rPr>
          <w:rFonts w:ascii="PT Astra Serif" w:hAnsi="PT Astra Serif"/>
          <w:b/>
          <w:sz w:val="24"/>
          <w:szCs w:val="24"/>
        </w:rPr>
        <w:t>Рисунок 20</w:t>
      </w:r>
      <w:r w:rsidRPr="00235DAA">
        <w:rPr>
          <w:rFonts w:ascii="PT Astra Serif" w:hAnsi="PT Astra Serif"/>
          <w:b/>
          <w:sz w:val="24"/>
          <w:szCs w:val="24"/>
        </w:rPr>
        <w:t xml:space="preserve"> </w:t>
      </w:r>
      <w:r>
        <w:rPr>
          <w:rFonts w:ascii="PT Astra Serif" w:hAnsi="PT Astra Serif"/>
          <w:b/>
          <w:sz w:val="24"/>
          <w:szCs w:val="24"/>
        </w:rPr>
        <w:t xml:space="preserve">- </w:t>
      </w:r>
      <w:r w:rsidRPr="00235DAA">
        <w:rPr>
          <w:rFonts w:ascii="PT Astra Serif" w:hAnsi="PT Astra Serif"/>
          <w:b/>
          <w:sz w:val="24"/>
          <w:szCs w:val="24"/>
        </w:rPr>
        <w:t>Структура субъектов малого и среднего предпринимательства</w:t>
      </w:r>
    </w:p>
    <w:p w:rsidR="00403D8D" w:rsidRDefault="00403D8D" w:rsidP="00403D8D">
      <w:pPr>
        <w:widowControl w:val="0"/>
        <w:spacing w:after="0" w:line="240" w:lineRule="auto"/>
        <w:ind w:firstLine="760"/>
        <w:jc w:val="center"/>
        <w:rPr>
          <w:rFonts w:ascii="PT Astra Serif" w:hAnsi="PT Astra Serif"/>
          <w:b/>
          <w:sz w:val="24"/>
          <w:szCs w:val="24"/>
        </w:rPr>
      </w:pPr>
      <w:r w:rsidRPr="00235DAA">
        <w:rPr>
          <w:rFonts w:ascii="PT Astra Serif" w:hAnsi="PT Astra Serif"/>
          <w:b/>
          <w:sz w:val="24"/>
          <w:szCs w:val="24"/>
        </w:rPr>
        <w:t xml:space="preserve"> </w:t>
      </w:r>
      <w:r>
        <w:rPr>
          <w:rFonts w:ascii="PT Astra Serif" w:hAnsi="PT Astra Serif"/>
          <w:b/>
          <w:sz w:val="24"/>
          <w:szCs w:val="24"/>
        </w:rPr>
        <w:t>МО «</w:t>
      </w:r>
      <w:r w:rsidRPr="00235DAA">
        <w:rPr>
          <w:rFonts w:ascii="PT Astra Serif" w:hAnsi="PT Astra Serif"/>
          <w:b/>
          <w:sz w:val="24"/>
          <w:szCs w:val="24"/>
        </w:rPr>
        <w:t>Мелекесск</w:t>
      </w:r>
      <w:r>
        <w:rPr>
          <w:rFonts w:ascii="PT Astra Serif" w:hAnsi="PT Astra Serif"/>
          <w:b/>
          <w:sz w:val="24"/>
          <w:szCs w:val="24"/>
        </w:rPr>
        <w:t>ий район» по сферам деятельности</w:t>
      </w:r>
    </w:p>
    <w:p w:rsidR="00403D8D" w:rsidRPr="00235DAA" w:rsidRDefault="00403D8D" w:rsidP="00403D8D">
      <w:pPr>
        <w:widowControl w:val="0"/>
        <w:spacing w:after="0" w:line="240" w:lineRule="auto"/>
        <w:ind w:firstLine="760"/>
        <w:jc w:val="center"/>
        <w:rPr>
          <w:rFonts w:ascii="PT Astra Serif" w:hAnsi="PT Astra Serif"/>
          <w:b/>
          <w:sz w:val="24"/>
          <w:szCs w:val="24"/>
        </w:rPr>
      </w:pPr>
    </w:p>
    <w:p w:rsidR="00403D8D" w:rsidRPr="00FA5438" w:rsidRDefault="00403D8D" w:rsidP="00403D8D">
      <w:pPr>
        <w:widowControl w:val="0"/>
        <w:spacing w:after="0" w:line="240" w:lineRule="auto"/>
        <w:ind w:firstLine="708"/>
        <w:jc w:val="both"/>
        <w:rPr>
          <w:rFonts w:ascii="PT Astra Serif" w:hAnsi="PT Astra Serif"/>
          <w:sz w:val="28"/>
          <w:szCs w:val="28"/>
        </w:rPr>
      </w:pPr>
      <w:r w:rsidRPr="00FA5438">
        <w:rPr>
          <w:rFonts w:ascii="PT Astra Serif" w:hAnsi="PT Astra Serif"/>
          <w:sz w:val="28"/>
          <w:szCs w:val="28"/>
        </w:rPr>
        <w:t>Важной составляющей для оценки состояния развития предпринимательской деятельности является оценка налоговых поступлений в бюджет. Для данной оценки необходимой провести анализ поступлений в бюджет муниципального образования по специальным налоговым режимам:</w:t>
      </w:r>
    </w:p>
    <w:p w:rsidR="00403D8D" w:rsidRPr="00FA5438" w:rsidRDefault="00D738C6" w:rsidP="00403D8D">
      <w:pPr>
        <w:widowControl w:val="0"/>
        <w:spacing w:after="0" w:line="240" w:lineRule="auto"/>
        <w:ind w:firstLine="708"/>
        <w:jc w:val="both"/>
        <w:rPr>
          <w:rFonts w:ascii="PT Astra Serif" w:hAnsi="PT Astra Serif"/>
          <w:sz w:val="28"/>
          <w:szCs w:val="28"/>
        </w:rPr>
      </w:pPr>
      <w:r>
        <w:rPr>
          <w:rFonts w:ascii="PT Astra Serif" w:hAnsi="PT Astra Serif"/>
          <w:sz w:val="28"/>
          <w:szCs w:val="28"/>
        </w:rPr>
        <w:t>-</w:t>
      </w:r>
      <w:r w:rsidR="00403D8D" w:rsidRPr="00FA5438">
        <w:rPr>
          <w:rFonts w:ascii="PT Astra Serif" w:hAnsi="PT Astra Serif"/>
          <w:sz w:val="28"/>
          <w:szCs w:val="28"/>
        </w:rPr>
        <w:t>налог, связанный с применением упрощенной системы налогообложения (УСНО);</w:t>
      </w:r>
    </w:p>
    <w:p w:rsidR="00403D8D" w:rsidRPr="00FA5438" w:rsidRDefault="00D738C6" w:rsidP="00403D8D">
      <w:pPr>
        <w:widowControl w:val="0"/>
        <w:spacing w:after="0" w:line="240" w:lineRule="auto"/>
        <w:ind w:firstLine="708"/>
        <w:jc w:val="both"/>
        <w:rPr>
          <w:rFonts w:ascii="PT Astra Serif" w:hAnsi="PT Astra Serif"/>
          <w:sz w:val="28"/>
          <w:szCs w:val="28"/>
        </w:rPr>
      </w:pPr>
      <w:r>
        <w:rPr>
          <w:rFonts w:ascii="PT Astra Serif" w:hAnsi="PT Astra Serif"/>
          <w:sz w:val="28"/>
          <w:szCs w:val="28"/>
        </w:rPr>
        <w:t>-</w:t>
      </w:r>
      <w:r w:rsidR="00403D8D" w:rsidRPr="00FA5438">
        <w:rPr>
          <w:rFonts w:ascii="PT Astra Serif" w:hAnsi="PT Astra Serif"/>
          <w:sz w:val="28"/>
          <w:szCs w:val="28"/>
        </w:rPr>
        <w:t>налог, связанный с применением патентной системы налогообложения (ПСН);</w:t>
      </w:r>
    </w:p>
    <w:p w:rsidR="00403D8D" w:rsidRPr="00FA5438" w:rsidRDefault="00403D8D" w:rsidP="00403D8D">
      <w:pPr>
        <w:widowControl w:val="0"/>
        <w:spacing w:after="0" w:line="240" w:lineRule="auto"/>
        <w:ind w:firstLine="708"/>
        <w:jc w:val="both"/>
        <w:rPr>
          <w:rFonts w:ascii="PT Astra Serif" w:hAnsi="PT Astra Serif"/>
          <w:sz w:val="28"/>
          <w:szCs w:val="28"/>
        </w:rPr>
      </w:pPr>
      <w:r w:rsidRPr="00FA5438">
        <w:rPr>
          <w:rFonts w:ascii="PT Astra Serif" w:hAnsi="PT Astra Serif"/>
          <w:sz w:val="28"/>
          <w:szCs w:val="28"/>
        </w:rPr>
        <w:t>- единый сельскохозяйственный налог (ЕСХН);</w:t>
      </w:r>
    </w:p>
    <w:p w:rsidR="00403D8D" w:rsidRDefault="00403D8D" w:rsidP="00403D8D">
      <w:pPr>
        <w:widowControl w:val="0"/>
        <w:spacing w:after="0" w:line="240" w:lineRule="auto"/>
        <w:ind w:firstLine="708"/>
        <w:jc w:val="both"/>
        <w:rPr>
          <w:rFonts w:ascii="PT Astra Serif" w:hAnsi="PT Astra Serif"/>
          <w:sz w:val="28"/>
          <w:szCs w:val="28"/>
        </w:rPr>
      </w:pPr>
      <w:r w:rsidRPr="00FA5438">
        <w:rPr>
          <w:rFonts w:ascii="PT Astra Serif" w:hAnsi="PT Astra Serif"/>
          <w:sz w:val="28"/>
          <w:szCs w:val="28"/>
        </w:rPr>
        <w:t>- единый налог на вмененный доход (ЕНВД).</w:t>
      </w:r>
    </w:p>
    <w:p w:rsidR="00403D8D" w:rsidRPr="00FA5438" w:rsidRDefault="00403D8D" w:rsidP="00403D8D">
      <w:pPr>
        <w:widowControl w:val="0"/>
        <w:spacing w:after="0" w:line="240" w:lineRule="auto"/>
        <w:jc w:val="both"/>
        <w:rPr>
          <w:rFonts w:ascii="PT Astra Serif" w:hAnsi="PT Astra Serif"/>
          <w:b/>
          <w:sz w:val="28"/>
          <w:szCs w:val="28"/>
        </w:rPr>
      </w:pPr>
      <w:r w:rsidRPr="00FA5438">
        <w:rPr>
          <w:rFonts w:ascii="PT Astra Serif" w:hAnsi="PT Astra Serif"/>
          <w:b/>
          <w:sz w:val="28"/>
          <w:szCs w:val="28"/>
        </w:rPr>
        <w:t>Таблица</w:t>
      </w:r>
      <w:r>
        <w:rPr>
          <w:rFonts w:ascii="PT Astra Serif" w:hAnsi="PT Astra Serif"/>
          <w:b/>
          <w:sz w:val="28"/>
          <w:szCs w:val="28"/>
        </w:rPr>
        <w:t xml:space="preserve"> 12 -</w:t>
      </w:r>
      <w:r w:rsidRPr="00FA5438">
        <w:rPr>
          <w:rFonts w:ascii="PT Astra Serif" w:hAnsi="PT Astra Serif"/>
          <w:b/>
          <w:sz w:val="28"/>
          <w:szCs w:val="28"/>
        </w:rPr>
        <w:t xml:space="preserve">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w:t>
      </w:r>
      <w:r>
        <w:rPr>
          <w:rFonts w:ascii="PT Astra Serif" w:hAnsi="PT Astra Serif"/>
          <w:b/>
          <w:sz w:val="28"/>
          <w:szCs w:val="28"/>
        </w:rPr>
        <w:t>сех предприятий и организаций в МО «Мелекесский район»</w:t>
      </w:r>
    </w:p>
    <w:tbl>
      <w:tblPr>
        <w:tblW w:w="98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3"/>
        <w:gridCol w:w="851"/>
        <w:gridCol w:w="850"/>
        <w:gridCol w:w="851"/>
        <w:gridCol w:w="850"/>
        <w:gridCol w:w="1138"/>
      </w:tblGrid>
      <w:tr w:rsidR="00403D8D" w:rsidRPr="00D85CFE" w:rsidTr="00403D8D">
        <w:trPr>
          <w:trHeight w:val="70"/>
        </w:trPr>
        <w:tc>
          <w:tcPr>
            <w:tcW w:w="5333" w:type="dxa"/>
            <w:vAlign w:val="center"/>
          </w:tcPr>
          <w:p w:rsidR="00403D8D" w:rsidRPr="00FA5438" w:rsidRDefault="00403D8D" w:rsidP="00403D8D">
            <w:pPr>
              <w:widowControl w:val="0"/>
              <w:spacing w:after="0" w:line="240" w:lineRule="auto"/>
              <w:jc w:val="center"/>
              <w:rPr>
                <w:rFonts w:ascii="PT Astra Serif" w:hAnsi="PT Astra Serif"/>
                <w:b/>
                <w:sz w:val="24"/>
                <w:szCs w:val="24"/>
              </w:rPr>
            </w:pPr>
            <w:r w:rsidRPr="00FA5438">
              <w:rPr>
                <w:rFonts w:ascii="PT Astra Serif" w:hAnsi="PT Astra Serif"/>
                <w:b/>
                <w:sz w:val="24"/>
                <w:szCs w:val="24"/>
              </w:rPr>
              <w:t>Наименование показателя</w:t>
            </w:r>
          </w:p>
        </w:tc>
        <w:tc>
          <w:tcPr>
            <w:tcW w:w="851" w:type="dxa"/>
            <w:vAlign w:val="center"/>
          </w:tcPr>
          <w:p w:rsidR="00403D8D" w:rsidRPr="00FA5438" w:rsidRDefault="00403D8D" w:rsidP="00403D8D">
            <w:pPr>
              <w:widowControl w:val="0"/>
              <w:spacing w:after="0" w:line="240" w:lineRule="auto"/>
              <w:jc w:val="center"/>
              <w:rPr>
                <w:rFonts w:ascii="PT Astra Serif" w:hAnsi="PT Astra Serif"/>
                <w:b/>
                <w:sz w:val="24"/>
                <w:szCs w:val="24"/>
              </w:rPr>
            </w:pPr>
            <w:r w:rsidRPr="00FA5438">
              <w:rPr>
                <w:rFonts w:ascii="PT Astra Serif" w:hAnsi="PT Astra Serif"/>
                <w:b/>
                <w:sz w:val="24"/>
                <w:szCs w:val="24"/>
              </w:rPr>
              <w:t>2015</w:t>
            </w:r>
          </w:p>
        </w:tc>
        <w:tc>
          <w:tcPr>
            <w:tcW w:w="850" w:type="dxa"/>
            <w:vAlign w:val="center"/>
          </w:tcPr>
          <w:p w:rsidR="00403D8D" w:rsidRPr="00FA5438" w:rsidRDefault="00403D8D" w:rsidP="00403D8D">
            <w:pPr>
              <w:widowControl w:val="0"/>
              <w:spacing w:after="0" w:line="240" w:lineRule="auto"/>
              <w:jc w:val="center"/>
              <w:rPr>
                <w:rFonts w:ascii="PT Astra Serif" w:hAnsi="PT Astra Serif"/>
                <w:b/>
                <w:sz w:val="24"/>
                <w:szCs w:val="24"/>
              </w:rPr>
            </w:pPr>
            <w:r w:rsidRPr="00FA5438">
              <w:rPr>
                <w:rFonts w:ascii="PT Astra Serif" w:hAnsi="PT Astra Serif"/>
                <w:b/>
                <w:sz w:val="24"/>
                <w:szCs w:val="24"/>
              </w:rPr>
              <w:t>2016</w:t>
            </w:r>
          </w:p>
        </w:tc>
        <w:tc>
          <w:tcPr>
            <w:tcW w:w="851" w:type="dxa"/>
            <w:vAlign w:val="center"/>
          </w:tcPr>
          <w:p w:rsidR="00403D8D" w:rsidRPr="00FA5438" w:rsidRDefault="00403D8D" w:rsidP="00403D8D">
            <w:pPr>
              <w:widowControl w:val="0"/>
              <w:spacing w:after="0" w:line="240" w:lineRule="auto"/>
              <w:jc w:val="center"/>
              <w:rPr>
                <w:rFonts w:ascii="PT Astra Serif" w:hAnsi="PT Astra Serif"/>
                <w:b/>
                <w:sz w:val="24"/>
                <w:szCs w:val="24"/>
              </w:rPr>
            </w:pPr>
            <w:r w:rsidRPr="00FA5438">
              <w:rPr>
                <w:rFonts w:ascii="PT Astra Serif" w:hAnsi="PT Astra Serif"/>
                <w:b/>
                <w:sz w:val="24"/>
                <w:szCs w:val="24"/>
              </w:rPr>
              <w:t>2017</w:t>
            </w:r>
          </w:p>
        </w:tc>
        <w:tc>
          <w:tcPr>
            <w:tcW w:w="850" w:type="dxa"/>
            <w:vAlign w:val="center"/>
          </w:tcPr>
          <w:p w:rsidR="00403D8D" w:rsidRPr="00FA5438" w:rsidRDefault="00403D8D" w:rsidP="00403D8D">
            <w:pPr>
              <w:widowControl w:val="0"/>
              <w:spacing w:after="0" w:line="240" w:lineRule="auto"/>
              <w:jc w:val="center"/>
              <w:rPr>
                <w:rFonts w:ascii="PT Astra Serif" w:hAnsi="PT Astra Serif"/>
                <w:b/>
                <w:sz w:val="24"/>
                <w:szCs w:val="24"/>
              </w:rPr>
            </w:pPr>
            <w:r w:rsidRPr="00FA5438">
              <w:rPr>
                <w:rFonts w:ascii="PT Astra Serif" w:hAnsi="PT Astra Serif"/>
                <w:b/>
                <w:sz w:val="24"/>
                <w:szCs w:val="24"/>
              </w:rPr>
              <w:t>2018</w:t>
            </w:r>
          </w:p>
        </w:tc>
        <w:tc>
          <w:tcPr>
            <w:tcW w:w="1138" w:type="dxa"/>
            <w:vAlign w:val="center"/>
          </w:tcPr>
          <w:p w:rsidR="00403D8D" w:rsidRPr="00FA5438" w:rsidRDefault="00403D8D" w:rsidP="00403D8D">
            <w:pPr>
              <w:widowControl w:val="0"/>
              <w:spacing w:after="0" w:line="240" w:lineRule="auto"/>
              <w:jc w:val="center"/>
              <w:rPr>
                <w:rFonts w:ascii="PT Astra Serif" w:hAnsi="PT Astra Serif"/>
                <w:b/>
                <w:sz w:val="24"/>
                <w:szCs w:val="24"/>
              </w:rPr>
            </w:pPr>
            <w:r w:rsidRPr="00FA5438">
              <w:rPr>
                <w:rFonts w:ascii="PT Astra Serif" w:hAnsi="PT Astra Serif"/>
                <w:b/>
                <w:sz w:val="24"/>
                <w:szCs w:val="24"/>
              </w:rPr>
              <w:t>2019 год (оценка)</w:t>
            </w:r>
          </w:p>
        </w:tc>
      </w:tr>
      <w:tr w:rsidR="00403D8D" w:rsidRPr="00D85CFE" w:rsidTr="00403D8D">
        <w:trPr>
          <w:trHeight w:val="996"/>
        </w:trPr>
        <w:tc>
          <w:tcPr>
            <w:tcW w:w="5333" w:type="dxa"/>
            <w:vAlign w:val="center"/>
          </w:tcPr>
          <w:p w:rsidR="00403D8D" w:rsidRPr="00E65E1C" w:rsidRDefault="00403D8D" w:rsidP="00403D8D">
            <w:pPr>
              <w:widowControl w:val="0"/>
              <w:spacing w:after="0" w:line="240" w:lineRule="auto"/>
              <w:jc w:val="both"/>
              <w:rPr>
                <w:rFonts w:ascii="PT Astra Serif" w:hAnsi="PT Astra Serif"/>
              </w:rPr>
            </w:pPr>
            <w:r w:rsidRPr="00E65E1C">
              <w:rPr>
                <w:rFonts w:ascii="PT Astra Serif" w:hAnsi="PT Astra Serif"/>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851"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24,0</w:t>
            </w:r>
          </w:p>
        </w:tc>
        <w:tc>
          <w:tcPr>
            <w:tcW w:w="850"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24,5</w:t>
            </w:r>
          </w:p>
        </w:tc>
        <w:tc>
          <w:tcPr>
            <w:tcW w:w="851"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39,2</w:t>
            </w:r>
          </w:p>
        </w:tc>
        <w:tc>
          <w:tcPr>
            <w:tcW w:w="850"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43,9</w:t>
            </w:r>
          </w:p>
        </w:tc>
        <w:tc>
          <w:tcPr>
            <w:tcW w:w="1138"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45,8</w:t>
            </w:r>
          </w:p>
        </w:tc>
      </w:tr>
    </w:tbl>
    <w:p w:rsidR="00403D8D" w:rsidRPr="00FA5438" w:rsidRDefault="00403D8D" w:rsidP="00403D8D">
      <w:pPr>
        <w:widowControl w:val="0"/>
        <w:spacing w:after="0" w:line="240" w:lineRule="auto"/>
        <w:ind w:firstLine="708"/>
        <w:jc w:val="both"/>
        <w:rPr>
          <w:rFonts w:ascii="PT Astra Serif" w:hAnsi="PT Astra Serif"/>
          <w:sz w:val="28"/>
          <w:szCs w:val="28"/>
        </w:rPr>
      </w:pPr>
      <w:r w:rsidRPr="00FA5438">
        <w:rPr>
          <w:rFonts w:ascii="PT Astra Serif" w:hAnsi="PT Astra Serif"/>
          <w:sz w:val="28"/>
          <w:szCs w:val="28"/>
        </w:rPr>
        <w:lastRenderedPageBreak/>
        <w:t>Общая сумма налогов</w:t>
      </w:r>
      <w:r>
        <w:rPr>
          <w:rFonts w:ascii="PT Astra Serif" w:hAnsi="PT Astra Serif"/>
          <w:sz w:val="28"/>
          <w:szCs w:val="28"/>
        </w:rPr>
        <w:t xml:space="preserve"> от специальных режимов налогообложения</w:t>
      </w:r>
      <w:r w:rsidRPr="00FA5438">
        <w:rPr>
          <w:rFonts w:ascii="PT Astra Serif" w:hAnsi="PT Astra Serif"/>
          <w:sz w:val="28"/>
          <w:szCs w:val="28"/>
        </w:rPr>
        <w:t xml:space="preserve">, поступившая в бюджет </w:t>
      </w:r>
      <w:r>
        <w:rPr>
          <w:rFonts w:ascii="PT Astra Serif" w:hAnsi="PT Astra Serif"/>
          <w:sz w:val="28"/>
          <w:szCs w:val="28"/>
        </w:rPr>
        <w:t>МО</w:t>
      </w:r>
      <w:r w:rsidRPr="00FA5438">
        <w:rPr>
          <w:rFonts w:ascii="PT Astra Serif" w:hAnsi="PT Astra Serif"/>
          <w:sz w:val="28"/>
          <w:szCs w:val="28"/>
        </w:rPr>
        <w:t xml:space="preserve"> «Мелекесский район» по итогам 2019 года, составила 14 879,7 тыс. руб., по итогам 2018 года – 13 666,2 тыс. руб. Таким образом</w:t>
      </w:r>
      <w:r>
        <w:rPr>
          <w:rFonts w:ascii="PT Astra Serif" w:hAnsi="PT Astra Serif"/>
          <w:sz w:val="28"/>
          <w:szCs w:val="28"/>
        </w:rPr>
        <w:t>,</w:t>
      </w:r>
      <w:r w:rsidRPr="00FA5438">
        <w:rPr>
          <w:rFonts w:ascii="PT Astra Serif" w:hAnsi="PT Astra Serif"/>
          <w:sz w:val="28"/>
          <w:szCs w:val="28"/>
        </w:rPr>
        <w:t xml:space="preserve"> темп роста налоговых поступлений по рассматриваемым видам налогов составил 108,9%.</w:t>
      </w:r>
    </w:p>
    <w:p w:rsidR="00403D8D" w:rsidRDefault="00403D8D" w:rsidP="00403D8D">
      <w:pPr>
        <w:widowControl w:val="0"/>
        <w:spacing w:after="0" w:line="240" w:lineRule="auto"/>
        <w:ind w:firstLine="708"/>
        <w:jc w:val="both"/>
        <w:rPr>
          <w:rFonts w:ascii="PT Astra Serif" w:hAnsi="PT Astra Serif"/>
          <w:sz w:val="28"/>
          <w:szCs w:val="28"/>
        </w:rPr>
      </w:pPr>
      <w:r w:rsidRPr="00FA5438">
        <w:rPr>
          <w:rFonts w:ascii="PT Astra Serif" w:hAnsi="PT Astra Serif"/>
          <w:sz w:val="28"/>
          <w:szCs w:val="28"/>
        </w:rPr>
        <w:t xml:space="preserve">Объем налоговых поступлений от субъектов предпринимательской деятельности Мелекесского района составляет </w:t>
      </w:r>
      <w:r w:rsidR="00CC5410">
        <w:rPr>
          <w:rFonts w:ascii="PT Astra Serif" w:hAnsi="PT Astra Serif"/>
          <w:sz w:val="28"/>
          <w:szCs w:val="28"/>
        </w:rPr>
        <w:t>2,1</w:t>
      </w:r>
      <w:r w:rsidRPr="00FA5438">
        <w:rPr>
          <w:rFonts w:ascii="PT Astra Serif" w:hAnsi="PT Astra Serif"/>
          <w:sz w:val="28"/>
          <w:szCs w:val="28"/>
        </w:rPr>
        <w:t>3% от общей суммы налоговых поступлений от субъектов предпринимательской деятельности всех муниципальных образований Ульяновской области по итогам 2019 года, по итогам 2018 года – 2,</w:t>
      </w:r>
      <w:r w:rsidR="00CC5410">
        <w:rPr>
          <w:rFonts w:ascii="PT Astra Serif" w:hAnsi="PT Astra Serif"/>
          <w:sz w:val="28"/>
          <w:szCs w:val="28"/>
        </w:rPr>
        <w:t>0</w:t>
      </w:r>
      <w:r w:rsidRPr="00FA5438">
        <w:rPr>
          <w:rFonts w:ascii="PT Astra Serif" w:hAnsi="PT Astra Serif"/>
          <w:sz w:val="28"/>
          <w:szCs w:val="28"/>
        </w:rPr>
        <w:t>8% в общем объеме налоговых поступлений. Увеличение доли налоговых поступлений может свидетельствовать о развитии малого и среднего бизнеса на территории Мелекесского района.</w:t>
      </w:r>
    </w:p>
    <w:p w:rsidR="00403D8D" w:rsidRPr="00FA5438" w:rsidRDefault="00403D8D" w:rsidP="00403D8D">
      <w:pPr>
        <w:widowControl w:val="0"/>
        <w:spacing w:after="0" w:line="240" w:lineRule="auto"/>
        <w:ind w:firstLine="708"/>
        <w:jc w:val="both"/>
        <w:rPr>
          <w:rFonts w:ascii="PT Astra Serif" w:hAnsi="PT Astra Serif"/>
          <w:sz w:val="28"/>
          <w:szCs w:val="28"/>
        </w:rPr>
      </w:pPr>
      <w:r w:rsidRPr="00FA5438">
        <w:rPr>
          <w:rFonts w:ascii="PT Astra Serif" w:hAnsi="PT Astra Serif"/>
          <w:sz w:val="28"/>
          <w:szCs w:val="28"/>
        </w:rPr>
        <w:t>В 2010 и 2015 годах Территориальным органом Федеральной службы государственной статистики по Ульяновской области проведено сплошное наблюдение малого и среднего бизнеса. Для того, что оценить уровень развития предпринимательства важно провести анализ результатов данного наблюдения.</w:t>
      </w:r>
    </w:p>
    <w:p w:rsidR="00403D8D" w:rsidRPr="00FA5438" w:rsidRDefault="00403D8D" w:rsidP="00403D8D">
      <w:pPr>
        <w:widowControl w:val="0"/>
        <w:spacing w:after="0" w:line="240" w:lineRule="auto"/>
        <w:ind w:firstLine="708"/>
        <w:jc w:val="both"/>
        <w:rPr>
          <w:rFonts w:ascii="PT Astra Serif" w:hAnsi="PT Astra Serif"/>
          <w:sz w:val="28"/>
          <w:szCs w:val="28"/>
        </w:rPr>
      </w:pPr>
      <w:r w:rsidRPr="00FA5438">
        <w:rPr>
          <w:rFonts w:ascii="PT Astra Serif" w:hAnsi="PT Astra Serif"/>
          <w:sz w:val="28"/>
          <w:szCs w:val="28"/>
        </w:rPr>
        <w:t>Важным показателем является показатель износа основных фондов субъектов малого и среднего предпринимательства.</w:t>
      </w:r>
    </w:p>
    <w:p w:rsidR="00403D8D" w:rsidRDefault="00403D8D" w:rsidP="00403D8D">
      <w:pPr>
        <w:widowControl w:val="0"/>
        <w:spacing w:after="0" w:line="240" w:lineRule="auto"/>
        <w:jc w:val="both"/>
        <w:rPr>
          <w:rFonts w:ascii="PT Astra Serif" w:hAnsi="PT Astra Serif"/>
          <w:b/>
          <w:sz w:val="28"/>
          <w:szCs w:val="28"/>
        </w:rPr>
      </w:pPr>
      <w:r>
        <w:rPr>
          <w:rFonts w:ascii="PT Astra Serif" w:hAnsi="PT Astra Serif"/>
          <w:b/>
          <w:sz w:val="28"/>
          <w:szCs w:val="28"/>
        </w:rPr>
        <w:t xml:space="preserve">Таблица 13 - </w:t>
      </w:r>
      <w:r w:rsidRPr="00FA5438">
        <w:rPr>
          <w:rFonts w:ascii="PT Astra Serif" w:hAnsi="PT Astra Serif"/>
          <w:b/>
          <w:sz w:val="28"/>
          <w:szCs w:val="28"/>
        </w:rPr>
        <w:t xml:space="preserve">Структура налоговых поступлений от субъектов МСП </w:t>
      </w:r>
      <w:r>
        <w:rPr>
          <w:rFonts w:ascii="PT Astra Serif" w:hAnsi="PT Astra Serif"/>
          <w:b/>
          <w:sz w:val="28"/>
          <w:szCs w:val="28"/>
        </w:rPr>
        <w:t>в МО «Мелекесский район»</w:t>
      </w:r>
    </w:p>
    <w:p w:rsidR="00E65E1C" w:rsidRPr="00FA5438" w:rsidRDefault="00E65E1C" w:rsidP="00403D8D">
      <w:pPr>
        <w:widowControl w:val="0"/>
        <w:spacing w:after="0" w:line="240" w:lineRule="auto"/>
        <w:jc w:val="both"/>
        <w:rPr>
          <w:rFonts w:ascii="PT Astra Serif" w:hAnsi="PT Astra Serif"/>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0"/>
        <w:gridCol w:w="1559"/>
        <w:gridCol w:w="1418"/>
        <w:gridCol w:w="1611"/>
      </w:tblGrid>
      <w:tr w:rsidR="00403D8D" w:rsidRPr="00D85CFE" w:rsidTr="00403D8D">
        <w:tc>
          <w:tcPr>
            <w:tcW w:w="5240" w:type="dxa"/>
            <w:vAlign w:val="center"/>
          </w:tcPr>
          <w:p w:rsidR="00403D8D" w:rsidRPr="00FA5438" w:rsidRDefault="00403D8D" w:rsidP="00403D8D">
            <w:pPr>
              <w:widowControl w:val="0"/>
              <w:spacing w:after="0" w:line="240" w:lineRule="auto"/>
              <w:jc w:val="center"/>
              <w:rPr>
                <w:rFonts w:ascii="PT Astra Serif" w:hAnsi="PT Astra Serif"/>
                <w:b/>
                <w:sz w:val="24"/>
                <w:szCs w:val="24"/>
              </w:rPr>
            </w:pPr>
            <w:r w:rsidRPr="00FA5438">
              <w:rPr>
                <w:rFonts w:ascii="PT Astra Serif" w:hAnsi="PT Astra Serif"/>
                <w:b/>
                <w:sz w:val="24"/>
                <w:szCs w:val="24"/>
              </w:rPr>
              <w:t>Наименование показателя</w:t>
            </w:r>
          </w:p>
        </w:tc>
        <w:tc>
          <w:tcPr>
            <w:tcW w:w="1559" w:type="dxa"/>
            <w:vAlign w:val="center"/>
          </w:tcPr>
          <w:p w:rsidR="00403D8D" w:rsidRPr="00FA5438" w:rsidRDefault="00403D8D" w:rsidP="00403D8D">
            <w:pPr>
              <w:widowControl w:val="0"/>
              <w:spacing w:after="0" w:line="240" w:lineRule="auto"/>
              <w:jc w:val="center"/>
              <w:rPr>
                <w:rFonts w:ascii="PT Astra Serif" w:hAnsi="PT Astra Serif"/>
                <w:b/>
                <w:sz w:val="24"/>
                <w:szCs w:val="24"/>
              </w:rPr>
            </w:pPr>
            <w:r>
              <w:rPr>
                <w:rFonts w:ascii="PT Astra Serif" w:hAnsi="PT Astra Serif"/>
                <w:b/>
                <w:sz w:val="24"/>
                <w:szCs w:val="24"/>
              </w:rPr>
              <w:t>2018</w:t>
            </w:r>
          </w:p>
        </w:tc>
        <w:tc>
          <w:tcPr>
            <w:tcW w:w="1418" w:type="dxa"/>
            <w:vAlign w:val="center"/>
          </w:tcPr>
          <w:p w:rsidR="00403D8D" w:rsidRPr="00FA5438" w:rsidRDefault="00403D8D" w:rsidP="00403D8D">
            <w:pPr>
              <w:widowControl w:val="0"/>
              <w:spacing w:after="0" w:line="240" w:lineRule="auto"/>
              <w:jc w:val="center"/>
              <w:rPr>
                <w:rFonts w:ascii="PT Astra Serif" w:hAnsi="PT Astra Serif"/>
                <w:b/>
                <w:sz w:val="24"/>
                <w:szCs w:val="24"/>
              </w:rPr>
            </w:pPr>
            <w:r>
              <w:rPr>
                <w:rFonts w:ascii="PT Astra Serif" w:hAnsi="PT Astra Serif"/>
                <w:b/>
                <w:sz w:val="24"/>
                <w:szCs w:val="24"/>
              </w:rPr>
              <w:t>2019</w:t>
            </w:r>
          </w:p>
        </w:tc>
        <w:tc>
          <w:tcPr>
            <w:tcW w:w="1611" w:type="dxa"/>
            <w:vAlign w:val="center"/>
          </w:tcPr>
          <w:p w:rsidR="00403D8D" w:rsidRPr="00FA5438" w:rsidRDefault="00403D8D" w:rsidP="00403D8D">
            <w:pPr>
              <w:widowControl w:val="0"/>
              <w:spacing w:after="0" w:line="240" w:lineRule="auto"/>
              <w:jc w:val="center"/>
              <w:rPr>
                <w:rFonts w:ascii="PT Astra Serif" w:hAnsi="PT Astra Serif"/>
                <w:b/>
                <w:sz w:val="24"/>
                <w:szCs w:val="24"/>
              </w:rPr>
            </w:pPr>
            <w:r w:rsidRPr="00FA5438">
              <w:rPr>
                <w:rFonts w:ascii="PT Astra Serif" w:hAnsi="PT Astra Serif"/>
                <w:b/>
                <w:sz w:val="24"/>
                <w:szCs w:val="24"/>
              </w:rPr>
              <w:t>Темп роста, %</w:t>
            </w:r>
          </w:p>
        </w:tc>
      </w:tr>
      <w:tr w:rsidR="00403D8D" w:rsidRPr="00D85CFE" w:rsidTr="00403D8D">
        <w:tc>
          <w:tcPr>
            <w:tcW w:w="5240" w:type="dxa"/>
          </w:tcPr>
          <w:p w:rsidR="00403D8D" w:rsidRPr="00E65E1C" w:rsidRDefault="00403D8D" w:rsidP="00403D8D">
            <w:pPr>
              <w:widowControl w:val="0"/>
              <w:spacing w:after="0" w:line="240" w:lineRule="auto"/>
              <w:jc w:val="both"/>
              <w:rPr>
                <w:rFonts w:ascii="PT Astra Serif" w:hAnsi="PT Astra Serif"/>
              </w:rPr>
            </w:pPr>
            <w:r w:rsidRPr="00E65E1C">
              <w:rPr>
                <w:rFonts w:ascii="PT Astra Serif" w:hAnsi="PT Astra Serif"/>
              </w:rPr>
              <w:t>Объем налоговых поступлений бюджета МО «Мелекесский район» по специальным налоговым режимам - всего, тыс. руб.</w:t>
            </w:r>
          </w:p>
        </w:tc>
        <w:tc>
          <w:tcPr>
            <w:tcW w:w="1559"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13 666,2</w:t>
            </w:r>
          </w:p>
        </w:tc>
        <w:tc>
          <w:tcPr>
            <w:tcW w:w="1418"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14 879,7</w:t>
            </w:r>
          </w:p>
        </w:tc>
        <w:tc>
          <w:tcPr>
            <w:tcW w:w="1611"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108,9</w:t>
            </w:r>
          </w:p>
        </w:tc>
      </w:tr>
      <w:tr w:rsidR="00403D8D" w:rsidRPr="00D85CFE" w:rsidTr="00403D8D">
        <w:tc>
          <w:tcPr>
            <w:tcW w:w="5240" w:type="dxa"/>
          </w:tcPr>
          <w:p w:rsidR="00403D8D" w:rsidRPr="00E65E1C" w:rsidRDefault="00403D8D" w:rsidP="00403D8D">
            <w:pPr>
              <w:widowControl w:val="0"/>
              <w:spacing w:after="0" w:line="240" w:lineRule="auto"/>
              <w:jc w:val="both"/>
              <w:rPr>
                <w:rFonts w:ascii="PT Astra Serif" w:hAnsi="PT Astra Serif"/>
              </w:rPr>
            </w:pPr>
            <w:r w:rsidRPr="00E65E1C">
              <w:rPr>
                <w:rFonts w:ascii="PT Astra Serif" w:hAnsi="PT Astra Serif"/>
              </w:rPr>
              <w:t>в том числе:</w:t>
            </w:r>
          </w:p>
        </w:tc>
        <w:tc>
          <w:tcPr>
            <w:tcW w:w="1559" w:type="dxa"/>
            <w:vAlign w:val="center"/>
          </w:tcPr>
          <w:p w:rsidR="00403D8D" w:rsidRPr="00E65E1C" w:rsidRDefault="00403D8D" w:rsidP="00403D8D">
            <w:pPr>
              <w:widowControl w:val="0"/>
              <w:spacing w:after="0" w:line="240" w:lineRule="auto"/>
              <w:jc w:val="center"/>
              <w:rPr>
                <w:rFonts w:ascii="PT Astra Serif" w:hAnsi="PT Astra Serif"/>
              </w:rPr>
            </w:pPr>
          </w:p>
        </w:tc>
        <w:tc>
          <w:tcPr>
            <w:tcW w:w="1418" w:type="dxa"/>
            <w:vAlign w:val="center"/>
          </w:tcPr>
          <w:p w:rsidR="00403D8D" w:rsidRPr="00E65E1C" w:rsidRDefault="00403D8D" w:rsidP="00403D8D">
            <w:pPr>
              <w:widowControl w:val="0"/>
              <w:spacing w:after="0" w:line="240" w:lineRule="auto"/>
              <w:jc w:val="center"/>
              <w:rPr>
                <w:rFonts w:ascii="PT Astra Serif" w:hAnsi="PT Astra Serif"/>
              </w:rPr>
            </w:pPr>
          </w:p>
        </w:tc>
        <w:tc>
          <w:tcPr>
            <w:tcW w:w="1611" w:type="dxa"/>
            <w:vAlign w:val="center"/>
          </w:tcPr>
          <w:p w:rsidR="00403D8D" w:rsidRPr="00E65E1C" w:rsidRDefault="00403D8D" w:rsidP="00403D8D">
            <w:pPr>
              <w:widowControl w:val="0"/>
              <w:spacing w:after="0" w:line="240" w:lineRule="auto"/>
              <w:jc w:val="center"/>
              <w:rPr>
                <w:rFonts w:ascii="PT Astra Serif" w:hAnsi="PT Astra Serif"/>
              </w:rPr>
            </w:pPr>
          </w:p>
        </w:tc>
      </w:tr>
      <w:tr w:rsidR="00403D8D" w:rsidRPr="00D85CFE" w:rsidTr="00403D8D">
        <w:tc>
          <w:tcPr>
            <w:tcW w:w="5240" w:type="dxa"/>
          </w:tcPr>
          <w:p w:rsidR="00403D8D" w:rsidRPr="00E65E1C" w:rsidRDefault="00403D8D" w:rsidP="00403D8D">
            <w:pPr>
              <w:widowControl w:val="0"/>
              <w:spacing w:after="0" w:line="240" w:lineRule="auto"/>
              <w:jc w:val="both"/>
              <w:rPr>
                <w:rFonts w:ascii="PT Astra Serif" w:hAnsi="PT Astra Serif"/>
              </w:rPr>
            </w:pPr>
            <w:r w:rsidRPr="00E65E1C">
              <w:rPr>
                <w:rFonts w:ascii="PT Astra Serif" w:hAnsi="PT Astra Serif"/>
              </w:rPr>
              <w:t>- УСНО</w:t>
            </w:r>
          </w:p>
        </w:tc>
        <w:tc>
          <w:tcPr>
            <w:tcW w:w="1559"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4 908,5</w:t>
            </w:r>
          </w:p>
        </w:tc>
        <w:tc>
          <w:tcPr>
            <w:tcW w:w="1418"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5 370,3</w:t>
            </w:r>
          </w:p>
        </w:tc>
        <w:tc>
          <w:tcPr>
            <w:tcW w:w="1611"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109,4%</w:t>
            </w:r>
          </w:p>
        </w:tc>
      </w:tr>
      <w:tr w:rsidR="00403D8D" w:rsidRPr="00D85CFE" w:rsidTr="00403D8D">
        <w:tc>
          <w:tcPr>
            <w:tcW w:w="5240" w:type="dxa"/>
          </w:tcPr>
          <w:p w:rsidR="00403D8D" w:rsidRPr="00E65E1C" w:rsidRDefault="00403D8D" w:rsidP="00403D8D">
            <w:pPr>
              <w:widowControl w:val="0"/>
              <w:spacing w:after="0" w:line="240" w:lineRule="auto"/>
              <w:jc w:val="both"/>
              <w:rPr>
                <w:rFonts w:ascii="PT Astra Serif" w:hAnsi="PT Astra Serif"/>
              </w:rPr>
            </w:pPr>
            <w:r w:rsidRPr="00E65E1C">
              <w:rPr>
                <w:rFonts w:ascii="PT Astra Serif" w:hAnsi="PT Astra Serif"/>
              </w:rPr>
              <w:t>- ПСН</w:t>
            </w:r>
          </w:p>
        </w:tc>
        <w:tc>
          <w:tcPr>
            <w:tcW w:w="1559"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1 018,5</w:t>
            </w:r>
          </w:p>
        </w:tc>
        <w:tc>
          <w:tcPr>
            <w:tcW w:w="1418"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904,8</w:t>
            </w:r>
          </w:p>
        </w:tc>
        <w:tc>
          <w:tcPr>
            <w:tcW w:w="1611"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88,8%</w:t>
            </w:r>
          </w:p>
        </w:tc>
      </w:tr>
      <w:tr w:rsidR="00403D8D" w:rsidRPr="00D85CFE" w:rsidTr="00403D8D">
        <w:tc>
          <w:tcPr>
            <w:tcW w:w="5240" w:type="dxa"/>
          </w:tcPr>
          <w:p w:rsidR="00403D8D" w:rsidRPr="00E65E1C" w:rsidRDefault="00403D8D" w:rsidP="00403D8D">
            <w:pPr>
              <w:widowControl w:val="0"/>
              <w:spacing w:after="0" w:line="240" w:lineRule="auto"/>
              <w:jc w:val="both"/>
              <w:rPr>
                <w:rFonts w:ascii="PT Astra Serif" w:hAnsi="PT Astra Serif"/>
              </w:rPr>
            </w:pPr>
            <w:r w:rsidRPr="00E65E1C">
              <w:rPr>
                <w:rFonts w:ascii="PT Astra Serif" w:hAnsi="PT Astra Serif"/>
              </w:rPr>
              <w:t>- ЕСХН</w:t>
            </w:r>
          </w:p>
        </w:tc>
        <w:tc>
          <w:tcPr>
            <w:tcW w:w="1559"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2 249,2</w:t>
            </w:r>
          </w:p>
        </w:tc>
        <w:tc>
          <w:tcPr>
            <w:tcW w:w="1418"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3 757,3</w:t>
            </w:r>
          </w:p>
        </w:tc>
        <w:tc>
          <w:tcPr>
            <w:tcW w:w="1611"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167,1%</w:t>
            </w:r>
          </w:p>
        </w:tc>
      </w:tr>
      <w:tr w:rsidR="00403D8D" w:rsidRPr="00D85CFE" w:rsidTr="00403D8D">
        <w:tc>
          <w:tcPr>
            <w:tcW w:w="5240" w:type="dxa"/>
          </w:tcPr>
          <w:p w:rsidR="00403D8D" w:rsidRPr="00E65E1C" w:rsidRDefault="00403D8D" w:rsidP="00403D8D">
            <w:pPr>
              <w:widowControl w:val="0"/>
              <w:spacing w:after="0" w:line="240" w:lineRule="auto"/>
              <w:jc w:val="both"/>
              <w:rPr>
                <w:rFonts w:ascii="PT Astra Serif" w:hAnsi="PT Astra Serif"/>
              </w:rPr>
            </w:pPr>
            <w:r w:rsidRPr="00E65E1C">
              <w:rPr>
                <w:rFonts w:ascii="PT Astra Serif" w:hAnsi="PT Astra Serif"/>
              </w:rPr>
              <w:t>- ЕНВД</w:t>
            </w:r>
          </w:p>
        </w:tc>
        <w:tc>
          <w:tcPr>
            <w:tcW w:w="1559"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5 490,0</w:t>
            </w:r>
          </w:p>
        </w:tc>
        <w:tc>
          <w:tcPr>
            <w:tcW w:w="1418"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4 847,3</w:t>
            </w:r>
          </w:p>
        </w:tc>
        <w:tc>
          <w:tcPr>
            <w:tcW w:w="1611" w:type="dxa"/>
            <w:vAlign w:val="center"/>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88,3%</w:t>
            </w:r>
          </w:p>
        </w:tc>
      </w:tr>
    </w:tbl>
    <w:p w:rsidR="00E65E1C" w:rsidRDefault="00E65E1C" w:rsidP="00403D8D">
      <w:pPr>
        <w:widowControl w:val="0"/>
        <w:spacing w:after="0" w:line="240" w:lineRule="auto"/>
        <w:ind w:firstLine="708"/>
        <w:jc w:val="both"/>
        <w:rPr>
          <w:rFonts w:ascii="PT Astra Serif" w:hAnsi="PT Astra Serif"/>
          <w:sz w:val="28"/>
          <w:szCs w:val="28"/>
        </w:rPr>
      </w:pPr>
    </w:p>
    <w:p w:rsidR="00403D8D" w:rsidRPr="00FA5438" w:rsidRDefault="00403D8D" w:rsidP="00403D8D">
      <w:pPr>
        <w:widowControl w:val="0"/>
        <w:spacing w:after="0" w:line="240" w:lineRule="auto"/>
        <w:ind w:firstLine="708"/>
        <w:jc w:val="both"/>
        <w:rPr>
          <w:rFonts w:ascii="PT Astra Serif" w:hAnsi="PT Astra Serif"/>
          <w:sz w:val="28"/>
          <w:szCs w:val="28"/>
        </w:rPr>
      </w:pPr>
      <w:r w:rsidRPr="00FA5438">
        <w:rPr>
          <w:rFonts w:ascii="PT Astra Serif" w:hAnsi="PT Astra Serif"/>
          <w:sz w:val="28"/>
          <w:szCs w:val="28"/>
        </w:rPr>
        <w:t xml:space="preserve">Информация </w:t>
      </w:r>
      <w:r w:rsidRPr="00FA5438">
        <w:rPr>
          <w:rFonts w:ascii="PT Astra Serif" w:hAnsi="PT Astra Serif"/>
          <w:b/>
          <w:sz w:val="28"/>
          <w:szCs w:val="28"/>
        </w:rPr>
        <w:t xml:space="preserve">о наличии и износе основных фондов </w:t>
      </w:r>
      <w:r w:rsidRPr="00FA5438">
        <w:rPr>
          <w:rFonts w:ascii="PT Astra Serif" w:hAnsi="PT Astra Serif"/>
          <w:sz w:val="28"/>
          <w:szCs w:val="28"/>
        </w:rPr>
        <w:t>субъектов малого и среднего предпринимательства - юридических лиц по итогам сплошного наблюдения за 2010 год в муниципальном образовании «Мелекесский район» Ульяновской области за 2010 и 2015 годы представлена в таблице:</w:t>
      </w:r>
    </w:p>
    <w:p w:rsidR="00403D8D" w:rsidRDefault="00403D8D" w:rsidP="00403D8D">
      <w:pPr>
        <w:widowControl w:val="0"/>
        <w:spacing w:after="0" w:line="240" w:lineRule="auto"/>
        <w:jc w:val="both"/>
        <w:rPr>
          <w:rFonts w:ascii="PT Astra Serif" w:hAnsi="PT Astra Serif"/>
          <w:b/>
          <w:sz w:val="28"/>
          <w:szCs w:val="28"/>
        </w:rPr>
      </w:pPr>
      <w:r w:rsidRPr="00FA5438">
        <w:rPr>
          <w:rFonts w:ascii="PT Astra Serif" w:hAnsi="PT Astra Serif"/>
          <w:b/>
          <w:sz w:val="28"/>
          <w:szCs w:val="28"/>
        </w:rPr>
        <w:t>Таблица</w:t>
      </w:r>
      <w:r>
        <w:rPr>
          <w:rFonts w:ascii="PT Astra Serif" w:hAnsi="PT Astra Serif"/>
          <w:b/>
          <w:sz w:val="28"/>
          <w:szCs w:val="28"/>
        </w:rPr>
        <w:t xml:space="preserve"> 14 - </w:t>
      </w:r>
      <w:r w:rsidRPr="00FA5438">
        <w:rPr>
          <w:rFonts w:ascii="PT Astra Serif" w:hAnsi="PT Astra Serif"/>
          <w:b/>
          <w:sz w:val="28"/>
          <w:szCs w:val="28"/>
        </w:rPr>
        <w:t xml:space="preserve">Информация о наличии и износе основных фондов субъектов малого и среднего предпринимательства - юридических лиц по итогам сплошного наблюдения за 2010 и 2015 годы в </w:t>
      </w:r>
      <w:r>
        <w:rPr>
          <w:rFonts w:ascii="PT Astra Serif" w:hAnsi="PT Astra Serif"/>
          <w:b/>
          <w:sz w:val="28"/>
          <w:szCs w:val="28"/>
        </w:rPr>
        <w:t>МО «Мелекесский район»</w:t>
      </w:r>
    </w:p>
    <w:p w:rsidR="00E65E1C" w:rsidRPr="00FA5438" w:rsidRDefault="00E65E1C" w:rsidP="00403D8D">
      <w:pPr>
        <w:widowControl w:val="0"/>
        <w:spacing w:after="0" w:line="240" w:lineRule="auto"/>
        <w:jc w:val="both"/>
        <w:rPr>
          <w:rFonts w:ascii="PT Astra Serif" w:hAnsi="PT Astra Serif"/>
          <w:b/>
          <w:sz w:val="28"/>
          <w:szCs w:val="28"/>
        </w:rPr>
      </w:pPr>
    </w:p>
    <w:tbl>
      <w:tblPr>
        <w:tblW w:w="9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99"/>
        <w:gridCol w:w="1285"/>
        <w:gridCol w:w="1188"/>
        <w:gridCol w:w="1261"/>
        <w:gridCol w:w="1188"/>
        <w:gridCol w:w="1188"/>
        <w:gridCol w:w="1188"/>
      </w:tblGrid>
      <w:tr w:rsidR="00403D8D" w:rsidRPr="00D85CFE" w:rsidTr="00403D8D">
        <w:tc>
          <w:tcPr>
            <w:tcW w:w="2943" w:type="dxa"/>
            <w:vMerge w:val="restart"/>
            <w:vAlign w:val="center"/>
          </w:tcPr>
          <w:p w:rsidR="00403D8D" w:rsidRPr="003D428B" w:rsidRDefault="00403D8D" w:rsidP="00403D8D">
            <w:pPr>
              <w:widowControl w:val="0"/>
              <w:spacing w:after="0" w:line="240" w:lineRule="auto"/>
              <w:jc w:val="center"/>
              <w:rPr>
                <w:rFonts w:ascii="PT Astra Serif" w:hAnsi="PT Astra Serif"/>
                <w:b/>
              </w:rPr>
            </w:pPr>
            <w:r w:rsidRPr="003D428B">
              <w:rPr>
                <w:rFonts w:ascii="PT Astra Serif" w:hAnsi="PT Astra Serif"/>
                <w:b/>
              </w:rPr>
              <w:t>Категория субъектов предпринимательской деятельности</w:t>
            </w:r>
          </w:p>
        </w:tc>
        <w:tc>
          <w:tcPr>
            <w:tcW w:w="2450" w:type="dxa"/>
            <w:gridSpan w:val="2"/>
          </w:tcPr>
          <w:p w:rsidR="00403D8D" w:rsidRPr="003D428B" w:rsidRDefault="00403D8D" w:rsidP="00403D8D">
            <w:pPr>
              <w:widowControl w:val="0"/>
              <w:spacing w:after="0" w:line="240" w:lineRule="auto"/>
              <w:jc w:val="center"/>
              <w:rPr>
                <w:rFonts w:ascii="PT Astra Serif" w:hAnsi="PT Astra Serif"/>
                <w:b/>
              </w:rPr>
            </w:pPr>
            <w:r w:rsidRPr="003D428B">
              <w:rPr>
                <w:rFonts w:ascii="PT Astra Serif" w:hAnsi="PT Astra Serif"/>
                <w:b/>
              </w:rPr>
              <w:t>2010</w:t>
            </w:r>
          </w:p>
        </w:tc>
        <w:tc>
          <w:tcPr>
            <w:tcW w:w="2304" w:type="dxa"/>
            <w:gridSpan w:val="2"/>
          </w:tcPr>
          <w:p w:rsidR="00403D8D" w:rsidRPr="003D428B" w:rsidRDefault="00403D8D" w:rsidP="00403D8D">
            <w:pPr>
              <w:widowControl w:val="0"/>
              <w:spacing w:after="0" w:line="240" w:lineRule="auto"/>
              <w:jc w:val="center"/>
              <w:rPr>
                <w:rFonts w:ascii="PT Astra Serif" w:hAnsi="PT Astra Serif"/>
                <w:b/>
              </w:rPr>
            </w:pPr>
            <w:r w:rsidRPr="003D428B">
              <w:rPr>
                <w:rFonts w:ascii="PT Astra Serif" w:hAnsi="PT Astra Serif"/>
                <w:b/>
              </w:rPr>
              <w:t>2015</w:t>
            </w:r>
          </w:p>
        </w:tc>
        <w:tc>
          <w:tcPr>
            <w:tcW w:w="2200" w:type="dxa"/>
            <w:gridSpan w:val="2"/>
          </w:tcPr>
          <w:p w:rsidR="00403D8D" w:rsidRPr="003D428B" w:rsidRDefault="00403D8D" w:rsidP="00403D8D">
            <w:pPr>
              <w:widowControl w:val="0"/>
              <w:spacing w:after="0" w:line="240" w:lineRule="auto"/>
              <w:jc w:val="center"/>
              <w:rPr>
                <w:rFonts w:ascii="PT Astra Serif" w:hAnsi="PT Astra Serif"/>
                <w:b/>
              </w:rPr>
            </w:pPr>
            <w:r w:rsidRPr="003D428B">
              <w:rPr>
                <w:rFonts w:ascii="PT Astra Serif" w:hAnsi="PT Astra Serif"/>
                <w:b/>
              </w:rPr>
              <w:t>Темп роста, %</w:t>
            </w:r>
          </w:p>
        </w:tc>
      </w:tr>
      <w:tr w:rsidR="00403D8D" w:rsidRPr="00D85CFE" w:rsidTr="00403D8D">
        <w:tc>
          <w:tcPr>
            <w:tcW w:w="2943" w:type="dxa"/>
            <w:vMerge/>
            <w:vAlign w:val="center"/>
          </w:tcPr>
          <w:p w:rsidR="00403D8D" w:rsidRPr="003D428B" w:rsidRDefault="00403D8D" w:rsidP="00403D8D">
            <w:pPr>
              <w:widowControl w:val="0"/>
              <w:spacing w:after="0" w:line="240" w:lineRule="auto"/>
              <w:rPr>
                <w:rFonts w:ascii="PT Astra Serif" w:hAnsi="PT Astra Serif"/>
                <w:b/>
              </w:rPr>
            </w:pPr>
          </w:p>
        </w:tc>
        <w:tc>
          <w:tcPr>
            <w:tcW w:w="1350" w:type="dxa"/>
          </w:tcPr>
          <w:p w:rsidR="00403D8D" w:rsidRPr="003D428B" w:rsidRDefault="00403D8D" w:rsidP="00403D8D">
            <w:pPr>
              <w:widowControl w:val="0"/>
              <w:spacing w:after="0" w:line="240" w:lineRule="auto"/>
              <w:jc w:val="center"/>
              <w:rPr>
                <w:rFonts w:ascii="PT Astra Serif" w:hAnsi="PT Astra Serif"/>
                <w:b/>
              </w:rPr>
            </w:pPr>
            <w:r w:rsidRPr="003D428B">
              <w:rPr>
                <w:rFonts w:ascii="PT Astra Serif" w:hAnsi="PT Astra Serif"/>
                <w:b/>
              </w:rPr>
              <w:t>Наличие основных фондов всего, тыс.руб.</w:t>
            </w:r>
          </w:p>
        </w:tc>
        <w:tc>
          <w:tcPr>
            <w:tcW w:w="1100" w:type="dxa"/>
          </w:tcPr>
          <w:p w:rsidR="00403D8D" w:rsidRPr="003D428B" w:rsidRDefault="00403D8D" w:rsidP="00403D8D">
            <w:pPr>
              <w:widowControl w:val="0"/>
              <w:spacing w:after="0" w:line="240" w:lineRule="auto"/>
              <w:jc w:val="center"/>
              <w:rPr>
                <w:rFonts w:ascii="PT Astra Serif" w:hAnsi="PT Astra Serif"/>
                <w:b/>
              </w:rPr>
            </w:pPr>
            <w:r w:rsidRPr="003D428B">
              <w:rPr>
                <w:rFonts w:ascii="PT Astra Serif" w:hAnsi="PT Astra Serif"/>
                <w:b/>
              </w:rPr>
              <w:t>Степень износа основных фондов, %</w:t>
            </w:r>
          </w:p>
        </w:tc>
        <w:tc>
          <w:tcPr>
            <w:tcW w:w="1204" w:type="dxa"/>
          </w:tcPr>
          <w:p w:rsidR="00403D8D" w:rsidRPr="003D428B" w:rsidRDefault="00403D8D" w:rsidP="00403D8D">
            <w:pPr>
              <w:widowControl w:val="0"/>
              <w:spacing w:after="0" w:line="240" w:lineRule="auto"/>
              <w:jc w:val="center"/>
              <w:rPr>
                <w:rFonts w:ascii="PT Astra Serif" w:hAnsi="PT Astra Serif"/>
                <w:b/>
              </w:rPr>
            </w:pPr>
            <w:r w:rsidRPr="003D428B">
              <w:rPr>
                <w:rFonts w:ascii="PT Astra Serif" w:hAnsi="PT Astra Serif"/>
                <w:b/>
              </w:rPr>
              <w:t>Наличие основных фондов всего, тыс.руб.</w:t>
            </w:r>
          </w:p>
        </w:tc>
        <w:tc>
          <w:tcPr>
            <w:tcW w:w="1100" w:type="dxa"/>
          </w:tcPr>
          <w:p w:rsidR="00403D8D" w:rsidRPr="003D428B" w:rsidRDefault="00403D8D" w:rsidP="00403D8D">
            <w:pPr>
              <w:widowControl w:val="0"/>
              <w:spacing w:after="0" w:line="240" w:lineRule="auto"/>
              <w:jc w:val="center"/>
              <w:rPr>
                <w:rFonts w:ascii="PT Astra Serif" w:hAnsi="PT Astra Serif"/>
                <w:b/>
              </w:rPr>
            </w:pPr>
            <w:r w:rsidRPr="003D428B">
              <w:rPr>
                <w:rFonts w:ascii="PT Astra Serif" w:hAnsi="PT Astra Serif"/>
                <w:b/>
              </w:rPr>
              <w:t>Степень износа основных фондов, %</w:t>
            </w:r>
          </w:p>
        </w:tc>
        <w:tc>
          <w:tcPr>
            <w:tcW w:w="1100" w:type="dxa"/>
          </w:tcPr>
          <w:p w:rsidR="00403D8D" w:rsidRPr="003D428B" w:rsidRDefault="00403D8D" w:rsidP="00403D8D">
            <w:pPr>
              <w:widowControl w:val="0"/>
              <w:spacing w:after="0" w:line="240" w:lineRule="auto"/>
              <w:jc w:val="center"/>
              <w:rPr>
                <w:rFonts w:ascii="PT Astra Serif" w:hAnsi="PT Astra Serif"/>
                <w:b/>
              </w:rPr>
            </w:pPr>
            <w:r w:rsidRPr="003D428B">
              <w:rPr>
                <w:rFonts w:ascii="PT Astra Serif" w:hAnsi="PT Astra Serif"/>
                <w:b/>
              </w:rPr>
              <w:t>Наличие основных фондов всего, тыс.руб.</w:t>
            </w:r>
          </w:p>
        </w:tc>
        <w:tc>
          <w:tcPr>
            <w:tcW w:w="1100" w:type="dxa"/>
          </w:tcPr>
          <w:p w:rsidR="00403D8D" w:rsidRPr="003D428B" w:rsidRDefault="00403D8D" w:rsidP="00403D8D">
            <w:pPr>
              <w:widowControl w:val="0"/>
              <w:spacing w:after="0" w:line="240" w:lineRule="auto"/>
              <w:jc w:val="center"/>
              <w:rPr>
                <w:rFonts w:ascii="PT Astra Serif" w:hAnsi="PT Astra Serif"/>
                <w:b/>
              </w:rPr>
            </w:pPr>
            <w:r w:rsidRPr="003D428B">
              <w:rPr>
                <w:rFonts w:ascii="PT Astra Serif" w:hAnsi="PT Astra Serif"/>
                <w:b/>
              </w:rPr>
              <w:t>Степень износа основных фондов, %</w:t>
            </w:r>
          </w:p>
        </w:tc>
      </w:tr>
      <w:tr w:rsidR="00403D8D" w:rsidRPr="00D85CFE" w:rsidTr="00403D8D">
        <w:trPr>
          <w:trHeight w:val="420"/>
        </w:trPr>
        <w:tc>
          <w:tcPr>
            <w:tcW w:w="2943" w:type="dxa"/>
          </w:tcPr>
          <w:p w:rsidR="00403D8D" w:rsidRPr="003D428B" w:rsidRDefault="00403D8D" w:rsidP="00403D8D">
            <w:pPr>
              <w:widowControl w:val="0"/>
              <w:spacing w:after="0" w:line="240" w:lineRule="auto"/>
              <w:jc w:val="both"/>
              <w:rPr>
                <w:rFonts w:ascii="PT Astra Serif" w:hAnsi="PT Astra Serif"/>
              </w:rPr>
            </w:pPr>
            <w:r w:rsidRPr="003D428B">
              <w:rPr>
                <w:rFonts w:ascii="PT Astra Serif" w:hAnsi="PT Astra Serif"/>
              </w:rPr>
              <w:t>Юридические лица</w:t>
            </w:r>
          </w:p>
        </w:tc>
        <w:tc>
          <w:tcPr>
            <w:tcW w:w="135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1 510 243,0</w:t>
            </w:r>
          </w:p>
        </w:tc>
        <w:tc>
          <w:tcPr>
            <w:tcW w:w="110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23,1</w:t>
            </w:r>
          </w:p>
        </w:tc>
        <w:tc>
          <w:tcPr>
            <w:tcW w:w="1204"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1 252 431,0</w:t>
            </w:r>
          </w:p>
        </w:tc>
        <w:tc>
          <w:tcPr>
            <w:tcW w:w="110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48,8</w:t>
            </w:r>
          </w:p>
        </w:tc>
        <w:tc>
          <w:tcPr>
            <w:tcW w:w="110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82,9</w:t>
            </w:r>
          </w:p>
        </w:tc>
        <w:tc>
          <w:tcPr>
            <w:tcW w:w="110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211,3</w:t>
            </w:r>
          </w:p>
        </w:tc>
      </w:tr>
      <w:tr w:rsidR="00403D8D" w:rsidRPr="00D85CFE" w:rsidTr="00403D8D">
        <w:tc>
          <w:tcPr>
            <w:tcW w:w="2943" w:type="dxa"/>
          </w:tcPr>
          <w:p w:rsidR="00403D8D" w:rsidRPr="003D428B" w:rsidRDefault="00403D8D" w:rsidP="00403D8D">
            <w:pPr>
              <w:widowControl w:val="0"/>
              <w:spacing w:after="0" w:line="240" w:lineRule="auto"/>
              <w:jc w:val="both"/>
              <w:rPr>
                <w:rFonts w:ascii="PT Astra Serif" w:hAnsi="PT Astra Serif"/>
              </w:rPr>
            </w:pPr>
            <w:r w:rsidRPr="003D428B">
              <w:rPr>
                <w:rFonts w:ascii="PT Astra Serif" w:hAnsi="PT Astra Serif"/>
              </w:rPr>
              <w:lastRenderedPageBreak/>
              <w:t>Индивидуальные предприниматели</w:t>
            </w:r>
          </w:p>
        </w:tc>
        <w:tc>
          <w:tcPr>
            <w:tcW w:w="135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100 318,0</w:t>
            </w:r>
          </w:p>
        </w:tc>
        <w:tc>
          <w:tcPr>
            <w:tcW w:w="110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н/д</w:t>
            </w:r>
          </w:p>
        </w:tc>
        <w:tc>
          <w:tcPr>
            <w:tcW w:w="1204"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166 314</w:t>
            </w:r>
          </w:p>
        </w:tc>
        <w:tc>
          <w:tcPr>
            <w:tcW w:w="110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н/д</w:t>
            </w:r>
          </w:p>
        </w:tc>
        <w:tc>
          <w:tcPr>
            <w:tcW w:w="110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165,8</w:t>
            </w:r>
          </w:p>
        </w:tc>
        <w:tc>
          <w:tcPr>
            <w:tcW w:w="110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н/д</w:t>
            </w:r>
          </w:p>
        </w:tc>
      </w:tr>
      <w:tr w:rsidR="00403D8D" w:rsidRPr="00D85CFE" w:rsidTr="00403D8D">
        <w:trPr>
          <w:trHeight w:val="353"/>
        </w:trPr>
        <w:tc>
          <w:tcPr>
            <w:tcW w:w="2943" w:type="dxa"/>
          </w:tcPr>
          <w:p w:rsidR="00403D8D" w:rsidRPr="003D428B" w:rsidRDefault="00403D8D" w:rsidP="00403D8D">
            <w:pPr>
              <w:widowControl w:val="0"/>
              <w:spacing w:after="0" w:line="240" w:lineRule="auto"/>
              <w:jc w:val="both"/>
              <w:rPr>
                <w:rFonts w:ascii="PT Astra Serif" w:hAnsi="PT Astra Serif"/>
              </w:rPr>
            </w:pPr>
            <w:r w:rsidRPr="003D428B">
              <w:rPr>
                <w:rFonts w:ascii="PT Astra Serif" w:hAnsi="PT Astra Serif"/>
              </w:rPr>
              <w:t xml:space="preserve">Всего </w:t>
            </w:r>
          </w:p>
        </w:tc>
        <w:tc>
          <w:tcPr>
            <w:tcW w:w="135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1 610 561</w:t>
            </w:r>
          </w:p>
        </w:tc>
        <w:tc>
          <w:tcPr>
            <w:tcW w:w="110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х</w:t>
            </w:r>
          </w:p>
        </w:tc>
        <w:tc>
          <w:tcPr>
            <w:tcW w:w="1204"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1 418 745</w:t>
            </w:r>
          </w:p>
        </w:tc>
        <w:tc>
          <w:tcPr>
            <w:tcW w:w="110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х</w:t>
            </w:r>
          </w:p>
        </w:tc>
        <w:tc>
          <w:tcPr>
            <w:tcW w:w="110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88,1</w:t>
            </w:r>
          </w:p>
        </w:tc>
        <w:tc>
          <w:tcPr>
            <w:tcW w:w="1100" w:type="dxa"/>
            <w:vAlign w:val="center"/>
          </w:tcPr>
          <w:p w:rsidR="00403D8D" w:rsidRPr="003D428B" w:rsidRDefault="00403D8D" w:rsidP="00403D8D">
            <w:pPr>
              <w:widowControl w:val="0"/>
              <w:spacing w:after="0" w:line="240" w:lineRule="auto"/>
              <w:jc w:val="center"/>
              <w:rPr>
                <w:rFonts w:ascii="PT Astra Serif" w:hAnsi="PT Astra Serif"/>
              </w:rPr>
            </w:pPr>
            <w:r w:rsidRPr="003D428B">
              <w:rPr>
                <w:rFonts w:ascii="PT Astra Serif" w:hAnsi="PT Astra Serif"/>
              </w:rPr>
              <w:t>х</w:t>
            </w:r>
          </w:p>
        </w:tc>
      </w:tr>
    </w:tbl>
    <w:p w:rsidR="00403D8D" w:rsidRPr="008F73B5" w:rsidRDefault="00403D8D" w:rsidP="00403D8D">
      <w:pPr>
        <w:widowControl w:val="0"/>
        <w:spacing w:after="0" w:line="240" w:lineRule="auto"/>
        <w:jc w:val="both"/>
        <w:rPr>
          <w:rFonts w:ascii="PT Astra Serif" w:hAnsi="PT Astra Serif"/>
          <w:sz w:val="18"/>
          <w:szCs w:val="18"/>
        </w:rPr>
      </w:pPr>
      <w:r w:rsidRPr="008F73B5">
        <w:rPr>
          <w:rFonts w:ascii="PT Astra Serif" w:hAnsi="PT Astra Serif"/>
          <w:sz w:val="18"/>
          <w:szCs w:val="18"/>
        </w:rPr>
        <w:t>* Сплошное статистическое наблюдение малого и среднего бизнеса Ульяновской области проводится Территориальным органом Федеральной службы государственной статистики по Ульяновской области 1 раз в 5 лет.</w:t>
      </w:r>
    </w:p>
    <w:p w:rsidR="00403D8D" w:rsidRPr="00D17CCB" w:rsidRDefault="00403D8D" w:rsidP="00403D8D">
      <w:pPr>
        <w:widowControl w:val="0"/>
        <w:spacing w:after="0" w:line="240" w:lineRule="auto"/>
        <w:ind w:firstLine="708"/>
        <w:jc w:val="both"/>
        <w:rPr>
          <w:rFonts w:ascii="PT Astra Serif" w:hAnsi="PT Astra Serif"/>
          <w:sz w:val="28"/>
          <w:szCs w:val="28"/>
        </w:rPr>
      </w:pPr>
      <w:r w:rsidRPr="00D17CCB">
        <w:rPr>
          <w:rFonts w:ascii="PT Astra Serif" w:hAnsi="PT Astra Serif"/>
          <w:sz w:val="28"/>
          <w:szCs w:val="28"/>
        </w:rPr>
        <w:t>На основе данных, представленных таблице видно, что общая стоимость основных фондов субъектов малого и среднего предпринимательства Мелекесского района по итогам 2015 года составила 1418,7 млн. руб., что на 191,8 млн. руб. меньше уровня 2010 года (темп роста 88,1%). При этом степень износа основных фондов по юридическим лицам выросла с 23,1% в 2010 году до 48,8% в 2015 году – динамика роста степень износа 2015 года по отношению к 2010 году составила 211,3%!!!</w:t>
      </w:r>
    </w:p>
    <w:p w:rsidR="00403D8D" w:rsidRPr="00FA5438" w:rsidRDefault="00403D8D" w:rsidP="00403D8D">
      <w:pPr>
        <w:widowControl w:val="0"/>
        <w:spacing w:after="0" w:line="240" w:lineRule="auto"/>
        <w:ind w:firstLine="708"/>
        <w:jc w:val="both"/>
        <w:rPr>
          <w:rFonts w:ascii="PT Astra Serif" w:hAnsi="PT Astra Serif"/>
          <w:sz w:val="28"/>
          <w:szCs w:val="28"/>
        </w:rPr>
      </w:pPr>
      <w:r w:rsidRPr="00D17CCB">
        <w:rPr>
          <w:rFonts w:ascii="PT Astra Serif" w:hAnsi="PT Astra Serif"/>
          <w:b/>
          <w:sz w:val="28"/>
          <w:szCs w:val="28"/>
        </w:rPr>
        <w:t>Данная негативная ситуация</w:t>
      </w:r>
      <w:r w:rsidRPr="00FA5438">
        <w:rPr>
          <w:rFonts w:ascii="PT Astra Serif" w:hAnsi="PT Astra Serif"/>
          <w:b/>
          <w:sz w:val="28"/>
          <w:szCs w:val="28"/>
        </w:rPr>
        <w:t xml:space="preserve"> свидетельствует о том, что юридические лица, осуществляя свою деятельность, не уделяют должного внимания повышению производительности труда, обновлению материально-технической базы, машин и оборудования. Нежелание вкладывать необходимые средства в производство привело к снижению наличия основных фонда в сфере малого и среднего предпринимательства и резкому повышению степени их износа. </w:t>
      </w:r>
      <w:r w:rsidRPr="00FA5438">
        <w:rPr>
          <w:rFonts w:ascii="PT Astra Serif" w:hAnsi="PT Astra Serif"/>
          <w:sz w:val="28"/>
          <w:szCs w:val="28"/>
        </w:rPr>
        <w:t>В качестве положительного момента можно отметить, что в отличие от юридических лиц, индивидуальные предприниматели за прошедшие 5 лет существенно нарастили стоимость основных фондов: со 100,3 млн. руб. в 2010 году до 166,3 млн. руб. в 2015 году, рост составил 165,8%. Это свидетельствует о желании индивидуальных предпринимателей быть более гибкими и адаптированными к условиям рынка, а также желании выпускать конкурентоспособную продукцию.</w:t>
      </w:r>
    </w:p>
    <w:p w:rsidR="00403D8D" w:rsidRDefault="00403D8D" w:rsidP="00403D8D">
      <w:pPr>
        <w:widowControl w:val="0"/>
        <w:spacing w:after="0" w:line="240" w:lineRule="auto"/>
        <w:ind w:firstLine="708"/>
        <w:jc w:val="both"/>
        <w:rPr>
          <w:rFonts w:ascii="PT Astra Serif" w:hAnsi="PT Astra Serif"/>
          <w:sz w:val="28"/>
          <w:szCs w:val="28"/>
        </w:rPr>
      </w:pPr>
      <w:r w:rsidRPr="008F73B5">
        <w:rPr>
          <w:rFonts w:ascii="PT Astra Serif" w:hAnsi="PT Astra Serif"/>
          <w:b/>
          <w:sz w:val="28"/>
          <w:szCs w:val="28"/>
        </w:rPr>
        <w:t>Активная инвестиционная политика</w:t>
      </w:r>
      <w:r w:rsidRPr="00FA5438">
        <w:rPr>
          <w:rFonts w:ascii="PT Astra Serif" w:hAnsi="PT Astra Serif"/>
          <w:sz w:val="28"/>
          <w:szCs w:val="28"/>
        </w:rPr>
        <w:t xml:space="preserve"> позволила совместно</w:t>
      </w:r>
      <w:r>
        <w:rPr>
          <w:rFonts w:ascii="PT Astra Serif" w:hAnsi="PT Astra Serif"/>
          <w:sz w:val="28"/>
          <w:szCs w:val="28"/>
        </w:rPr>
        <w:t xml:space="preserve"> </w:t>
      </w:r>
      <w:r w:rsidRPr="00FA5438">
        <w:rPr>
          <w:rFonts w:ascii="PT Astra Serif" w:hAnsi="PT Astra Serif"/>
          <w:sz w:val="28"/>
          <w:szCs w:val="28"/>
        </w:rPr>
        <w:t>с Правительством Ульяновской области за 2010-2019 г</w:t>
      </w:r>
      <w:r>
        <w:rPr>
          <w:rFonts w:ascii="PT Astra Serif" w:hAnsi="PT Astra Serif"/>
          <w:sz w:val="28"/>
          <w:szCs w:val="28"/>
        </w:rPr>
        <w:t>г.</w:t>
      </w:r>
      <w:r w:rsidRPr="00FA5438">
        <w:rPr>
          <w:rFonts w:ascii="PT Astra Serif" w:hAnsi="PT Astra Serif"/>
          <w:sz w:val="28"/>
          <w:szCs w:val="28"/>
        </w:rPr>
        <w:t xml:space="preserve"> привлечь в экономику Мелекесского района более 9,6 млрд. руб. и создать в рамках реализации инвестиционных проектов почти 3,5 тыс. новых рабочих мест. </w:t>
      </w:r>
    </w:p>
    <w:p w:rsidR="00403D8D" w:rsidRPr="00FA5438" w:rsidRDefault="00403D8D" w:rsidP="00403D8D">
      <w:pPr>
        <w:widowControl w:val="0"/>
        <w:spacing w:after="0" w:line="240" w:lineRule="auto"/>
        <w:ind w:firstLine="708"/>
        <w:jc w:val="both"/>
        <w:rPr>
          <w:rFonts w:ascii="PT Astra Serif" w:hAnsi="PT Astra Serif"/>
          <w:sz w:val="28"/>
          <w:szCs w:val="28"/>
        </w:rPr>
      </w:pPr>
      <w:r w:rsidRPr="00FA5438">
        <w:rPr>
          <w:rFonts w:ascii="PT Astra Serif" w:hAnsi="PT Astra Serif"/>
          <w:sz w:val="28"/>
          <w:szCs w:val="28"/>
        </w:rPr>
        <w:t xml:space="preserve">Объём инвестиций в основной капитал </w:t>
      </w:r>
      <w:r>
        <w:rPr>
          <w:rFonts w:ascii="PT Astra Serif" w:hAnsi="PT Astra Serif"/>
          <w:sz w:val="28"/>
          <w:szCs w:val="28"/>
        </w:rPr>
        <w:t xml:space="preserve">на начало 2020 года </w:t>
      </w:r>
      <w:r w:rsidRPr="00FA5438">
        <w:rPr>
          <w:rFonts w:ascii="PT Astra Serif" w:hAnsi="PT Astra Serif"/>
          <w:sz w:val="28"/>
          <w:szCs w:val="28"/>
        </w:rPr>
        <w:t>по предварительной оценке составит</w:t>
      </w:r>
      <w:r>
        <w:rPr>
          <w:rFonts w:ascii="PT Astra Serif" w:hAnsi="PT Astra Serif"/>
          <w:sz w:val="28"/>
          <w:szCs w:val="28"/>
        </w:rPr>
        <w:t xml:space="preserve"> </w:t>
      </w:r>
      <w:r w:rsidRPr="00FA5438">
        <w:rPr>
          <w:rFonts w:ascii="PT Astra Serif" w:hAnsi="PT Astra Serif"/>
          <w:sz w:val="28"/>
          <w:szCs w:val="28"/>
        </w:rPr>
        <w:t>1050 млн. руб. по полному кругу предприятий</w:t>
      </w:r>
      <w:r>
        <w:rPr>
          <w:rFonts w:ascii="PT Astra Serif" w:hAnsi="PT Astra Serif"/>
          <w:sz w:val="28"/>
          <w:szCs w:val="28"/>
        </w:rPr>
        <w:t>.</w:t>
      </w:r>
    </w:p>
    <w:p w:rsidR="00403D8D" w:rsidRPr="00FA5438" w:rsidRDefault="00403D8D" w:rsidP="00403D8D">
      <w:pPr>
        <w:widowControl w:val="0"/>
        <w:spacing w:after="0" w:line="240" w:lineRule="auto"/>
        <w:ind w:firstLine="708"/>
        <w:jc w:val="both"/>
        <w:rPr>
          <w:rFonts w:ascii="PT Astra Serif" w:hAnsi="PT Astra Serif"/>
          <w:sz w:val="28"/>
          <w:szCs w:val="28"/>
        </w:rPr>
      </w:pPr>
      <w:r w:rsidRPr="00FA5438">
        <w:rPr>
          <w:rFonts w:ascii="PT Astra Serif" w:hAnsi="PT Astra Serif"/>
          <w:sz w:val="28"/>
          <w:szCs w:val="28"/>
        </w:rPr>
        <w:t>Одним из основных напр</w:t>
      </w:r>
      <w:r>
        <w:rPr>
          <w:rFonts w:ascii="PT Astra Serif" w:hAnsi="PT Astra Serif"/>
          <w:sz w:val="28"/>
          <w:szCs w:val="28"/>
        </w:rPr>
        <w:t xml:space="preserve">авлений инвестиционной политики </w:t>
      </w:r>
      <w:r w:rsidRPr="00FA5438">
        <w:rPr>
          <w:rFonts w:ascii="PT Astra Serif" w:hAnsi="PT Astra Serif"/>
          <w:sz w:val="28"/>
          <w:szCs w:val="28"/>
        </w:rPr>
        <w:t xml:space="preserve">на территории </w:t>
      </w:r>
      <w:r>
        <w:rPr>
          <w:rFonts w:ascii="PT Astra Serif" w:hAnsi="PT Astra Serif"/>
          <w:sz w:val="28"/>
          <w:szCs w:val="28"/>
        </w:rPr>
        <w:t>МО</w:t>
      </w:r>
      <w:r w:rsidRPr="00FA5438">
        <w:rPr>
          <w:rFonts w:ascii="PT Astra Serif" w:hAnsi="PT Astra Serif"/>
          <w:sz w:val="28"/>
          <w:szCs w:val="28"/>
        </w:rPr>
        <w:t xml:space="preserve"> «Мелекесский район» является создание новых рабочих мест.</w:t>
      </w:r>
    </w:p>
    <w:p w:rsidR="00403D8D" w:rsidRPr="005D6FAF" w:rsidRDefault="00403D8D" w:rsidP="00403D8D">
      <w:pPr>
        <w:widowControl w:val="0"/>
        <w:spacing w:after="0" w:line="240" w:lineRule="auto"/>
        <w:jc w:val="center"/>
        <w:rPr>
          <w:rFonts w:ascii="PT Astra Serif" w:hAnsi="PT Astra Serif"/>
          <w:b/>
          <w:bCs/>
          <w:sz w:val="24"/>
          <w:szCs w:val="24"/>
        </w:rPr>
      </w:pPr>
      <w:r>
        <w:rPr>
          <w:rFonts w:ascii="PT Astra Serif" w:hAnsi="PT Astra Serif"/>
          <w:noProof/>
          <w:sz w:val="28"/>
          <w:szCs w:val="28"/>
          <w:lang w:eastAsia="ru-RU"/>
        </w:rPr>
        <w:lastRenderedPageBreak/>
        <w:drawing>
          <wp:inline distT="0" distB="0" distL="0" distR="0" wp14:anchorId="4F76797C" wp14:editId="0F1F59EC">
            <wp:extent cx="6035040" cy="2962656"/>
            <wp:effectExtent l="0" t="0" r="3810" b="0"/>
            <wp:docPr id="1551" name="Объект 15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PT Astra Serif" w:hAnsi="PT Astra Serif"/>
          <w:b/>
          <w:bCs/>
          <w:sz w:val="24"/>
          <w:szCs w:val="24"/>
        </w:rPr>
        <w:t>Рисунок</w:t>
      </w:r>
      <w:r w:rsidRPr="005D6FAF">
        <w:rPr>
          <w:rFonts w:ascii="PT Astra Serif" w:hAnsi="PT Astra Serif"/>
          <w:b/>
          <w:bCs/>
          <w:sz w:val="24"/>
          <w:szCs w:val="24"/>
        </w:rPr>
        <w:t xml:space="preserve"> </w:t>
      </w:r>
      <w:r>
        <w:rPr>
          <w:rFonts w:ascii="PT Astra Serif" w:hAnsi="PT Astra Serif"/>
          <w:b/>
          <w:bCs/>
          <w:sz w:val="24"/>
          <w:szCs w:val="24"/>
        </w:rPr>
        <w:t xml:space="preserve">21 </w:t>
      </w:r>
      <w:r w:rsidRPr="005D6FAF">
        <w:rPr>
          <w:rFonts w:ascii="PT Astra Serif" w:hAnsi="PT Astra Serif"/>
          <w:b/>
          <w:bCs/>
          <w:sz w:val="24"/>
          <w:szCs w:val="24"/>
        </w:rPr>
        <w:t>- Динамика инвестиций в основной капитал в МО «Мелекесский район»</w:t>
      </w:r>
    </w:p>
    <w:p w:rsidR="00147BFC" w:rsidRDefault="00147BFC" w:rsidP="00403D8D">
      <w:pPr>
        <w:widowControl w:val="0"/>
        <w:spacing w:after="0" w:line="240" w:lineRule="auto"/>
        <w:ind w:firstLine="708"/>
        <w:jc w:val="both"/>
        <w:rPr>
          <w:rFonts w:ascii="PT Astra Serif" w:hAnsi="PT Astra Serif"/>
          <w:sz w:val="28"/>
          <w:szCs w:val="28"/>
        </w:rPr>
      </w:pPr>
    </w:p>
    <w:p w:rsidR="00403D8D" w:rsidRPr="00FA5438" w:rsidRDefault="00403D8D" w:rsidP="00403D8D">
      <w:pPr>
        <w:widowControl w:val="0"/>
        <w:spacing w:after="0" w:line="240" w:lineRule="auto"/>
        <w:ind w:firstLine="708"/>
        <w:jc w:val="both"/>
        <w:rPr>
          <w:rFonts w:ascii="PT Astra Serif" w:hAnsi="PT Astra Serif"/>
          <w:sz w:val="28"/>
          <w:szCs w:val="28"/>
        </w:rPr>
      </w:pPr>
      <w:r w:rsidRPr="00FA5438">
        <w:rPr>
          <w:rFonts w:ascii="PT Astra Serif" w:hAnsi="PT Astra Serif"/>
          <w:sz w:val="28"/>
          <w:szCs w:val="28"/>
        </w:rPr>
        <w:t>В рамках реализации инвестиционных проектов за 2019 г</w:t>
      </w:r>
      <w:r>
        <w:rPr>
          <w:rFonts w:ascii="PT Astra Serif" w:hAnsi="PT Astra Serif"/>
          <w:sz w:val="28"/>
          <w:szCs w:val="28"/>
        </w:rPr>
        <w:t>од</w:t>
      </w:r>
      <w:r w:rsidRPr="00FA5438">
        <w:rPr>
          <w:rFonts w:ascii="PT Astra Serif" w:hAnsi="PT Astra Serif"/>
          <w:sz w:val="28"/>
          <w:szCs w:val="28"/>
        </w:rPr>
        <w:t xml:space="preserve"> создано</w:t>
      </w:r>
      <w:r>
        <w:rPr>
          <w:rFonts w:ascii="PT Astra Serif" w:hAnsi="PT Astra Serif"/>
          <w:sz w:val="28"/>
          <w:szCs w:val="28"/>
        </w:rPr>
        <w:t xml:space="preserve"> </w:t>
      </w:r>
      <w:r>
        <w:rPr>
          <w:rFonts w:ascii="PT Astra Serif" w:hAnsi="PT Astra Serif"/>
          <w:sz w:val="28"/>
          <w:szCs w:val="28"/>
        </w:rPr>
        <w:br/>
      </w:r>
      <w:r w:rsidRPr="00FA5438">
        <w:rPr>
          <w:rFonts w:ascii="PT Astra Serif" w:hAnsi="PT Astra Serif"/>
          <w:sz w:val="28"/>
          <w:szCs w:val="28"/>
        </w:rPr>
        <w:t xml:space="preserve">425 новых рабочих мест, рост </w:t>
      </w:r>
      <w:r>
        <w:rPr>
          <w:rFonts w:ascii="PT Astra Serif" w:hAnsi="PT Astra Serif"/>
          <w:sz w:val="28"/>
          <w:szCs w:val="28"/>
        </w:rPr>
        <w:t>к уровню прошлого года 106,3%.</w:t>
      </w:r>
    </w:p>
    <w:p w:rsidR="00403D8D" w:rsidRPr="00F71E12" w:rsidRDefault="00403D8D" w:rsidP="00403D8D">
      <w:pPr>
        <w:widowControl w:val="0"/>
        <w:spacing w:after="0" w:line="240" w:lineRule="auto"/>
        <w:ind w:firstLine="708"/>
        <w:jc w:val="both"/>
        <w:rPr>
          <w:rFonts w:ascii="PT Astra Serif" w:hAnsi="PT Astra Serif"/>
          <w:sz w:val="28"/>
          <w:szCs w:val="28"/>
          <w:lang w:eastAsia="zh-CN"/>
        </w:rPr>
      </w:pPr>
      <w:r w:rsidRPr="00FA5438">
        <w:rPr>
          <w:rFonts w:ascii="PT Astra Serif" w:hAnsi="PT Astra Serif"/>
          <w:sz w:val="28"/>
          <w:szCs w:val="28"/>
          <w:lang w:eastAsia="zh-CN"/>
        </w:rPr>
        <w:t>На территории муниципального образования «Мелекесский район» дей</w:t>
      </w:r>
      <w:r>
        <w:rPr>
          <w:rFonts w:ascii="PT Astra Serif" w:hAnsi="PT Astra Serif"/>
          <w:sz w:val="28"/>
          <w:szCs w:val="28"/>
          <w:lang w:eastAsia="zh-CN"/>
        </w:rPr>
        <w:t xml:space="preserve">ствует муниципальная программа </w:t>
      </w:r>
      <w:r w:rsidRPr="00F71E12">
        <w:rPr>
          <w:rFonts w:ascii="PT Astra Serif" w:hAnsi="PT Astra Serif"/>
          <w:sz w:val="28"/>
          <w:szCs w:val="28"/>
          <w:lang w:eastAsia="zh-CN"/>
        </w:rPr>
        <w:t>«Формирование благоприятного инвестиционного климата и развитие предпринимательства в муниципальном образовании «Мелекесский район» Ульяновской области» на 2020 – 2024 годы</w:t>
      </w:r>
      <w:r>
        <w:rPr>
          <w:rFonts w:ascii="PT Astra Serif" w:hAnsi="PT Astra Serif"/>
          <w:sz w:val="28"/>
          <w:szCs w:val="28"/>
          <w:lang w:eastAsia="zh-CN"/>
        </w:rPr>
        <w:t>.</w:t>
      </w:r>
    </w:p>
    <w:p w:rsidR="00403D8D" w:rsidRPr="00FA5438" w:rsidRDefault="00403D8D" w:rsidP="00403D8D">
      <w:pPr>
        <w:widowControl w:val="0"/>
        <w:autoSpaceDE w:val="0"/>
        <w:spacing w:after="0" w:line="240" w:lineRule="auto"/>
        <w:ind w:firstLine="709"/>
        <w:jc w:val="both"/>
        <w:rPr>
          <w:rFonts w:ascii="PT Astra Serif" w:hAnsi="PT Astra Serif"/>
          <w:sz w:val="28"/>
          <w:szCs w:val="28"/>
          <w:lang w:eastAsia="zh-CN"/>
        </w:rPr>
      </w:pPr>
      <w:r w:rsidRPr="00FA5438">
        <w:rPr>
          <w:rFonts w:ascii="PT Astra Serif" w:hAnsi="PT Astra Serif"/>
          <w:sz w:val="28"/>
          <w:szCs w:val="28"/>
          <w:lang w:eastAsia="zh-CN"/>
        </w:rPr>
        <w:t>Основн</w:t>
      </w:r>
      <w:r>
        <w:rPr>
          <w:rFonts w:ascii="PT Astra Serif" w:hAnsi="PT Astra Serif"/>
          <w:sz w:val="28"/>
          <w:szCs w:val="28"/>
          <w:lang w:eastAsia="zh-CN"/>
        </w:rPr>
        <w:t>ыми</w:t>
      </w:r>
      <w:r w:rsidRPr="00FA5438">
        <w:rPr>
          <w:rFonts w:ascii="PT Astra Serif" w:hAnsi="PT Astra Serif"/>
          <w:sz w:val="28"/>
          <w:szCs w:val="28"/>
          <w:lang w:eastAsia="zh-CN"/>
        </w:rPr>
        <w:t xml:space="preserve"> цел</w:t>
      </w:r>
      <w:r>
        <w:rPr>
          <w:rFonts w:ascii="PT Astra Serif" w:hAnsi="PT Astra Serif"/>
          <w:sz w:val="28"/>
          <w:szCs w:val="28"/>
          <w:lang w:eastAsia="zh-CN"/>
        </w:rPr>
        <w:t>ями</w:t>
      </w:r>
      <w:r w:rsidRPr="00FA5438">
        <w:rPr>
          <w:rFonts w:ascii="PT Astra Serif" w:hAnsi="PT Astra Serif"/>
          <w:sz w:val="28"/>
          <w:szCs w:val="28"/>
          <w:lang w:eastAsia="zh-CN"/>
        </w:rPr>
        <w:t xml:space="preserve"> реализации муниципальной программы явля</w:t>
      </w:r>
      <w:r>
        <w:rPr>
          <w:rFonts w:ascii="PT Astra Serif" w:hAnsi="PT Astra Serif"/>
          <w:sz w:val="28"/>
          <w:szCs w:val="28"/>
          <w:lang w:eastAsia="zh-CN"/>
        </w:rPr>
        <w:t>ю</w:t>
      </w:r>
      <w:r w:rsidRPr="00FA5438">
        <w:rPr>
          <w:rFonts w:ascii="PT Astra Serif" w:hAnsi="PT Astra Serif"/>
          <w:sz w:val="28"/>
          <w:szCs w:val="28"/>
          <w:lang w:eastAsia="zh-CN"/>
        </w:rPr>
        <w:t>тся</w:t>
      </w:r>
      <w:r>
        <w:rPr>
          <w:rFonts w:ascii="PT Astra Serif" w:hAnsi="PT Astra Serif"/>
          <w:sz w:val="28"/>
          <w:szCs w:val="28"/>
          <w:lang w:eastAsia="zh-CN"/>
        </w:rPr>
        <w:t>:</w:t>
      </w:r>
      <w:r w:rsidRPr="00FA5438">
        <w:rPr>
          <w:rFonts w:ascii="PT Astra Serif" w:hAnsi="PT Astra Serif"/>
          <w:sz w:val="28"/>
          <w:szCs w:val="28"/>
          <w:lang w:eastAsia="zh-CN"/>
        </w:rPr>
        <w:t xml:space="preserve"> развитие малого и среднего предпринимательства на территории Мелекесского района, обеспечение</w:t>
      </w:r>
      <w:r>
        <w:rPr>
          <w:rFonts w:ascii="PT Astra Serif" w:hAnsi="PT Astra Serif"/>
          <w:sz w:val="28"/>
          <w:szCs w:val="28"/>
          <w:lang w:eastAsia="zh-CN"/>
        </w:rPr>
        <w:t xml:space="preserve"> ежегодно роста объема инвестиций в основной капитал в расчете на душу населения</w:t>
      </w:r>
      <w:r w:rsidRPr="00FA5438">
        <w:rPr>
          <w:rFonts w:ascii="PT Astra Serif" w:hAnsi="PT Astra Serif"/>
          <w:sz w:val="28"/>
          <w:szCs w:val="28"/>
          <w:lang w:eastAsia="zh-CN"/>
        </w:rPr>
        <w:t>, а также реализация единой государственной политики в сфере стратегического планирования.</w:t>
      </w:r>
    </w:p>
    <w:p w:rsidR="00403D8D" w:rsidRDefault="00403D8D" w:rsidP="00403D8D">
      <w:pPr>
        <w:widowControl w:val="0"/>
        <w:autoSpaceDE w:val="0"/>
        <w:spacing w:after="0" w:line="240" w:lineRule="auto"/>
        <w:ind w:firstLine="709"/>
        <w:jc w:val="both"/>
        <w:rPr>
          <w:rFonts w:ascii="PT Astra Serif" w:hAnsi="PT Astra Serif"/>
          <w:sz w:val="28"/>
          <w:szCs w:val="20"/>
        </w:rPr>
      </w:pPr>
      <w:r w:rsidRPr="00FA5438">
        <w:rPr>
          <w:rFonts w:ascii="PT Astra Serif" w:hAnsi="PT Astra Serif"/>
          <w:sz w:val="28"/>
          <w:szCs w:val="20"/>
        </w:rPr>
        <w:t>В целях поддержки и развития предпринимательской деятельности на территории Мелекесского района осуществляют деятельность обособленное подразделение микрокредитной компании фонда «Фонд Развития и Финансирования предпринимательства» в г. Димитровграде (ФРиФП), а также АНО «Центр развития предпринимательства Мелекесского района Ульяновской области» (ЦРП Мелекесского райна).</w:t>
      </w:r>
    </w:p>
    <w:p w:rsidR="00403D8D" w:rsidRPr="00FA5438" w:rsidRDefault="00403D8D" w:rsidP="00403D8D">
      <w:pPr>
        <w:widowControl w:val="0"/>
        <w:spacing w:after="0" w:line="240" w:lineRule="auto"/>
        <w:ind w:firstLine="709"/>
        <w:jc w:val="both"/>
        <w:rPr>
          <w:rFonts w:ascii="PT Astra Serif" w:hAnsi="PT Astra Serif"/>
          <w:sz w:val="28"/>
          <w:szCs w:val="20"/>
        </w:rPr>
      </w:pPr>
      <w:r w:rsidRPr="00FA5438">
        <w:rPr>
          <w:rFonts w:ascii="PT Astra Serif" w:hAnsi="PT Astra Serif"/>
          <w:sz w:val="28"/>
          <w:szCs w:val="20"/>
        </w:rPr>
        <w:t>Основные направления деятельности ФРиФП включают: микрофинансирование, финансирование инвестиционных проектов, финансирование промышленных предприятий, гарантийная поддержка, финансирование лизинговых сделок.</w:t>
      </w:r>
    </w:p>
    <w:p w:rsidR="00403D8D" w:rsidRPr="00FA5438" w:rsidRDefault="00403D8D" w:rsidP="00403D8D">
      <w:pPr>
        <w:widowControl w:val="0"/>
        <w:autoSpaceDE w:val="0"/>
        <w:spacing w:after="0" w:line="240" w:lineRule="auto"/>
        <w:ind w:firstLine="709"/>
        <w:jc w:val="both"/>
        <w:rPr>
          <w:rFonts w:ascii="PT Astra Serif" w:hAnsi="PT Astra Serif"/>
          <w:sz w:val="28"/>
          <w:szCs w:val="28"/>
          <w:lang w:eastAsia="zh-CN"/>
        </w:rPr>
      </w:pPr>
      <w:r w:rsidRPr="00FA5438">
        <w:rPr>
          <w:rFonts w:ascii="PT Astra Serif" w:hAnsi="PT Astra Serif"/>
          <w:sz w:val="28"/>
          <w:szCs w:val="28"/>
          <w:lang w:eastAsia="zh-CN"/>
        </w:rPr>
        <w:t xml:space="preserve">ЦРП Мелекесского района создан для поддержки малого и среднего предпринимательства на территории </w:t>
      </w:r>
      <w:r>
        <w:rPr>
          <w:rFonts w:ascii="PT Astra Serif" w:hAnsi="PT Astra Serif"/>
          <w:sz w:val="28"/>
          <w:szCs w:val="28"/>
          <w:lang w:eastAsia="zh-CN"/>
        </w:rPr>
        <w:t>муниципального образования</w:t>
      </w:r>
      <w:r w:rsidRPr="00FA5438">
        <w:rPr>
          <w:rFonts w:ascii="PT Astra Serif" w:hAnsi="PT Astra Serif"/>
          <w:sz w:val="28"/>
          <w:szCs w:val="28"/>
          <w:lang w:eastAsia="zh-CN"/>
        </w:rPr>
        <w:t>. В рамках своей деятельности сотрудниками ЦРП Мелекесского района проводится консультирование граждан о мерах поддержки и стимулирования начинающих предпринимателей, о порядках и способах получения субсидий, а также предоставляется возможность юридического и бухгалтерского сопровождения.</w:t>
      </w:r>
    </w:p>
    <w:p w:rsidR="00E65E1C" w:rsidRDefault="00E65E1C" w:rsidP="00403D8D">
      <w:pPr>
        <w:widowControl w:val="0"/>
        <w:spacing w:after="0" w:line="240" w:lineRule="auto"/>
        <w:jc w:val="both"/>
        <w:rPr>
          <w:rFonts w:ascii="PT Astra Serif" w:hAnsi="PT Astra Serif"/>
          <w:b/>
          <w:sz w:val="28"/>
          <w:szCs w:val="20"/>
        </w:rPr>
      </w:pPr>
    </w:p>
    <w:p w:rsidR="00403D8D" w:rsidRDefault="00403D8D" w:rsidP="00403D8D">
      <w:pPr>
        <w:widowControl w:val="0"/>
        <w:spacing w:after="0" w:line="240" w:lineRule="auto"/>
        <w:jc w:val="both"/>
        <w:rPr>
          <w:rFonts w:ascii="PT Astra Serif" w:hAnsi="PT Astra Serif"/>
          <w:b/>
          <w:sz w:val="28"/>
          <w:szCs w:val="20"/>
        </w:rPr>
      </w:pPr>
      <w:r w:rsidRPr="00FA5438">
        <w:rPr>
          <w:rFonts w:ascii="PT Astra Serif" w:hAnsi="PT Astra Serif"/>
          <w:b/>
          <w:sz w:val="28"/>
          <w:szCs w:val="20"/>
        </w:rPr>
        <w:lastRenderedPageBreak/>
        <w:t>Таблица</w:t>
      </w:r>
      <w:r>
        <w:rPr>
          <w:rFonts w:ascii="PT Astra Serif" w:hAnsi="PT Astra Serif"/>
          <w:b/>
          <w:sz w:val="28"/>
          <w:szCs w:val="20"/>
        </w:rPr>
        <w:t xml:space="preserve"> 15 -</w:t>
      </w:r>
      <w:r w:rsidRPr="00FA5438">
        <w:rPr>
          <w:rFonts w:ascii="PT Astra Serif" w:hAnsi="PT Astra Serif"/>
          <w:b/>
          <w:sz w:val="28"/>
          <w:szCs w:val="20"/>
        </w:rPr>
        <w:t xml:space="preserve"> Информация о займах, выданных субъектам малого и среднего предпринимательства структурным подразделением МКК фонд «ФРиФин МСП» в г.</w:t>
      </w:r>
      <w:r>
        <w:rPr>
          <w:rFonts w:ascii="PT Astra Serif" w:hAnsi="PT Astra Serif"/>
          <w:b/>
          <w:sz w:val="28"/>
          <w:szCs w:val="20"/>
        </w:rPr>
        <w:t xml:space="preserve"> </w:t>
      </w:r>
      <w:r w:rsidRPr="00FA5438">
        <w:rPr>
          <w:rFonts w:ascii="PT Astra Serif" w:hAnsi="PT Astra Serif"/>
          <w:b/>
          <w:sz w:val="28"/>
          <w:szCs w:val="20"/>
        </w:rPr>
        <w:t>Димитровграде</w:t>
      </w:r>
    </w:p>
    <w:p w:rsidR="00E65E1C" w:rsidRPr="00FA5438" w:rsidRDefault="00E65E1C" w:rsidP="00403D8D">
      <w:pPr>
        <w:widowControl w:val="0"/>
        <w:spacing w:after="0" w:line="240" w:lineRule="auto"/>
        <w:jc w:val="both"/>
        <w:rPr>
          <w:rFonts w:ascii="PT Astra Serif" w:hAnsi="PT Astra Serif"/>
          <w:b/>
          <w:sz w:val="28"/>
          <w:szCs w:val="20"/>
        </w:rPr>
      </w:pPr>
    </w:p>
    <w:tbl>
      <w:tblPr>
        <w:tblW w:w="9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3"/>
        <w:gridCol w:w="850"/>
        <w:gridCol w:w="851"/>
        <w:gridCol w:w="935"/>
      </w:tblGrid>
      <w:tr w:rsidR="00403D8D" w:rsidRPr="00D85CFE" w:rsidTr="00403D8D">
        <w:trPr>
          <w:jc w:val="center"/>
        </w:trPr>
        <w:tc>
          <w:tcPr>
            <w:tcW w:w="7083" w:type="dxa"/>
          </w:tcPr>
          <w:p w:rsidR="00403D8D" w:rsidRPr="00FA5438" w:rsidRDefault="00403D8D" w:rsidP="00403D8D">
            <w:pPr>
              <w:widowControl w:val="0"/>
              <w:spacing w:after="0" w:line="240" w:lineRule="auto"/>
              <w:jc w:val="center"/>
              <w:rPr>
                <w:rFonts w:ascii="PT Astra Serif" w:hAnsi="PT Astra Serif"/>
                <w:b/>
                <w:sz w:val="24"/>
                <w:szCs w:val="20"/>
              </w:rPr>
            </w:pPr>
            <w:r w:rsidRPr="00FA5438">
              <w:rPr>
                <w:rFonts w:ascii="PT Astra Serif" w:hAnsi="PT Astra Serif"/>
                <w:b/>
                <w:sz w:val="24"/>
                <w:szCs w:val="20"/>
              </w:rPr>
              <w:t>Наименование показателя</w:t>
            </w:r>
          </w:p>
        </w:tc>
        <w:tc>
          <w:tcPr>
            <w:tcW w:w="850" w:type="dxa"/>
            <w:vAlign w:val="bottom"/>
          </w:tcPr>
          <w:p w:rsidR="00403D8D" w:rsidRPr="00FA5438" w:rsidRDefault="00403D8D" w:rsidP="00403D8D">
            <w:pPr>
              <w:widowControl w:val="0"/>
              <w:spacing w:after="0" w:line="240" w:lineRule="auto"/>
              <w:jc w:val="center"/>
              <w:rPr>
                <w:rFonts w:ascii="PT Astra Serif" w:hAnsi="PT Astra Serif"/>
                <w:b/>
                <w:sz w:val="24"/>
                <w:szCs w:val="20"/>
              </w:rPr>
            </w:pPr>
            <w:r w:rsidRPr="00FA5438">
              <w:rPr>
                <w:rFonts w:ascii="PT Astra Serif" w:hAnsi="PT Astra Serif"/>
                <w:b/>
                <w:sz w:val="24"/>
                <w:szCs w:val="20"/>
              </w:rPr>
              <w:t>2017</w:t>
            </w:r>
          </w:p>
        </w:tc>
        <w:tc>
          <w:tcPr>
            <w:tcW w:w="851" w:type="dxa"/>
            <w:vAlign w:val="bottom"/>
          </w:tcPr>
          <w:p w:rsidR="00403D8D" w:rsidRPr="00FA5438" w:rsidRDefault="00403D8D" w:rsidP="00403D8D">
            <w:pPr>
              <w:widowControl w:val="0"/>
              <w:spacing w:after="0" w:line="240" w:lineRule="auto"/>
              <w:jc w:val="center"/>
              <w:rPr>
                <w:rFonts w:ascii="PT Astra Serif" w:hAnsi="PT Astra Serif"/>
                <w:b/>
                <w:sz w:val="24"/>
                <w:szCs w:val="20"/>
              </w:rPr>
            </w:pPr>
            <w:r w:rsidRPr="00FA5438">
              <w:rPr>
                <w:rFonts w:ascii="PT Astra Serif" w:hAnsi="PT Astra Serif"/>
                <w:b/>
                <w:sz w:val="24"/>
                <w:szCs w:val="20"/>
              </w:rPr>
              <w:t>2018</w:t>
            </w:r>
          </w:p>
        </w:tc>
        <w:tc>
          <w:tcPr>
            <w:tcW w:w="935" w:type="dxa"/>
            <w:vAlign w:val="bottom"/>
          </w:tcPr>
          <w:p w:rsidR="00403D8D" w:rsidRPr="00FA5438" w:rsidRDefault="00403D8D" w:rsidP="00403D8D">
            <w:pPr>
              <w:widowControl w:val="0"/>
              <w:spacing w:after="0" w:line="240" w:lineRule="auto"/>
              <w:jc w:val="center"/>
              <w:rPr>
                <w:rFonts w:ascii="PT Astra Serif" w:hAnsi="PT Astra Serif"/>
                <w:b/>
                <w:sz w:val="24"/>
                <w:szCs w:val="20"/>
              </w:rPr>
            </w:pPr>
            <w:r w:rsidRPr="00FA5438">
              <w:rPr>
                <w:rFonts w:ascii="PT Astra Serif" w:hAnsi="PT Astra Serif"/>
                <w:b/>
                <w:sz w:val="24"/>
                <w:szCs w:val="20"/>
              </w:rPr>
              <w:t>2019</w:t>
            </w:r>
          </w:p>
        </w:tc>
      </w:tr>
      <w:tr w:rsidR="00403D8D" w:rsidRPr="00D85CFE" w:rsidTr="00403D8D">
        <w:trPr>
          <w:jc w:val="center"/>
        </w:trPr>
        <w:tc>
          <w:tcPr>
            <w:tcW w:w="7083" w:type="dxa"/>
          </w:tcPr>
          <w:p w:rsidR="00403D8D" w:rsidRPr="00E65E1C" w:rsidRDefault="00403D8D" w:rsidP="00403D8D">
            <w:pPr>
              <w:widowControl w:val="0"/>
              <w:spacing w:after="0" w:line="240" w:lineRule="auto"/>
              <w:rPr>
                <w:rFonts w:ascii="PT Astra Serif" w:hAnsi="PT Astra Serif"/>
              </w:rPr>
            </w:pPr>
            <w:r w:rsidRPr="00E65E1C">
              <w:rPr>
                <w:rFonts w:ascii="PT Astra Serif" w:hAnsi="PT Astra Serif"/>
              </w:rPr>
              <w:t>Общее количество выданных займов</w:t>
            </w:r>
          </w:p>
        </w:tc>
        <w:tc>
          <w:tcPr>
            <w:tcW w:w="850" w:type="dxa"/>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5</w:t>
            </w:r>
          </w:p>
        </w:tc>
        <w:tc>
          <w:tcPr>
            <w:tcW w:w="851" w:type="dxa"/>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3</w:t>
            </w:r>
          </w:p>
        </w:tc>
        <w:tc>
          <w:tcPr>
            <w:tcW w:w="935" w:type="dxa"/>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11</w:t>
            </w:r>
          </w:p>
        </w:tc>
      </w:tr>
      <w:tr w:rsidR="00403D8D" w:rsidRPr="00D85CFE" w:rsidTr="00403D8D">
        <w:trPr>
          <w:jc w:val="center"/>
        </w:trPr>
        <w:tc>
          <w:tcPr>
            <w:tcW w:w="7083" w:type="dxa"/>
          </w:tcPr>
          <w:p w:rsidR="00403D8D" w:rsidRPr="00E65E1C" w:rsidRDefault="00403D8D" w:rsidP="00403D8D">
            <w:pPr>
              <w:widowControl w:val="0"/>
              <w:spacing w:after="0" w:line="240" w:lineRule="auto"/>
              <w:rPr>
                <w:rFonts w:ascii="PT Astra Serif" w:hAnsi="PT Astra Serif"/>
              </w:rPr>
            </w:pPr>
            <w:r w:rsidRPr="00E65E1C">
              <w:rPr>
                <w:rFonts w:ascii="PT Astra Serif" w:hAnsi="PT Astra Serif"/>
              </w:rPr>
              <w:t>Количество субъектов, получивших займы</w:t>
            </w:r>
          </w:p>
        </w:tc>
        <w:tc>
          <w:tcPr>
            <w:tcW w:w="850" w:type="dxa"/>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5</w:t>
            </w:r>
          </w:p>
        </w:tc>
        <w:tc>
          <w:tcPr>
            <w:tcW w:w="851" w:type="dxa"/>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3</w:t>
            </w:r>
          </w:p>
        </w:tc>
        <w:tc>
          <w:tcPr>
            <w:tcW w:w="935" w:type="dxa"/>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8</w:t>
            </w:r>
          </w:p>
        </w:tc>
      </w:tr>
      <w:tr w:rsidR="00403D8D" w:rsidRPr="00D85CFE" w:rsidTr="00403D8D">
        <w:trPr>
          <w:trHeight w:val="611"/>
          <w:jc w:val="center"/>
        </w:trPr>
        <w:tc>
          <w:tcPr>
            <w:tcW w:w="7083" w:type="dxa"/>
          </w:tcPr>
          <w:p w:rsidR="00403D8D" w:rsidRPr="00E65E1C" w:rsidRDefault="00403D8D" w:rsidP="00403D8D">
            <w:pPr>
              <w:widowControl w:val="0"/>
              <w:spacing w:after="0" w:line="240" w:lineRule="auto"/>
              <w:rPr>
                <w:rFonts w:ascii="PT Astra Serif" w:hAnsi="PT Astra Serif"/>
              </w:rPr>
            </w:pPr>
            <w:r w:rsidRPr="00E65E1C">
              <w:rPr>
                <w:rFonts w:ascii="PT Astra Serif" w:hAnsi="PT Astra Serif"/>
              </w:rPr>
              <w:t>Общая сумма займов, выданных субъектам предпринимательской деятельности, млн. руб.</w:t>
            </w:r>
          </w:p>
        </w:tc>
        <w:tc>
          <w:tcPr>
            <w:tcW w:w="850" w:type="dxa"/>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8,4</w:t>
            </w:r>
          </w:p>
        </w:tc>
        <w:tc>
          <w:tcPr>
            <w:tcW w:w="851" w:type="dxa"/>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2,9</w:t>
            </w:r>
          </w:p>
        </w:tc>
        <w:tc>
          <w:tcPr>
            <w:tcW w:w="935" w:type="dxa"/>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11,4</w:t>
            </w:r>
          </w:p>
        </w:tc>
      </w:tr>
    </w:tbl>
    <w:p w:rsidR="00E65E1C" w:rsidRDefault="00E65E1C" w:rsidP="00403D8D">
      <w:pPr>
        <w:widowControl w:val="0"/>
        <w:autoSpaceDE w:val="0"/>
        <w:spacing w:after="0" w:line="240" w:lineRule="auto"/>
        <w:ind w:firstLine="709"/>
        <w:jc w:val="both"/>
        <w:rPr>
          <w:rFonts w:ascii="PT Astra Serif" w:hAnsi="PT Astra Serif"/>
          <w:sz w:val="28"/>
          <w:szCs w:val="28"/>
          <w:lang w:eastAsia="zh-CN"/>
        </w:rPr>
      </w:pPr>
    </w:p>
    <w:p w:rsidR="00403D8D" w:rsidRPr="00FA5438" w:rsidRDefault="00403D8D" w:rsidP="00403D8D">
      <w:pPr>
        <w:widowControl w:val="0"/>
        <w:autoSpaceDE w:val="0"/>
        <w:spacing w:after="0" w:line="240" w:lineRule="auto"/>
        <w:ind w:firstLine="709"/>
        <w:jc w:val="both"/>
        <w:rPr>
          <w:rFonts w:ascii="PT Astra Serif" w:hAnsi="PT Astra Serif"/>
          <w:sz w:val="28"/>
          <w:szCs w:val="28"/>
          <w:lang w:eastAsia="zh-CN"/>
        </w:rPr>
      </w:pPr>
      <w:r w:rsidRPr="00FA5438">
        <w:rPr>
          <w:rFonts w:ascii="PT Astra Serif" w:hAnsi="PT Astra Serif"/>
          <w:sz w:val="28"/>
          <w:szCs w:val="28"/>
          <w:lang w:eastAsia="zh-CN"/>
        </w:rPr>
        <w:t>В 2019 году сотрудниками ЦРП Мелекесского района проведено 310 консультаций, осуществлялось комплексное сопровождение реализации инвестиционных проектов, что способствовало реализации 18 проектов с общим объем инвестиций 429,3 млн. рублей и созданию 141 нового рабочего места.</w:t>
      </w:r>
    </w:p>
    <w:p w:rsidR="00403D8D" w:rsidRPr="00FA5438" w:rsidRDefault="00403D8D" w:rsidP="00403D8D">
      <w:pPr>
        <w:widowControl w:val="0"/>
        <w:autoSpaceDE w:val="0"/>
        <w:spacing w:after="0" w:line="240" w:lineRule="auto"/>
        <w:ind w:firstLine="709"/>
        <w:jc w:val="both"/>
        <w:rPr>
          <w:rFonts w:ascii="PT Astra Serif" w:hAnsi="PT Astra Serif"/>
          <w:sz w:val="28"/>
          <w:szCs w:val="28"/>
          <w:lang w:eastAsia="zh-CN"/>
        </w:rPr>
      </w:pPr>
      <w:r w:rsidRPr="00FA5438">
        <w:rPr>
          <w:rFonts w:ascii="PT Astra Serif" w:hAnsi="PT Astra Serif"/>
          <w:sz w:val="28"/>
          <w:szCs w:val="28"/>
          <w:lang w:eastAsia="zh-CN"/>
        </w:rPr>
        <w:t>Кроме того, проведены различные образовательные мероприятия, оказана помощь в проведении 83 процедур на поставку товаров и оказание услуг через систему государственных и муниципальных закупок, из которых 52 контракта только у субъектов МСП. Общая сумма всех заключенных контрактов составила 57,7 млн.руб.</w:t>
      </w:r>
    </w:p>
    <w:p w:rsidR="00144A01" w:rsidRDefault="00144A01" w:rsidP="00403D8D">
      <w:pPr>
        <w:widowControl w:val="0"/>
        <w:autoSpaceDE w:val="0"/>
        <w:spacing w:after="0" w:line="240" w:lineRule="auto"/>
        <w:ind w:firstLine="709"/>
        <w:jc w:val="both"/>
        <w:rPr>
          <w:rFonts w:ascii="PT Astra Serif" w:hAnsi="PT Astra Serif"/>
          <w:b/>
          <w:sz w:val="28"/>
          <w:szCs w:val="28"/>
          <w:lang w:eastAsia="zh-CN"/>
        </w:rPr>
      </w:pPr>
    </w:p>
    <w:p w:rsidR="00403D8D" w:rsidRPr="000447A7" w:rsidRDefault="00403D8D" w:rsidP="00403D8D">
      <w:pPr>
        <w:widowControl w:val="0"/>
        <w:autoSpaceDE w:val="0"/>
        <w:spacing w:after="0" w:line="240" w:lineRule="auto"/>
        <w:ind w:firstLine="709"/>
        <w:jc w:val="both"/>
        <w:rPr>
          <w:rFonts w:ascii="PT Astra Serif" w:hAnsi="PT Astra Serif"/>
          <w:b/>
          <w:sz w:val="28"/>
          <w:szCs w:val="28"/>
          <w:lang w:eastAsia="zh-CN"/>
        </w:rPr>
      </w:pPr>
      <w:r w:rsidRPr="000447A7">
        <w:rPr>
          <w:rFonts w:ascii="PT Astra Serif" w:hAnsi="PT Astra Serif"/>
          <w:b/>
          <w:sz w:val="28"/>
          <w:szCs w:val="28"/>
          <w:lang w:eastAsia="zh-CN"/>
        </w:rPr>
        <w:t>На территории МО «Мелекесский район» ведется реализации 2-х региональных проектов:</w:t>
      </w:r>
    </w:p>
    <w:p w:rsidR="00403D8D" w:rsidRPr="00FA5438" w:rsidRDefault="00403D8D" w:rsidP="00403D8D">
      <w:pPr>
        <w:widowControl w:val="0"/>
        <w:autoSpaceDE w:val="0"/>
        <w:spacing w:after="0" w:line="240" w:lineRule="auto"/>
        <w:ind w:firstLine="709"/>
        <w:jc w:val="both"/>
        <w:rPr>
          <w:rFonts w:ascii="PT Astra Serif" w:hAnsi="PT Astra Serif"/>
          <w:sz w:val="28"/>
          <w:szCs w:val="28"/>
          <w:lang w:eastAsia="zh-CN"/>
        </w:rPr>
      </w:pPr>
      <w:r w:rsidRPr="000447A7">
        <w:rPr>
          <w:rFonts w:ascii="PT Astra Serif" w:hAnsi="PT Astra Serif"/>
          <w:b/>
          <w:sz w:val="28"/>
          <w:szCs w:val="28"/>
          <w:lang w:eastAsia="zh-CN"/>
        </w:rPr>
        <w:t>- «Популяризация предпринимательства».</w:t>
      </w:r>
      <w:r w:rsidRPr="00FA5438">
        <w:rPr>
          <w:rFonts w:ascii="PT Astra Serif" w:hAnsi="PT Astra Serif"/>
          <w:sz w:val="28"/>
          <w:szCs w:val="28"/>
          <w:lang w:eastAsia="zh-CN"/>
        </w:rPr>
        <w:t xml:space="preserve"> В рамках проекта выполняется задача по формированию положительного образа предпринимательства среди населения, оказывается содействие</w:t>
      </w:r>
      <w:r>
        <w:rPr>
          <w:rFonts w:ascii="PT Astra Serif" w:hAnsi="PT Astra Serif"/>
          <w:sz w:val="28"/>
          <w:szCs w:val="28"/>
          <w:lang w:eastAsia="zh-CN"/>
        </w:rPr>
        <w:t xml:space="preserve"> по</w:t>
      </w:r>
      <w:r w:rsidRPr="00FA5438">
        <w:rPr>
          <w:rFonts w:ascii="PT Astra Serif" w:hAnsi="PT Astra Serif"/>
          <w:sz w:val="28"/>
          <w:szCs w:val="28"/>
          <w:lang w:eastAsia="zh-CN"/>
        </w:rPr>
        <w:t xml:space="preserve"> вовлечению различных категорий граждан, включая самозанятых, в сферу малого и среднего предпринимательства, в том числе путем открытия новых субъектов предпринимательской деятельности.</w:t>
      </w:r>
    </w:p>
    <w:p w:rsidR="00403D8D" w:rsidRPr="00FA5438" w:rsidRDefault="00403D8D" w:rsidP="00403D8D">
      <w:pPr>
        <w:widowControl w:val="0"/>
        <w:autoSpaceDE w:val="0"/>
        <w:spacing w:after="0" w:line="240" w:lineRule="auto"/>
        <w:ind w:firstLine="709"/>
        <w:jc w:val="both"/>
        <w:rPr>
          <w:rFonts w:ascii="PT Astra Serif" w:hAnsi="PT Astra Serif"/>
          <w:sz w:val="28"/>
          <w:szCs w:val="28"/>
          <w:lang w:eastAsia="zh-CN"/>
        </w:rPr>
      </w:pPr>
      <w:r w:rsidRPr="000447A7">
        <w:rPr>
          <w:rFonts w:ascii="PT Astra Serif" w:hAnsi="PT Astra Serif"/>
          <w:b/>
          <w:sz w:val="28"/>
          <w:szCs w:val="28"/>
          <w:lang w:eastAsia="zh-CN"/>
        </w:rPr>
        <w:t>- «Акселерация субъектов малого и среднего предпринимательства».</w:t>
      </w:r>
      <w:r w:rsidRPr="00FA5438">
        <w:rPr>
          <w:rFonts w:ascii="PT Astra Serif" w:hAnsi="PT Astra Serif"/>
          <w:sz w:val="28"/>
          <w:szCs w:val="28"/>
          <w:lang w:eastAsia="zh-CN"/>
        </w:rPr>
        <w:t xml:space="preserve"> В рамках проекта организовано оказание услуг, сервиса и мер поддержки субъектам малого и среднего предпринимательства и самозанятым гражданам. Кроме того, проводится информирование о льготном доступе субъектов предпринимательства к производственным площадям и помещениям в целях создания (развития) производственных и инновационных компаний.</w:t>
      </w:r>
    </w:p>
    <w:p w:rsidR="00403D8D" w:rsidRPr="00FA5438" w:rsidRDefault="00403D8D" w:rsidP="00403D8D">
      <w:pPr>
        <w:widowControl w:val="0"/>
        <w:autoSpaceDE w:val="0"/>
        <w:spacing w:after="0" w:line="240" w:lineRule="auto"/>
        <w:ind w:firstLine="709"/>
        <w:jc w:val="both"/>
        <w:rPr>
          <w:rFonts w:ascii="PT Astra Serif" w:hAnsi="PT Astra Serif"/>
          <w:sz w:val="28"/>
          <w:szCs w:val="28"/>
          <w:lang w:eastAsia="zh-CN"/>
        </w:rPr>
      </w:pPr>
      <w:r w:rsidRPr="00FA5438">
        <w:rPr>
          <w:rFonts w:ascii="PT Astra Serif" w:hAnsi="PT Astra Serif"/>
          <w:sz w:val="28"/>
          <w:szCs w:val="28"/>
          <w:lang w:eastAsia="zh-CN"/>
        </w:rPr>
        <w:t>Несмотря на положительную динамику развития малого и среднего бизнеса в Мелекесском районе и оказываемо</w:t>
      </w:r>
      <w:r>
        <w:rPr>
          <w:rFonts w:ascii="PT Astra Serif" w:hAnsi="PT Astra Serif"/>
          <w:sz w:val="28"/>
          <w:szCs w:val="28"/>
          <w:lang w:eastAsia="zh-CN"/>
        </w:rPr>
        <w:t>го</w:t>
      </w:r>
      <w:r w:rsidRPr="00FA5438">
        <w:rPr>
          <w:rFonts w:ascii="PT Astra Serif" w:hAnsi="PT Astra Serif"/>
          <w:sz w:val="28"/>
          <w:szCs w:val="28"/>
          <w:lang w:eastAsia="zh-CN"/>
        </w:rPr>
        <w:t xml:space="preserve"> содействи</w:t>
      </w:r>
      <w:r>
        <w:rPr>
          <w:rFonts w:ascii="PT Astra Serif" w:hAnsi="PT Astra Serif"/>
          <w:sz w:val="28"/>
          <w:szCs w:val="28"/>
          <w:lang w:eastAsia="zh-CN"/>
        </w:rPr>
        <w:t>я</w:t>
      </w:r>
      <w:r w:rsidRPr="00FA5438">
        <w:rPr>
          <w:rFonts w:ascii="PT Astra Serif" w:hAnsi="PT Astra Serif"/>
          <w:sz w:val="28"/>
          <w:szCs w:val="28"/>
          <w:lang w:eastAsia="zh-CN"/>
        </w:rPr>
        <w:t xml:space="preserve"> развитию предпринимательской деятельности, одними из ключевых проблем в развитии малого и среднего предпринимательства продолжают оставаться:</w:t>
      </w:r>
    </w:p>
    <w:p w:rsidR="00403D8D" w:rsidRPr="00FA5438" w:rsidRDefault="00403D8D" w:rsidP="00403D8D">
      <w:pPr>
        <w:widowControl w:val="0"/>
        <w:autoSpaceDE w:val="0"/>
        <w:autoSpaceDN w:val="0"/>
        <w:spacing w:after="0" w:line="240" w:lineRule="auto"/>
        <w:ind w:firstLine="540"/>
        <w:jc w:val="both"/>
        <w:rPr>
          <w:rFonts w:ascii="PT Astra Serif" w:hAnsi="PT Astra Serif"/>
          <w:sz w:val="28"/>
          <w:szCs w:val="28"/>
          <w:lang w:eastAsia="ru-RU"/>
        </w:rPr>
      </w:pPr>
      <w:r w:rsidRPr="00FA5438">
        <w:rPr>
          <w:rFonts w:ascii="PT Astra Serif" w:hAnsi="PT Astra Serif"/>
          <w:sz w:val="28"/>
          <w:szCs w:val="28"/>
        </w:rPr>
        <w:t>- недостаток финансовых ресурсов для развития бизнеса;</w:t>
      </w:r>
    </w:p>
    <w:p w:rsidR="00403D8D" w:rsidRPr="00FA5438" w:rsidRDefault="00403D8D" w:rsidP="00403D8D">
      <w:pPr>
        <w:widowControl w:val="0"/>
        <w:autoSpaceDE w:val="0"/>
        <w:autoSpaceDN w:val="0"/>
        <w:spacing w:after="0" w:line="240" w:lineRule="auto"/>
        <w:ind w:firstLine="540"/>
        <w:jc w:val="both"/>
        <w:rPr>
          <w:rFonts w:ascii="PT Astra Serif" w:hAnsi="PT Astra Serif"/>
          <w:sz w:val="28"/>
          <w:szCs w:val="28"/>
        </w:rPr>
      </w:pPr>
      <w:r w:rsidRPr="00FA5438">
        <w:rPr>
          <w:rFonts w:ascii="PT Astra Serif" w:hAnsi="PT Astra Serif"/>
          <w:sz w:val="28"/>
          <w:szCs w:val="28"/>
        </w:rPr>
        <w:t>- недостаток квалифицированных кадров, знаний и информации для ведения предпринимательской деятельности;</w:t>
      </w:r>
    </w:p>
    <w:p w:rsidR="00403D8D" w:rsidRPr="00FA5438" w:rsidRDefault="00403D8D" w:rsidP="00403D8D">
      <w:pPr>
        <w:widowControl w:val="0"/>
        <w:autoSpaceDE w:val="0"/>
        <w:autoSpaceDN w:val="0"/>
        <w:spacing w:after="0" w:line="240" w:lineRule="auto"/>
        <w:ind w:firstLine="540"/>
        <w:jc w:val="both"/>
        <w:rPr>
          <w:rFonts w:ascii="PT Astra Serif" w:hAnsi="PT Astra Serif"/>
          <w:sz w:val="28"/>
          <w:szCs w:val="28"/>
        </w:rPr>
      </w:pPr>
      <w:r w:rsidRPr="00FA5438">
        <w:rPr>
          <w:rFonts w:ascii="PT Astra Serif" w:hAnsi="PT Astra Serif"/>
          <w:sz w:val="28"/>
          <w:szCs w:val="28"/>
        </w:rPr>
        <w:t>- недостаточные возможности для стимулирования сбыта, преодоления барьеров вхождения на новые рынки, обеспечения конкурентоспособности продукции;</w:t>
      </w:r>
    </w:p>
    <w:p w:rsidR="00403D8D" w:rsidRPr="00FA5438" w:rsidRDefault="00403D8D" w:rsidP="00403D8D">
      <w:pPr>
        <w:widowControl w:val="0"/>
        <w:autoSpaceDE w:val="0"/>
        <w:autoSpaceDN w:val="0"/>
        <w:spacing w:after="0" w:line="240" w:lineRule="auto"/>
        <w:ind w:firstLine="540"/>
        <w:jc w:val="both"/>
        <w:rPr>
          <w:rFonts w:ascii="PT Astra Serif" w:hAnsi="PT Astra Serif"/>
          <w:sz w:val="28"/>
          <w:szCs w:val="28"/>
        </w:rPr>
      </w:pPr>
      <w:r w:rsidRPr="00FA5438">
        <w:rPr>
          <w:rFonts w:ascii="PT Astra Serif" w:hAnsi="PT Astra Serif"/>
          <w:sz w:val="28"/>
          <w:szCs w:val="28"/>
        </w:rPr>
        <w:lastRenderedPageBreak/>
        <w:t>- недостаточные возможности поиска новых деловых партнеров и формирования деловых связей;</w:t>
      </w:r>
    </w:p>
    <w:p w:rsidR="00403D8D" w:rsidRPr="00FA5438" w:rsidRDefault="00403D8D" w:rsidP="00403D8D">
      <w:pPr>
        <w:widowControl w:val="0"/>
        <w:autoSpaceDE w:val="0"/>
        <w:autoSpaceDN w:val="0"/>
        <w:spacing w:after="0" w:line="240" w:lineRule="auto"/>
        <w:ind w:firstLine="540"/>
        <w:jc w:val="both"/>
        <w:rPr>
          <w:rFonts w:ascii="PT Astra Serif" w:hAnsi="PT Astra Serif"/>
          <w:sz w:val="28"/>
          <w:szCs w:val="28"/>
        </w:rPr>
      </w:pPr>
      <w:r w:rsidRPr="00FA5438">
        <w:rPr>
          <w:rFonts w:ascii="PT Astra Serif" w:hAnsi="PT Astra Serif"/>
          <w:sz w:val="28"/>
          <w:szCs w:val="28"/>
        </w:rPr>
        <w:t>- рост цен на энергоносители.</w:t>
      </w:r>
    </w:p>
    <w:p w:rsidR="00403D8D" w:rsidRPr="00FA5438" w:rsidRDefault="00403D8D" w:rsidP="00403D8D">
      <w:pPr>
        <w:widowControl w:val="0"/>
        <w:autoSpaceDE w:val="0"/>
        <w:spacing w:after="0" w:line="240" w:lineRule="auto"/>
        <w:ind w:firstLine="709"/>
        <w:jc w:val="both"/>
        <w:rPr>
          <w:rFonts w:ascii="PT Astra Serif" w:hAnsi="PT Astra Serif"/>
          <w:sz w:val="28"/>
          <w:szCs w:val="28"/>
        </w:rPr>
      </w:pPr>
      <w:r w:rsidRPr="00FA5438">
        <w:rPr>
          <w:rFonts w:ascii="PT Astra Serif" w:hAnsi="PT Astra Serif"/>
          <w:sz w:val="28"/>
          <w:szCs w:val="28"/>
        </w:rPr>
        <w:t xml:space="preserve">Одним из негативных моментов, характеризующих состояние малого и среднего предпринимательства в Мелекесском районе, является наличие «теневого» оборота организаций малого бизнеса и индивидуальных предпринимателей, применение «серых» схем оплаты труда. </w:t>
      </w:r>
    </w:p>
    <w:p w:rsidR="00403D8D" w:rsidRPr="00FA5438" w:rsidRDefault="00403D8D" w:rsidP="00403D8D">
      <w:pPr>
        <w:widowControl w:val="0"/>
        <w:autoSpaceDE w:val="0"/>
        <w:spacing w:after="0" w:line="240" w:lineRule="auto"/>
        <w:ind w:firstLine="709"/>
        <w:jc w:val="both"/>
        <w:rPr>
          <w:rFonts w:ascii="PT Astra Serif" w:hAnsi="PT Astra Serif"/>
          <w:sz w:val="28"/>
          <w:szCs w:val="28"/>
        </w:rPr>
      </w:pPr>
      <w:r w:rsidRPr="00FA5438">
        <w:rPr>
          <w:rFonts w:ascii="PT Astra Serif" w:hAnsi="PT Astra Serif"/>
          <w:sz w:val="28"/>
          <w:szCs w:val="28"/>
        </w:rPr>
        <w:t xml:space="preserve">В целях снижения негативного влияния «теневой экономики» в 2019 году проведено 24 рейда, в результате которых выявлено 362 факта «неформальной» занятости, которые были легализованы. В результате проведенных мероприятий, ожидаемый эффект по налоговым поступлениям составил 603,5 тыс. рублей. </w:t>
      </w:r>
    </w:p>
    <w:p w:rsidR="00403D8D" w:rsidRPr="00FA5438" w:rsidRDefault="00403D8D" w:rsidP="00403D8D">
      <w:pPr>
        <w:widowControl w:val="0"/>
        <w:autoSpaceDE w:val="0"/>
        <w:spacing w:after="0" w:line="240" w:lineRule="auto"/>
        <w:ind w:firstLine="709"/>
        <w:jc w:val="both"/>
        <w:rPr>
          <w:rFonts w:ascii="PT Astra Serif" w:hAnsi="PT Astra Serif"/>
          <w:sz w:val="28"/>
          <w:szCs w:val="28"/>
        </w:rPr>
      </w:pPr>
      <w:r w:rsidRPr="00FA5438">
        <w:rPr>
          <w:rFonts w:ascii="PT Astra Serif" w:hAnsi="PT Astra Serif"/>
          <w:sz w:val="28"/>
          <w:szCs w:val="28"/>
        </w:rPr>
        <w:t xml:space="preserve">Проведенный анализ показал, что малое и среднее предпринимательство играет важную роль в социально-экономическом развитии </w:t>
      </w:r>
      <w:r>
        <w:rPr>
          <w:rFonts w:ascii="PT Astra Serif" w:hAnsi="PT Astra Serif"/>
          <w:sz w:val="28"/>
          <w:szCs w:val="28"/>
        </w:rPr>
        <w:t>МО</w:t>
      </w:r>
      <w:r w:rsidRPr="00FA5438">
        <w:rPr>
          <w:rFonts w:ascii="PT Astra Serif" w:hAnsi="PT Astra Serif"/>
          <w:sz w:val="28"/>
          <w:szCs w:val="28"/>
        </w:rPr>
        <w:t xml:space="preserve"> «Мелекесский район». Исходя из этого, формирование благоприятных условий для развития предпринимательской деятельности, реализация комплексной поддержки субъектов предпринимательства, стимулирование граждан к реализации предпринимательского потенциала должны стать одними из ключевых стратегических направлений социально-экономического развития муниципального образования «Мелекесский район» Ульяновской области на период до 2030 года.</w:t>
      </w:r>
    </w:p>
    <w:p w:rsidR="00403D8D" w:rsidRPr="00403D8D" w:rsidRDefault="00403D8D" w:rsidP="00403D8D">
      <w:pPr>
        <w:pStyle w:val="3"/>
        <w:spacing w:line="240" w:lineRule="auto"/>
        <w:jc w:val="center"/>
        <w:rPr>
          <w:rFonts w:ascii="PT Astra Serif" w:eastAsia="Calibri" w:hAnsi="PT Astra Serif"/>
          <w:b/>
          <w:bCs/>
          <w:iCs/>
          <w:color w:val="auto"/>
          <w:sz w:val="28"/>
          <w:szCs w:val="28"/>
        </w:rPr>
      </w:pPr>
      <w:bookmarkStart w:id="16" w:name="_Toc46903212"/>
      <w:bookmarkStart w:id="17" w:name="_Toc51074585"/>
      <w:r w:rsidRPr="00403D8D">
        <w:rPr>
          <w:rFonts w:ascii="PT Astra Serif" w:eastAsia="Calibri" w:hAnsi="PT Astra Serif"/>
          <w:b/>
          <w:bCs/>
          <w:iCs/>
          <w:color w:val="auto"/>
          <w:sz w:val="28"/>
          <w:szCs w:val="28"/>
        </w:rPr>
        <w:t>1.1.6. Инвестиции и институты развития</w:t>
      </w:r>
      <w:bookmarkEnd w:id="16"/>
      <w:bookmarkEnd w:id="17"/>
    </w:p>
    <w:p w:rsidR="00403D8D" w:rsidRDefault="00403D8D" w:rsidP="00403D8D">
      <w:pPr>
        <w:widowControl w:val="0"/>
        <w:shd w:val="clear" w:color="auto" w:fill="FFFFFF"/>
        <w:spacing w:after="0" w:line="240" w:lineRule="auto"/>
        <w:rPr>
          <w:rFonts w:ascii="PT Astra Serif" w:hAnsi="PT Astra Serif"/>
          <w:b/>
          <w:iCs/>
          <w:sz w:val="32"/>
          <w:szCs w:val="32"/>
        </w:rPr>
      </w:pPr>
      <w:r>
        <w:rPr>
          <w:rFonts w:ascii="PT Astra Serif" w:hAnsi="PT Astra Serif"/>
          <w:b/>
          <w:iCs/>
          <w:sz w:val="32"/>
          <w:szCs w:val="32"/>
        </w:rPr>
        <w:t xml:space="preserve"> </w:t>
      </w:r>
    </w:p>
    <w:p w:rsidR="00403D8D" w:rsidRPr="00FD2927" w:rsidRDefault="00403D8D" w:rsidP="00403D8D">
      <w:pPr>
        <w:widowControl w:val="0"/>
        <w:spacing w:after="0" w:line="240" w:lineRule="auto"/>
        <w:ind w:firstLine="709"/>
        <w:jc w:val="both"/>
        <w:rPr>
          <w:rFonts w:ascii="PT Astra Serif" w:hAnsi="PT Astra Serif"/>
          <w:sz w:val="28"/>
          <w:szCs w:val="28"/>
        </w:rPr>
      </w:pPr>
      <w:r w:rsidRPr="00FD2927">
        <w:rPr>
          <w:rFonts w:ascii="PT Astra Serif" w:hAnsi="PT Astra Serif"/>
          <w:sz w:val="28"/>
          <w:szCs w:val="28"/>
        </w:rPr>
        <w:t>Важнейшим фактором устойчивого экономического развития является привлечение инвестиций в экономику муниципального образования. Реализация инвестиционной политики является одним из приоритетных направлений деятельности муниципальных органов власти на территории Мелекесского района.</w:t>
      </w:r>
    </w:p>
    <w:p w:rsidR="00403D8D" w:rsidRPr="00FD2927" w:rsidRDefault="00403D8D" w:rsidP="00403D8D">
      <w:pPr>
        <w:widowControl w:val="0"/>
        <w:spacing w:after="0" w:line="240" w:lineRule="auto"/>
        <w:ind w:firstLine="709"/>
        <w:jc w:val="both"/>
        <w:rPr>
          <w:rFonts w:ascii="PT Astra Serif" w:hAnsi="PT Astra Serif"/>
          <w:sz w:val="28"/>
          <w:szCs w:val="28"/>
        </w:rPr>
      </w:pPr>
      <w:r w:rsidRPr="00FD2927">
        <w:rPr>
          <w:rFonts w:ascii="PT Astra Serif" w:hAnsi="PT Astra Serif"/>
          <w:sz w:val="28"/>
          <w:szCs w:val="28"/>
        </w:rPr>
        <w:t>Основной целью инвестиционной политики муниципального образования «Мелекесский район» является формирование благоприятного делового климата на всей территории района, результатом чего должно стать привлечение инвестиций из различных источников.</w:t>
      </w:r>
    </w:p>
    <w:p w:rsidR="00403D8D" w:rsidRPr="00FD2927" w:rsidRDefault="00403D8D" w:rsidP="00403D8D">
      <w:pPr>
        <w:widowControl w:val="0"/>
        <w:spacing w:after="0" w:line="240" w:lineRule="auto"/>
        <w:ind w:firstLine="540"/>
        <w:jc w:val="both"/>
        <w:rPr>
          <w:rFonts w:ascii="PT Astra Serif" w:hAnsi="PT Astra Serif"/>
          <w:sz w:val="28"/>
          <w:szCs w:val="28"/>
        </w:rPr>
      </w:pPr>
      <w:r w:rsidRPr="00FD2927">
        <w:rPr>
          <w:rFonts w:ascii="PT Astra Serif" w:hAnsi="PT Astra Serif"/>
          <w:sz w:val="28"/>
          <w:szCs w:val="28"/>
        </w:rPr>
        <w:t>С этой целью в муниципальном образовании «Мелекесский район» Ульяновской области:</w:t>
      </w:r>
    </w:p>
    <w:p w:rsidR="00403D8D" w:rsidRPr="00FD2927" w:rsidRDefault="00E65E1C" w:rsidP="00403D8D">
      <w:pPr>
        <w:widowControl w:val="0"/>
        <w:spacing w:after="0" w:line="240" w:lineRule="auto"/>
        <w:ind w:firstLine="540"/>
        <w:jc w:val="both"/>
        <w:rPr>
          <w:rFonts w:ascii="PT Astra Serif" w:hAnsi="PT Astra Serif"/>
          <w:sz w:val="28"/>
          <w:szCs w:val="28"/>
        </w:rPr>
      </w:pPr>
      <w:r>
        <w:rPr>
          <w:rFonts w:ascii="PT Astra Serif" w:hAnsi="PT Astra Serif"/>
          <w:sz w:val="28"/>
          <w:szCs w:val="28"/>
        </w:rPr>
        <w:t>- утверждены и реализую</w:t>
      </w:r>
      <w:r w:rsidR="00403D8D" w:rsidRPr="009F51A5">
        <w:rPr>
          <w:rFonts w:ascii="PT Astra Serif" w:hAnsi="PT Astra Serif"/>
          <w:sz w:val="28"/>
          <w:szCs w:val="28"/>
        </w:rPr>
        <w:t xml:space="preserve">тся </w:t>
      </w:r>
      <w:r w:rsidR="00403D8D">
        <w:rPr>
          <w:rFonts w:ascii="PT Astra Serif" w:hAnsi="PT Astra Serif"/>
          <w:sz w:val="28"/>
          <w:szCs w:val="28"/>
        </w:rPr>
        <w:t>м</w:t>
      </w:r>
      <w:r>
        <w:rPr>
          <w:rFonts w:ascii="PT Astra Serif" w:hAnsi="PT Astra Serif"/>
          <w:sz w:val="28"/>
          <w:szCs w:val="28"/>
        </w:rPr>
        <w:t>униципальные программы</w:t>
      </w:r>
      <w:r w:rsidR="00403D8D" w:rsidRPr="009F51A5">
        <w:rPr>
          <w:rFonts w:ascii="PT Astra Serif" w:hAnsi="PT Astra Serif"/>
          <w:sz w:val="28"/>
          <w:szCs w:val="28"/>
        </w:rPr>
        <w:t xml:space="preserve"> «Формирование благоприятного инвестиционного климата и развитие предпринимательства в муниципальном образовании «Мелекесский район» Ульяновской области»</w:t>
      </w:r>
      <w:r>
        <w:rPr>
          <w:rFonts w:ascii="PT Astra Serif" w:hAnsi="PT Astra Serif"/>
          <w:sz w:val="28"/>
          <w:szCs w:val="28"/>
        </w:rPr>
        <w:t>, «Управление муниципальным имуществом и земельным отношениям администрации МО «Мелекесский район» Ульяновской области»</w:t>
      </w:r>
      <w:r w:rsidR="00403D8D">
        <w:rPr>
          <w:rFonts w:ascii="PT Astra Serif" w:hAnsi="PT Astra Serif"/>
          <w:sz w:val="28"/>
          <w:szCs w:val="28"/>
        </w:rPr>
        <w:t>;</w:t>
      </w:r>
    </w:p>
    <w:p w:rsidR="00403D8D" w:rsidRPr="00FD2927" w:rsidRDefault="00403D8D" w:rsidP="00403D8D">
      <w:pPr>
        <w:widowControl w:val="0"/>
        <w:spacing w:after="0" w:line="240" w:lineRule="auto"/>
        <w:ind w:firstLine="540"/>
        <w:jc w:val="both"/>
        <w:rPr>
          <w:rFonts w:ascii="PT Astra Serif" w:hAnsi="PT Astra Serif"/>
          <w:sz w:val="28"/>
          <w:szCs w:val="28"/>
        </w:rPr>
      </w:pPr>
      <w:r w:rsidRPr="00FD2927">
        <w:rPr>
          <w:rFonts w:ascii="PT Astra Serif" w:hAnsi="PT Astra Serif"/>
          <w:sz w:val="28"/>
          <w:szCs w:val="28"/>
        </w:rPr>
        <w:t>- внедрён стандарт деятельности органов местного самоуправления</w:t>
      </w:r>
      <w:r>
        <w:rPr>
          <w:rFonts w:ascii="PT Astra Serif" w:hAnsi="PT Astra Serif"/>
          <w:sz w:val="28"/>
          <w:szCs w:val="28"/>
        </w:rPr>
        <w:t xml:space="preserve"> </w:t>
      </w:r>
      <w:r w:rsidRPr="00FD2927">
        <w:rPr>
          <w:rFonts w:ascii="PT Astra Serif" w:hAnsi="PT Astra Serif"/>
          <w:sz w:val="28"/>
          <w:szCs w:val="28"/>
        </w:rPr>
        <w:t>по обеспечению благоприятного делового климата;</w:t>
      </w:r>
    </w:p>
    <w:p w:rsidR="00403D8D" w:rsidRPr="00FD2927" w:rsidRDefault="00403D8D" w:rsidP="00403D8D">
      <w:pPr>
        <w:widowControl w:val="0"/>
        <w:spacing w:after="0" w:line="240" w:lineRule="auto"/>
        <w:ind w:firstLine="540"/>
        <w:jc w:val="both"/>
        <w:rPr>
          <w:rFonts w:ascii="PT Astra Serif" w:hAnsi="PT Astra Serif"/>
          <w:sz w:val="28"/>
          <w:szCs w:val="28"/>
        </w:rPr>
      </w:pPr>
      <w:r w:rsidRPr="00FD2927">
        <w:rPr>
          <w:rFonts w:ascii="PT Astra Serif" w:hAnsi="PT Astra Serif"/>
          <w:sz w:val="28"/>
          <w:szCs w:val="28"/>
        </w:rPr>
        <w:t xml:space="preserve">- сформирована нормативно-правовая база по инвестиционной политике. Утвержден порядок проведения отбора инвестиционных проектов и бизнес-планов на присвоение им статуса приоритетного инвестиционного проекта </w:t>
      </w:r>
      <w:r w:rsidRPr="00FD2927">
        <w:rPr>
          <w:rFonts w:ascii="PT Astra Serif" w:hAnsi="PT Astra Serif"/>
          <w:sz w:val="28"/>
          <w:szCs w:val="28"/>
        </w:rPr>
        <w:lastRenderedPageBreak/>
        <w:t>муниципального образования «Мелекесский район», в соответствии с которым предусматривается предоставление льгот по уплате земельного налога в размере 0,1% от кадастровой стоимости;</w:t>
      </w:r>
    </w:p>
    <w:p w:rsidR="00403D8D" w:rsidRPr="00FD2927" w:rsidRDefault="00403D8D" w:rsidP="00403D8D">
      <w:pPr>
        <w:widowControl w:val="0"/>
        <w:spacing w:after="0" w:line="240" w:lineRule="auto"/>
        <w:ind w:firstLine="540"/>
        <w:jc w:val="both"/>
        <w:rPr>
          <w:rFonts w:ascii="PT Astra Serif" w:hAnsi="PT Astra Serif"/>
          <w:sz w:val="28"/>
          <w:szCs w:val="28"/>
        </w:rPr>
      </w:pPr>
      <w:r w:rsidRPr="00FD2927">
        <w:rPr>
          <w:rFonts w:ascii="PT Astra Serif" w:hAnsi="PT Astra Serif"/>
          <w:sz w:val="28"/>
          <w:szCs w:val="28"/>
        </w:rPr>
        <w:t>- проводится ежегодное выступление Главы Администрации муниципального образования «Мелекесский район» с Инвестиционным посланием на очередной год;</w:t>
      </w:r>
    </w:p>
    <w:p w:rsidR="00403D8D" w:rsidRPr="00FD2927" w:rsidRDefault="00403D8D" w:rsidP="00403D8D">
      <w:pPr>
        <w:widowControl w:val="0"/>
        <w:spacing w:after="0" w:line="240" w:lineRule="auto"/>
        <w:ind w:firstLine="540"/>
        <w:jc w:val="both"/>
        <w:rPr>
          <w:rFonts w:ascii="PT Astra Serif" w:hAnsi="PT Astra Serif"/>
          <w:sz w:val="28"/>
          <w:szCs w:val="28"/>
        </w:rPr>
      </w:pPr>
      <w:r w:rsidRPr="00FD2927">
        <w:rPr>
          <w:rFonts w:ascii="PT Astra Serif" w:hAnsi="PT Astra Serif"/>
          <w:sz w:val="28"/>
          <w:szCs w:val="28"/>
        </w:rPr>
        <w:t>- на официальном сайте Администрации созданы разделы об инвестиционной и предпринимательской деятельности с переводом на основные иностранные языки;</w:t>
      </w:r>
    </w:p>
    <w:p w:rsidR="00403D8D" w:rsidRPr="00FD2927" w:rsidRDefault="00403D8D" w:rsidP="00403D8D">
      <w:pPr>
        <w:widowControl w:val="0"/>
        <w:spacing w:after="0" w:line="240" w:lineRule="auto"/>
        <w:ind w:firstLine="540"/>
        <w:jc w:val="both"/>
        <w:rPr>
          <w:rFonts w:ascii="PT Astra Serif" w:hAnsi="PT Astra Serif"/>
          <w:sz w:val="28"/>
          <w:szCs w:val="28"/>
        </w:rPr>
      </w:pPr>
      <w:r w:rsidRPr="00FD2927">
        <w:rPr>
          <w:rFonts w:ascii="PT Astra Serif" w:hAnsi="PT Astra Serif"/>
          <w:sz w:val="28"/>
          <w:szCs w:val="28"/>
        </w:rPr>
        <w:t>- разработана интерактивная инвестиционная карта Мелекесского района;</w:t>
      </w:r>
    </w:p>
    <w:p w:rsidR="00403D8D" w:rsidRPr="00FD2927" w:rsidRDefault="00403D8D" w:rsidP="00403D8D">
      <w:pPr>
        <w:widowControl w:val="0"/>
        <w:spacing w:after="0" w:line="240" w:lineRule="auto"/>
        <w:ind w:firstLine="540"/>
        <w:jc w:val="both"/>
        <w:rPr>
          <w:rFonts w:ascii="PT Astra Serif" w:hAnsi="PT Astra Serif"/>
          <w:sz w:val="28"/>
          <w:szCs w:val="28"/>
        </w:rPr>
      </w:pPr>
      <w:r w:rsidRPr="00FD2927">
        <w:rPr>
          <w:rFonts w:ascii="PT Astra Serif" w:hAnsi="PT Astra Serif"/>
          <w:sz w:val="28"/>
          <w:szCs w:val="28"/>
        </w:rPr>
        <w:t>- имеются каналы прямой связи для инвесторов и предпринимателей;</w:t>
      </w:r>
    </w:p>
    <w:p w:rsidR="00403D8D" w:rsidRPr="00FD2927" w:rsidRDefault="00403D8D" w:rsidP="00403D8D">
      <w:pPr>
        <w:widowControl w:val="0"/>
        <w:spacing w:after="0" w:line="240" w:lineRule="auto"/>
        <w:ind w:firstLine="540"/>
        <w:jc w:val="both"/>
        <w:rPr>
          <w:rFonts w:ascii="PT Astra Serif" w:hAnsi="PT Astra Serif"/>
          <w:sz w:val="28"/>
          <w:szCs w:val="28"/>
        </w:rPr>
      </w:pPr>
      <w:r w:rsidRPr="00FD2927">
        <w:rPr>
          <w:rFonts w:ascii="PT Astra Serif" w:hAnsi="PT Astra Serif"/>
          <w:sz w:val="28"/>
          <w:szCs w:val="28"/>
        </w:rPr>
        <w:t>- для координации деятельности по созданию благоприятных условий для привлечения инвестиций и ведения бизнеса создан Координационный Совет по развитию малого и среднего предпринимательства;</w:t>
      </w:r>
    </w:p>
    <w:p w:rsidR="00403D8D" w:rsidRPr="00FD2927" w:rsidRDefault="00403D8D" w:rsidP="00403D8D">
      <w:pPr>
        <w:widowControl w:val="0"/>
        <w:spacing w:after="0" w:line="240" w:lineRule="auto"/>
        <w:ind w:firstLine="540"/>
        <w:jc w:val="both"/>
        <w:rPr>
          <w:rFonts w:ascii="PT Astra Serif" w:hAnsi="PT Astra Serif"/>
          <w:sz w:val="28"/>
          <w:szCs w:val="28"/>
        </w:rPr>
      </w:pPr>
      <w:r w:rsidRPr="00FD2927">
        <w:rPr>
          <w:rFonts w:ascii="PT Astra Serif" w:hAnsi="PT Astra Serif"/>
          <w:sz w:val="28"/>
          <w:szCs w:val="28"/>
        </w:rPr>
        <w:t xml:space="preserve">- сформированы 15 инвестиционных площадок, которые предлагаются для реализации или аренды инвесторам и субъектам малого и среднего бизнеса; </w:t>
      </w:r>
    </w:p>
    <w:p w:rsidR="00403D8D" w:rsidRDefault="00403D8D" w:rsidP="00403D8D">
      <w:pPr>
        <w:widowControl w:val="0"/>
        <w:spacing w:after="0" w:line="240" w:lineRule="auto"/>
        <w:ind w:firstLine="540"/>
        <w:jc w:val="both"/>
        <w:rPr>
          <w:rFonts w:ascii="PT Astra Serif" w:hAnsi="PT Astra Serif"/>
          <w:sz w:val="28"/>
          <w:szCs w:val="28"/>
        </w:rPr>
      </w:pPr>
      <w:r w:rsidRPr="00FD2927">
        <w:rPr>
          <w:rFonts w:ascii="PT Astra Serif" w:hAnsi="PT Astra Serif"/>
          <w:sz w:val="28"/>
          <w:szCs w:val="28"/>
        </w:rPr>
        <w:t>- создана система работы с региональными институтами развития.</w:t>
      </w:r>
    </w:p>
    <w:p w:rsidR="00403D8D" w:rsidRPr="00FD2927" w:rsidRDefault="00403D8D" w:rsidP="00403D8D">
      <w:pPr>
        <w:widowControl w:val="0"/>
        <w:spacing w:after="0" w:line="240" w:lineRule="auto"/>
        <w:ind w:firstLine="540"/>
        <w:jc w:val="both"/>
        <w:rPr>
          <w:rFonts w:ascii="PT Astra Serif" w:hAnsi="PT Astra Serif"/>
          <w:sz w:val="28"/>
          <w:szCs w:val="28"/>
        </w:rPr>
      </w:pPr>
      <w:r w:rsidRPr="00FD2927">
        <w:rPr>
          <w:rFonts w:ascii="PT Astra Serif" w:hAnsi="PT Astra Serif"/>
          <w:sz w:val="28"/>
          <w:szCs w:val="28"/>
        </w:rPr>
        <w:t>По вопросам привлечения инвестиций и развития предприн</w:t>
      </w:r>
      <w:r>
        <w:rPr>
          <w:rFonts w:ascii="PT Astra Serif" w:hAnsi="PT Astra Serif"/>
          <w:sz w:val="28"/>
          <w:szCs w:val="28"/>
        </w:rPr>
        <w:t>имательства а</w:t>
      </w:r>
      <w:r w:rsidRPr="00FD2927">
        <w:rPr>
          <w:rFonts w:ascii="PT Astra Serif" w:hAnsi="PT Astra Serif"/>
          <w:sz w:val="28"/>
          <w:szCs w:val="28"/>
        </w:rPr>
        <w:t>дминистрация муниципального образования «Мелекесский район» постоянно взаимодействует с Министерством цифровой экономики и конкуренции Ульяновской области, Корпорацией развития Ульяновской области, Корпорацией развития промышленности и предпринимательства Ульяновской области, Министерством агропромышленного комплекса и развития сельских территорий Ульяновской области, с Агентством по развитию сельских территорий Ульяновской области и др.;</w:t>
      </w:r>
    </w:p>
    <w:p w:rsidR="00403D8D" w:rsidRPr="00FD2927" w:rsidRDefault="00403D8D" w:rsidP="00403D8D">
      <w:pPr>
        <w:widowControl w:val="0"/>
        <w:spacing w:after="0" w:line="240" w:lineRule="auto"/>
        <w:ind w:firstLine="540"/>
        <w:jc w:val="both"/>
        <w:rPr>
          <w:rFonts w:ascii="PT Astra Serif" w:hAnsi="PT Astra Serif"/>
          <w:sz w:val="28"/>
          <w:szCs w:val="28"/>
        </w:rPr>
      </w:pPr>
      <w:r w:rsidRPr="00FD2927">
        <w:rPr>
          <w:rFonts w:ascii="PT Astra Serif" w:hAnsi="PT Astra Serif"/>
          <w:sz w:val="28"/>
          <w:szCs w:val="28"/>
        </w:rPr>
        <w:t xml:space="preserve">- сформирована система обучения специалистов, ответственных за развитие инвестиционной и предпринимательской деятельности. </w:t>
      </w:r>
    </w:p>
    <w:p w:rsidR="00403D8D" w:rsidRPr="00FD2927" w:rsidRDefault="00403D8D" w:rsidP="00403D8D">
      <w:pPr>
        <w:widowControl w:val="0"/>
        <w:autoSpaceDE w:val="0"/>
        <w:autoSpaceDN w:val="0"/>
        <w:adjustRightInd w:val="0"/>
        <w:spacing w:after="0" w:line="240" w:lineRule="auto"/>
        <w:ind w:firstLine="708"/>
        <w:jc w:val="both"/>
        <w:rPr>
          <w:rFonts w:ascii="PT Astra Serif" w:hAnsi="PT Astra Serif"/>
          <w:sz w:val="28"/>
          <w:szCs w:val="28"/>
        </w:rPr>
      </w:pPr>
      <w:r>
        <w:rPr>
          <w:rFonts w:ascii="PT Astra Serif" w:hAnsi="PT Astra Serif"/>
          <w:sz w:val="28"/>
          <w:szCs w:val="28"/>
        </w:rPr>
        <w:t>Политика а</w:t>
      </w:r>
      <w:r w:rsidRPr="00FD2927">
        <w:rPr>
          <w:rFonts w:ascii="PT Astra Serif" w:hAnsi="PT Astra Serif"/>
          <w:sz w:val="28"/>
          <w:szCs w:val="28"/>
        </w:rPr>
        <w:t>дминистрации муниципального образования «Мелекесский район» по формированию благоприятного делового климата и улучшению условий ведения бизнеса заключается в формировании системы поддержки инвесторов и развития предпринимательства, реализации принципа гибкости нормативной базы в сфере инвестиций по отношению к требованиям инвесторов и экономической ситуации.</w:t>
      </w:r>
    </w:p>
    <w:p w:rsidR="00403D8D" w:rsidRPr="00FD2927" w:rsidRDefault="00403D8D" w:rsidP="00403D8D">
      <w:pPr>
        <w:widowControl w:val="0"/>
        <w:autoSpaceDE w:val="0"/>
        <w:autoSpaceDN w:val="0"/>
        <w:adjustRightInd w:val="0"/>
        <w:spacing w:after="0" w:line="240" w:lineRule="auto"/>
        <w:ind w:firstLine="708"/>
        <w:jc w:val="both"/>
        <w:rPr>
          <w:rFonts w:ascii="PT Astra Serif" w:hAnsi="PT Astra Serif"/>
          <w:sz w:val="28"/>
          <w:szCs w:val="28"/>
        </w:rPr>
      </w:pPr>
      <w:r w:rsidRPr="00FD2927">
        <w:rPr>
          <w:rFonts w:ascii="PT Astra Serif" w:hAnsi="PT Astra Serif"/>
          <w:sz w:val="28"/>
          <w:szCs w:val="28"/>
        </w:rPr>
        <w:t xml:space="preserve">Главной целью эффективной инвестиционной политики является обеспечение высоких темпов экономического развития, создание новых рабочих и рост бюджетных доходов. </w:t>
      </w:r>
    </w:p>
    <w:p w:rsidR="00403D8D" w:rsidRPr="001F3EA7" w:rsidRDefault="00403D8D" w:rsidP="00403D8D">
      <w:pPr>
        <w:widowControl w:val="0"/>
        <w:spacing w:after="0" w:line="240" w:lineRule="auto"/>
        <w:ind w:firstLine="708"/>
        <w:jc w:val="both"/>
        <w:rPr>
          <w:rFonts w:ascii="PT Astra Serif" w:hAnsi="PT Astra Serif" w:cs="Arial"/>
          <w:b/>
          <w:sz w:val="28"/>
          <w:szCs w:val="28"/>
        </w:rPr>
      </w:pPr>
      <w:r w:rsidRPr="001F3EA7">
        <w:rPr>
          <w:rFonts w:ascii="PT Astra Serif" w:hAnsi="PT Astra Serif" w:cs="Arial"/>
          <w:b/>
          <w:sz w:val="28"/>
          <w:szCs w:val="28"/>
        </w:rPr>
        <w:t>Реализация совместно с региональными органами власти активной инвестиционной политики позволила привлечь за 2014-2018 гг. в экономику Мелекесского района свыше 4,2 млрд. руб.</w:t>
      </w:r>
    </w:p>
    <w:p w:rsidR="00403D8D" w:rsidRDefault="00403D8D" w:rsidP="00403D8D">
      <w:pPr>
        <w:widowControl w:val="0"/>
        <w:spacing w:after="0" w:line="240" w:lineRule="auto"/>
        <w:ind w:firstLine="708"/>
        <w:jc w:val="both"/>
        <w:rPr>
          <w:rFonts w:ascii="PT Astra Serif" w:hAnsi="PT Astra Serif" w:cs="Arial"/>
          <w:sz w:val="28"/>
          <w:szCs w:val="28"/>
        </w:rPr>
      </w:pPr>
      <w:r w:rsidRPr="00FD2927">
        <w:rPr>
          <w:rFonts w:ascii="PT Astra Serif" w:hAnsi="PT Astra Serif" w:cs="Arial"/>
          <w:sz w:val="28"/>
          <w:szCs w:val="28"/>
        </w:rPr>
        <w:t>Для оценки динамики инвестиционных вложений в экономику Мелекесского района проводится анализ статистических данных по объему инвестиций в основной капитал без учета инвестиций субъектов малого и среднего предпринимательства и объема инвестиций, не наблюдаемых прямыми статистическими методами.</w:t>
      </w:r>
    </w:p>
    <w:p w:rsidR="00403D8D" w:rsidRPr="00FD2927" w:rsidRDefault="00403D8D" w:rsidP="00403D8D">
      <w:pPr>
        <w:widowControl w:val="0"/>
        <w:spacing w:after="0" w:line="240" w:lineRule="auto"/>
        <w:jc w:val="both"/>
        <w:rPr>
          <w:rFonts w:ascii="PT Astra Serif" w:hAnsi="PT Astra Serif" w:cs="Arial"/>
          <w:b/>
          <w:sz w:val="28"/>
          <w:szCs w:val="28"/>
        </w:rPr>
      </w:pPr>
      <w:r w:rsidRPr="00FD2927">
        <w:rPr>
          <w:rFonts w:ascii="PT Astra Serif" w:hAnsi="PT Astra Serif" w:cs="Arial"/>
          <w:b/>
          <w:sz w:val="28"/>
          <w:szCs w:val="28"/>
        </w:rPr>
        <w:lastRenderedPageBreak/>
        <w:t>Таблица 1</w:t>
      </w:r>
      <w:r>
        <w:rPr>
          <w:rFonts w:ascii="PT Astra Serif" w:hAnsi="PT Astra Serif" w:cs="Arial"/>
          <w:b/>
          <w:sz w:val="28"/>
          <w:szCs w:val="28"/>
        </w:rPr>
        <w:t>6</w:t>
      </w:r>
      <w:r w:rsidRPr="00FD2927">
        <w:rPr>
          <w:rFonts w:ascii="PT Astra Serif" w:hAnsi="PT Astra Serif" w:cs="Arial"/>
          <w:b/>
          <w:sz w:val="28"/>
          <w:szCs w:val="28"/>
        </w:rPr>
        <w:t xml:space="preserve"> - Источники инвестиций в основной капитал по районам области (без субъектов малого предпринимательства и объема инвестиций, не наблюдаемых прямыми статистическими методами)</w:t>
      </w:r>
      <w:r>
        <w:rPr>
          <w:rFonts w:ascii="PT Astra Serif" w:hAnsi="PT Astra Serif" w:cs="Arial"/>
          <w:b/>
          <w:sz w:val="28"/>
          <w:szCs w:val="28"/>
        </w:rPr>
        <w:t>, тыс. рублей</w:t>
      </w:r>
    </w:p>
    <w:tbl>
      <w:tblPr>
        <w:tblW w:w="966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1134"/>
        <w:gridCol w:w="1124"/>
        <w:gridCol w:w="1029"/>
        <w:gridCol w:w="992"/>
        <w:gridCol w:w="753"/>
        <w:gridCol w:w="922"/>
        <w:gridCol w:w="708"/>
        <w:gridCol w:w="851"/>
        <w:gridCol w:w="735"/>
        <w:gridCol w:w="709"/>
      </w:tblGrid>
      <w:tr w:rsidR="00403D8D" w:rsidRPr="00D85CFE" w:rsidTr="00403D8D">
        <w:trPr>
          <w:trHeight w:val="55"/>
        </w:trPr>
        <w:tc>
          <w:tcPr>
            <w:tcW w:w="709" w:type="dxa"/>
            <w:vMerge w:val="restart"/>
            <w:tcMar>
              <w:top w:w="15" w:type="dxa"/>
              <w:left w:w="15" w:type="dxa"/>
              <w:bottom w:w="0" w:type="dxa"/>
              <w:right w:w="15" w:type="dxa"/>
            </w:tcMar>
            <w:vAlign w:val="center"/>
          </w:tcPr>
          <w:p w:rsidR="00403D8D" w:rsidRPr="002F7BC9" w:rsidRDefault="00403D8D" w:rsidP="00403D8D">
            <w:pPr>
              <w:widowControl w:val="0"/>
              <w:spacing w:after="0" w:line="240" w:lineRule="auto"/>
              <w:ind w:left="278" w:hanging="278"/>
              <w:jc w:val="center"/>
              <w:rPr>
                <w:rFonts w:ascii="PT Astra Serif" w:hAnsi="PT Astra Serif" w:cs="Arial"/>
                <w:b/>
                <w:color w:val="000000"/>
                <w:sz w:val="20"/>
                <w:szCs w:val="20"/>
                <w:lang w:eastAsia="ru-RU"/>
              </w:rPr>
            </w:pPr>
            <w:r w:rsidRPr="002F7BC9">
              <w:rPr>
                <w:rFonts w:ascii="PT Astra Serif" w:hAnsi="PT Astra Serif" w:cs="Arial"/>
                <w:b/>
                <w:color w:val="000000"/>
                <w:sz w:val="20"/>
                <w:szCs w:val="20"/>
                <w:lang w:eastAsia="ru-RU"/>
              </w:rPr>
              <w:t>Период</w:t>
            </w:r>
          </w:p>
        </w:tc>
        <w:tc>
          <w:tcPr>
            <w:tcW w:w="2258" w:type="dxa"/>
            <w:gridSpan w:val="2"/>
            <w:vMerge w:val="restart"/>
            <w:tcMar>
              <w:top w:w="15" w:type="dxa"/>
              <w:left w:w="15" w:type="dxa"/>
              <w:bottom w:w="0" w:type="dxa"/>
              <w:right w:w="15" w:type="dxa"/>
            </w:tcMar>
            <w:vAlign w:val="center"/>
          </w:tcPr>
          <w:p w:rsidR="00403D8D" w:rsidRPr="002F7BC9" w:rsidRDefault="00403D8D" w:rsidP="00403D8D">
            <w:pPr>
              <w:widowControl w:val="0"/>
              <w:spacing w:after="0" w:line="240" w:lineRule="auto"/>
              <w:jc w:val="center"/>
              <w:rPr>
                <w:rFonts w:ascii="PT Astra Serif" w:hAnsi="PT Astra Serif" w:cs="Arial"/>
                <w:b/>
                <w:color w:val="000000"/>
                <w:sz w:val="20"/>
                <w:szCs w:val="20"/>
              </w:rPr>
            </w:pPr>
            <w:r w:rsidRPr="002F7BC9">
              <w:rPr>
                <w:rFonts w:ascii="PT Astra Serif" w:hAnsi="PT Astra Serif" w:cs="Arial"/>
                <w:b/>
                <w:color w:val="000000"/>
                <w:sz w:val="20"/>
                <w:szCs w:val="20"/>
              </w:rPr>
              <w:t>Инвестиции в основной капитал</w:t>
            </w:r>
          </w:p>
        </w:tc>
        <w:tc>
          <w:tcPr>
            <w:tcW w:w="6699" w:type="dxa"/>
            <w:gridSpan w:val="8"/>
            <w:tcMar>
              <w:top w:w="15" w:type="dxa"/>
              <w:left w:w="15" w:type="dxa"/>
              <w:bottom w:w="0" w:type="dxa"/>
              <w:right w:w="15" w:type="dxa"/>
            </w:tcMar>
          </w:tcPr>
          <w:p w:rsidR="00403D8D" w:rsidRPr="002F7BC9" w:rsidRDefault="00403D8D" w:rsidP="00403D8D">
            <w:pPr>
              <w:widowControl w:val="0"/>
              <w:spacing w:after="0" w:line="240" w:lineRule="auto"/>
              <w:jc w:val="center"/>
              <w:rPr>
                <w:rFonts w:ascii="PT Astra Serif" w:hAnsi="PT Astra Serif" w:cs="Arial CYR"/>
                <w:b/>
                <w:sz w:val="20"/>
                <w:szCs w:val="20"/>
              </w:rPr>
            </w:pPr>
            <w:r w:rsidRPr="002F7BC9">
              <w:rPr>
                <w:rFonts w:ascii="PT Astra Serif" w:hAnsi="PT Astra Serif" w:cs="Arial CYR"/>
                <w:b/>
                <w:sz w:val="20"/>
                <w:szCs w:val="20"/>
              </w:rPr>
              <w:t>Источники финансирования инвестиций в основной капитал</w:t>
            </w:r>
          </w:p>
        </w:tc>
      </w:tr>
      <w:tr w:rsidR="00403D8D" w:rsidRPr="00D85CFE" w:rsidTr="00403D8D">
        <w:trPr>
          <w:trHeight w:val="300"/>
        </w:trPr>
        <w:tc>
          <w:tcPr>
            <w:tcW w:w="709" w:type="dxa"/>
            <w:vMerge/>
            <w:vAlign w:val="center"/>
          </w:tcPr>
          <w:p w:rsidR="00403D8D" w:rsidRPr="002F7BC9" w:rsidRDefault="00403D8D" w:rsidP="00403D8D">
            <w:pPr>
              <w:widowControl w:val="0"/>
              <w:spacing w:after="0" w:line="240" w:lineRule="auto"/>
              <w:rPr>
                <w:rFonts w:ascii="PT Astra Serif" w:hAnsi="PT Astra Serif" w:cs="Arial"/>
                <w:b/>
                <w:color w:val="000000"/>
                <w:sz w:val="20"/>
                <w:szCs w:val="20"/>
              </w:rPr>
            </w:pPr>
          </w:p>
        </w:tc>
        <w:tc>
          <w:tcPr>
            <w:tcW w:w="2258" w:type="dxa"/>
            <w:gridSpan w:val="2"/>
            <w:vMerge/>
            <w:vAlign w:val="center"/>
          </w:tcPr>
          <w:p w:rsidR="00403D8D" w:rsidRPr="002F7BC9" w:rsidRDefault="00403D8D" w:rsidP="00403D8D">
            <w:pPr>
              <w:widowControl w:val="0"/>
              <w:spacing w:after="0" w:line="240" w:lineRule="auto"/>
              <w:rPr>
                <w:rFonts w:ascii="PT Astra Serif" w:hAnsi="PT Astra Serif" w:cs="Arial"/>
                <w:b/>
                <w:color w:val="000000"/>
                <w:sz w:val="20"/>
                <w:szCs w:val="20"/>
              </w:rPr>
            </w:pPr>
          </w:p>
        </w:tc>
        <w:tc>
          <w:tcPr>
            <w:tcW w:w="1029" w:type="dxa"/>
            <w:vMerge w:val="restart"/>
            <w:tcMar>
              <w:top w:w="15" w:type="dxa"/>
              <w:left w:w="15" w:type="dxa"/>
              <w:bottom w:w="0" w:type="dxa"/>
              <w:right w:w="15" w:type="dxa"/>
            </w:tcMar>
            <w:textDirection w:val="btLr"/>
            <w:vAlign w:val="center"/>
          </w:tcPr>
          <w:p w:rsidR="00403D8D" w:rsidRPr="002F7BC9" w:rsidRDefault="00403D8D" w:rsidP="00403D8D">
            <w:pPr>
              <w:widowControl w:val="0"/>
              <w:spacing w:after="0" w:line="240" w:lineRule="auto"/>
              <w:ind w:left="113" w:right="113"/>
              <w:jc w:val="center"/>
              <w:rPr>
                <w:rFonts w:ascii="PT Astra Serif" w:hAnsi="PT Astra Serif" w:cs="Arial CYR"/>
                <w:b/>
                <w:sz w:val="20"/>
                <w:szCs w:val="20"/>
              </w:rPr>
            </w:pPr>
            <w:r w:rsidRPr="002F7BC9">
              <w:rPr>
                <w:rFonts w:ascii="PT Astra Serif" w:hAnsi="PT Astra Serif" w:cs="Arial CYR"/>
                <w:b/>
                <w:sz w:val="20"/>
                <w:szCs w:val="20"/>
              </w:rPr>
              <w:t>Собствен-ные средства</w:t>
            </w:r>
          </w:p>
        </w:tc>
        <w:tc>
          <w:tcPr>
            <w:tcW w:w="5670" w:type="dxa"/>
            <w:gridSpan w:val="7"/>
            <w:tcMar>
              <w:top w:w="15" w:type="dxa"/>
              <w:left w:w="15" w:type="dxa"/>
              <w:bottom w:w="0" w:type="dxa"/>
              <w:right w:w="15" w:type="dxa"/>
            </w:tcMar>
          </w:tcPr>
          <w:p w:rsidR="00403D8D" w:rsidRPr="002F7BC9" w:rsidRDefault="00403D8D" w:rsidP="00403D8D">
            <w:pPr>
              <w:widowControl w:val="0"/>
              <w:spacing w:after="0" w:line="240" w:lineRule="auto"/>
              <w:jc w:val="center"/>
              <w:rPr>
                <w:rFonts w:ascii="PT Astra Serif" w:hAnsi="PT Astra Serif" w:cs="Arial CYR"/>
                <w:b/>
                <w:sz w:val="20"/>
                <w:szCs w:val="20"/>
              </w:rPr>
            </w:pPr>
            <w:r w:rsidRPr="002F7BC9">
              <w:rPr>
                <w:rFonts w:ascii="PT Astra Serif" w:hAnsi="PT Astra Serif" w:cs="Arial CYR"/>
                <w:b/>
                <w:sz w:val="20"/>
                <w:szCs w:val="20"/>
              </w:rPr>
              <w:t>Привлеченные средства</w:t>
            </w:r>
          </w:p>
        </w:tc>
      </w:tr>
      <w:tr w:rsidR="00403D8D" w:rsidRPr="00D85CFE" w:rsidTr="00403D8D">
        <w:trPr>
          <w:trHeight w:val="285"/>
        </w:trPr>
        <w:tc>
          <w:tcPr>
            <w:tcW w:w="709" w:type="dxa"/>
            <w:vMerge/>
            <w:vAlign w:val="center"/>
          </w:tcPr>
          <w:p w:rsidR="00403D8D" w:rsidRPr="002F7BC9" w:rsidRDefault="00403D8D" w:rsidP="00403D8D">
            <w:pPr>
              <w:widowControl w:val="0"/>
              <w:spacing w:after="0" w:line="240" w:lineRule="auto"/>
              <w:rPr>
                <w:rFonts w:ascii="PT Astra Serif" w:hAnsi="PT Astra Serif" w:cs="Arial"/>
                <w:b/>
                <w:color w:val="000000"/>
                <w:sz w:val="20"/>
                <w:szCs w:val="20"/>
              </w:rPr>
            </w:pPr>
          </w:p>
        </w:tc>
        <w:tc>
          <w:tcPr>
            <w:tcW w:w="1134" w:type="dxa"/>
            <w:vMerge w:val="restart"/>
            <w:tcMar>
              <w:top w:w="15" w:type="dxa"/>
              <w:left w:w="15" w:type="dxa"/>
              <w:bottom w:w="0" w:type="dxa"/>
              <w:right w:w="15" w:type="dxa"/>
            </w:tcMar>
            <w:textDirection w:val="btLr"/>
            <w:vAlign w:val="center"/>
          </w:tcPr>
          <w:p w:rsidR="00403D8D" w:rsidRPr="002F7BC9" w:rsidRDefault="00403D8D" w:rsidP="00403D8D">
            <w:pPr>
              <w:widowControl w:val="0"/>
              <w:spacing w:after="0" w:line="240" w:lineRule="auto"/>
              <w:ind w:left="113" w:right="113"/>
              <w:jc w:val="center"/>
              <w:rPr>
                <w:rFonts w:ascii="PT Astra Serif" w:hAnsi="PT Astra Serif" w:cs="Arial"/>
                <w:b/>
                <w:color w:val="000000"/>
                <w:sz w:val="20"/>
                <w:szCs w:val="20"/>
              </w:rPr>
            </w:pPr>
            <w:r w:rsidRPr="002F7BC9">
              <w:rPr>
                <w:rFonts w:ascii="PT Astra Serif" w:hAnsi="PT Astra Serif" w:cs="Arial"/>
                <w:b/>
                <w:color w:val="000000"/>
                <w:sz w:val="20"/>
                <w:szCs w:val="20"/>
              </w:rPr>
              <w:t>Всего</w:t>
            </w:r>
          </w:p>
        </w:tc>
        <w:tc>
          <w:tcPr>
            <w:tcW w:w="1124" w:type="dxa"/>
            <w:vMerge w:val="restart"/>
            <w:tcMar>
              <w:top w:w="15" w:type="dxa"/>
              <w:left w:w="15" w:type="dxa"/>
              <w:bottom w:w="0" w:type="dxa"/>
              <w:right w:w="15" w:type="dxa"/>
            </w:tcMar>
            <w:textDirection w:val="btLr"/>
            <w:vAlign w:val="center"/>
          </w:tcPr>
          <w:p w:rsidR="00403D8D" w:rsidRPr="002F7BC9" w:rsidRDefault="00403D8D" w:rsidP="00403D8D">
            <w:pPr>
              <w:widowControl w:val="0"/>
              <w:spacing w:after="0" w:line="240" w:lineRule="auto"/>
              <w:ind w:left="113" w:right="113"/>
              <w:jc w:val="center"/>
              <w:rPr>
                <w:rFonts w:ascii="PT Astra Serif" w:hAnsi="PT Astra Serif" w:cs="Arial"/>
                <w:b/>
                <w:color w:val="000000"/>
                <w:sz w:val="20"/>
                <w:szCs w:val="20"/>
              </w:rPr>
            </w:pPr>
            <w:r w:rsidRPr="002F7BC9">
              <w:rPr>
                <w:rFonts w:ascii="PT Astra Serif" w:hAnsi="PT Astra Serif" w:cs="Arial"/>
                <w:b/>
                <w:color w:val="000000"/>
                <w:sz w:val="20"/>
                <w:szCs w:val="20"/>
              </w:rPr>
              <w:t>в % к соответ-ствующему периоду прошлого года</w:t>
            </w:r>
          </w:p>
        </w:tc>
        <w:tc>
          <w:tcPr>
            <w:tcW w:w="1029" w:type="dxa"/>
            <w:vMerge/>
            <w:vAlign w:val="center"/>
          </w:tcPr>
          <w:p w:rsidR="00403D8D" w:rsidRPr="002F7BC9" w:rsidRDefault="00403D8D" w:rsidP="00403D8D">
            <w:pPr>
              <w:widowControl w:val="0"/>
              <w:spacing w:after="0" w:line="240" w:lineRule="auto"/>
              <w:jc w:val="center"/>
              <w:rPr>
                <w:rFonts w:ascii="PT Astra Serif" w:hAnsi="PT Astra Serif" w:cs="Arial CYR"/>
                <w:b/>
                <w:sz w:val="20"/>
                <w:szCs w:val="20"/>
              </w:rPr>
            </w:pPr>
          </w:p>
        </w:tc>
        <w:tc>
          <w:tcPr>
            <w:tcW w:w="992" w:type="dxa"/>
            <w:vMerge w:val="restart"/>
            <w:tcMar>
              <w:top w:w="15" w:type="dxa"/>
              <w:left w:w="15" w:type="dxa"/>
              <w:bottom w:w="0" w:type="dxa"/>
              <w:right w:w="15" w:type="dxa"/>
            </w:tcMar>
            <w:textDirection w:val="btLr"/>
            <w:vAlign w:val="center"/>
          </w:tcPr>
          <w:p w:rsidR="00403D8D" w:rsidRPr="002F7BC9" w:rsidRDefault="00403D8D" w:rsidP="00403D8D">
            <w:pPr>
              <w:widowControl w:val="0"/>
              <w:spacing w:after="0" w:line="240" w:lineRule="auto"/>
              <w:ind w:left="113" w:right="113"/>
              <w:jc w:val="center"/>
              <w:rPr>
                <w:rFonts w:ascii="PT Astra Serif" w:hAnsi="PT Astra Serif" w:cs="Arial CYR"/>
                <w:b/>
                <w:sz w:val="20"/>
                <w:szCs w:val="20"/>
              </w:rPr>
            </w:pPr>
            <w:r w:rsidRPr="002F7BC9">
              <w:rPr>
                <w:rFonts w:ascii="PT Astra Serif" w:hAnsi="PT Astra Serif" w:cs="Arial CYR"/>
                <w:b/>
                <w:sz w:val="20"/>
                <w:szCs w:val="20"/>
              </w:rPr>
              <w:t>бюджет-ные средства</w:t>
            </w:r>
          </w:p>
        </w:tc>
        <w:tc>
          <w:tcPr>
            <w:tcW w:w="1675" w:type="dxa"/>
            <w:gridSpan w:val="2"/>
            <w:tcMar>
              <w:top w:w="15" w:type="dxa"/>
              <w:left w:w="15" w:type="dxa"/>
              <w:bottom w:w="0" w:type="dxa"/>
              <w:right w:w="15" w:type="dxa"/>
            </w:tcMar>
            <w:vAlign w:val="center"/>
          </w:tcPr>
          <w:p w:rsidR="00403D8D" w:rsidRPr="002F7BC9" w:rsidRDefault="00403D8D" w:rsidP="00403D8D">
            <w:pPr>
              <w:widowControl w:val="0"/>
              <w:spacing w:after="0" w:line="240" w:lineRule="auto"/>
              <w:jc w:val="center"/>
              <w:rPr>
                <w:rFonts w:ascii="PT Astra Serif" w:hAnsi="PT Astra Serif" w:cs="Arial CYR"/>
                <w:b/>
                <w:sz w:val="20"/>
                <w:szCs w:val="20"/>
              </w:rPr>
            </w:pPr>
            <w:r w:rsidRPr="002F7BC9">
              <w:rPr>
                <w:rFonts w:ascii="PT Astra Serif" w:hAnsi="PT Astra Serif" w:cs="Arial CYR"/>
                <w:b/>
                <w:sz w:val="20"/>
                <w:szCs w:val="20"/>
              </w:rPr>
              <w:t>из них:</w:t>
            </w:r>
          </w:p>
        </w:tc>
        <w:tc>
          <w:tcPr>
            <w:tcW w:w="708" w:type="dxa"/>
            <w:vMerge w:val="restart"/>
            <w:tcMar>
              <w:top w:w="15" w:type="dxa"/>
              <w:left w:w="15" w:type="dxa"/>
              <w:bottom w:w="0" w:type="dxa"/>
              <w:right w:w="15" w:type="dxa"/>
            </w:tcMar>
            <w:textDirection w:val="btLr"/>
            <w:vAlign w:val="center"/>
          </w:tcPr>
          <w:p w:rsidR="00403D8D" w:rsidRPr="002F7BC9" w:rsidRDefault="00403D8D" w:rsidP="00403D8D">
            <w:pPr>
              <w:widowControl w:val="0"/>
              <w:spacing w:after="0" w:line="240" w:lineRule="auto"/>
              <w:ind w:left="113" w:right="113"/>
              <w:jc w:val="center"/>
              <w:rPr>
                <w:rFonts w:ascii="PT Astra Serif" w:hAnsi="PT Astra Serif" w:cs="Arial CYR"/>
                <w:b/>
                <w:sz w:val="20"/>
                <w:szCs w:val="20"/>
              </w:rPr>
            </w:pPr>
            <w:r w:rsidRPr="002F7BC9">
              <w:rPr>
                <w:rFonts w:ascii="PT Astra Serif" w:hAnsi="PT Astra Serif" w:cs="Arial CYR"/>
                <w:b/>
                <w:sz w:val="20"/>
                <w:szCs w:val="20"/>
              </w:rPr>
              <w:t>заемные средства</w:t>
            </w:r>
          </w:p>
        </w:tc>
        <w:tc>
          <w:tcPr>
            <w:tcW w:w="851" w:type="dxa"/>
            <w:vMerge w:val="restart"/>
            <w:tcMar>
              <w:top w:w="15" w:type="dxa"/>
              <w:left w:w="15" w:type="dxa"/>
              <w:bottom w:w="0" w:type="dxa"/>
              <w:right w:w="15" w:type="dxa"/>
            </w:tcMar>
            <w:textDirection w:val="btLr"/>
            <w:vAlign w:val="center"/>
          </w:tcPr>
          <w:p w:rsidR="00403D8D" w:rsidRPr="002F7BC9" w:rsidRDefault="00403D8D" w:rsidP="00403D8D">
            <w:pPr>
              <w:widowControl w:val="0"/>
              <w:spacing w:after="0" w:line="240" w:lineRule="auto"/>
              <w:ind w:left="113" w:right="113"/>
              <w:jc w:val="center"/>
              <w:rPr>
                <w:rFonts w:ascii="PT Astra Serif" w:hAnsi="PT Astra Serif" w:cs="Arial CYR"/>
                <w:b/>
                <w:sz w:val="20"/>
                <w:szCs w:val="20"/>
              </w:rPr>
            </w:pPr>
            <w:r w:rsidRPr="002F7BC9">
              <w:rPr>
                <w:rFonts w:ascii="PT Astra Serif" w:hAnsi="PT Astra Serif" w:cs="Arial CYR"/>
                <w:b/>
                <w:sz w:val="20"/>
                <w:szCs w:val="20"/>
              </w:rPr>
              <w:t>кредит банков</w:t>
            </w:r>
          </w:p>
        </w:tc>
        <w:tc>
          <w:tcPr>
            <w:tcW w:w="735" w:type="dxa"/>
            <w:vMerge w:val="restart"/>
            <w:tcMar>
              <w:top w:w="15" w:type="dxa"/>
              <w:left w:w="15" w:type="dxa"/>
              <w:bottom w:w="0" w:type="dxa"/>
              <w:right w:w="15" w:type="dxa"/>
            </w:tcMar>
            <w:textDirection w:val="btLr"/>
            <w:vAlign w:val="center"/>
          </w:tcPr>
          <w:p w:rsidR="00403D8D" w:rsidRPr="002F7BC9" w:rsidRDefault="00403D8D" w:rsidP="00403D8D">
            <w:pPr>
              <w:widowControl w:val="0"/>
              <w:spacing w:after="0" w:line="240" w:lineRule="auto"/>
              <w:ind w:left="113" w:right="113"/>
              <w:jc w:val="center"/>
              <w:rPr>
                <w:rFonts w:ascii="PT Astra Serif" w:hAnsi="PT Astra Serif" w:cs="Arial CYR"/>
                <w:b/>
                <w:sz w:val="20"/>
                <w:szCs w:val="20"/>
              </w:rPr>
            </w:pPr>
            <w:r w:rsidRPr="002F7BC9">
              <w:rPr>
                <w:rFonts w:ascii="PT Astra Serif" w:hAnsi="PT Astra Serif" w:cs="Arial CYR"/>
                <w:b/>
                <w:sz w:val="20"/>
                <w:szCs w:val="20"/>
              </w:rPr>
              <w:t>средства внебюджетных фондов</w:t>
            </w:r>
          </w:p>
        </w:tc>
        <w:tc>
          <w:tcPr>
            <w:tcW w:w="709" w:type="dxa"/>
            <w:vMerge w:val="restart"/>
            <w:tcMar>
              <w:top w:w="15" w:type="dxa"/>
              <w:left w:w="15" w:type="dxa"/>
              <w:bottom w:w="0" w:type="dxa"/>
              <w:right w:w="15" w:type="dxa"/>
            </w:tcMar>
            <w:textDirection w:val="btLr"/>
            <w:vAlign w:val="center"/>
          </w:tcPr>
          <w:p w:rsidR="00403D8D" w:rsidRPr="002F7BC9" w:rsidRDefault="00403D8D" w:rsidP="00403D8D">
            <w:pPr>
              <w:widowControl w:val="0"/>
              <w:spacing w:after="0" w:line="240" w:lineRule="auto"/>
              <w:ind w:left="113" w:right="113"/>
              <w:jc w:val="center"/>
              <w:rPr>
                <w:rFonts w:ascii="PT Astra Serif" w:hAnsi="PT Astra Serif" w:cs="Arial CYR"/>
                <w:b/>
                <w:sz w:val="20"/>
                <w:szCs w:val="20"/>
              </w:rPr>
            </w:pPr>
            <w:r w:rsidRPr="002F7BC9">
              <w:rPr>
                <w:rFonts w:ascii="PT Astra Serif" w:hAnsi="PT Astra Serif" w:cs="Arial CYR"/>
                <w:b/>
                <w:sz w:val="20"/>
                <w:szCs w:val="20"/>
              </w:rPr>
              <w:t>прочие</w:t>
            </w:r>
          </w:p>
        </w:tc>
      </w:tr>
      <w:tr w:rsidR="00403D8D" w:rsidRPr="00D85CFE" w:rsidTr="00403D8D">
        <w:trPr>
          <w:cantSplit/>
          <w:trHeight w:val="1942"/>
        </w:trPr>
        <w:tc>
          <w:tcPr>
            <w:tcW w:w="709" w:type="dxa"/>
            <w:vMerge/>
            <w:vAlign w:val="center"/>
          </w:tcPr>
          <w:p w:rsidR="00403D8D" w:rsidRPr="00FD2927" w:rsidRDefault="00403D8D" w:rsidP="00403D8D">
            <w:pPr>
              <w:widowControl w:val="0"/>
              <w:spacing w:after="0" w:line="240" w:lineRule="auto"/>
              <w:rPr>
                <w:rFonts w:ascii="PT Astra Serif" w:hAnsi="PT Astra Serif" w:cs="Arial"/>
                <w:color w:val="000000"/>
                <w:sz w:val="20"/>
                <w:szCs w:val="20"/>
              </w:rPr>
            </w:pPr>
          </w:p>
        </w:tc>
        <w:tc>
          <w:tcPr>
            <w:tcW w:w="1134" w:type="dxa"/>
            <w:vMerge/>
            <w:vAlign w:val="center"/>
          </w:tcPr>
          <w:p w:rsidR="00403D8D" w:rsidRPr="00FD2927" w:rsidRDefault="00403D8D" w:rsidP="00403D8D">
            <w:pPr>
              <w:widowControl w:val="0"/>
              <w:spacing w:after="0" w:line="240" w:lineRule="auto"/>
              <w:rPr>
                <w:rFonts w:ascii="PT Astra Serif" w:hAnsi="PT Astra Serif" w:cs="Arial"/>
                <w:color w:val="000000"/>
                <w:sz w:val="20"/>
                <w:szCs w:val="20"/>
              </w:rPr>
            </w:pPr>
          </w:p>
        </w:tc>
        <w:tc>
          <w:tcPr>
            <w:tcW w:w="1124" w:type="dxa"/>
            <w:vMerge/>
            <w:vAlign w:val="center"/>
          </w:tcPr>
          <w:p w:rsidR="00403D8D" w:rsidRPr="00FD2927" w:rsidRDefault="00403D8D" w:rsidP="00403D8D">
            <w:pPr>
              <w:widowControl w:val="0"/>
              <w:spacing w:after="0" w:line="240" w:lineRule="auto"/>
              <w:rPr>
                <w:rFonts w:ascii="PT Astra Serif" w:hAnsi="PT Astra Serif" w:cs="Arial"/>
                <w:color w:val="000000"/>
                <w:sz w:val="20"/>
                <w:szCs w:val="20"/>
              </w:rPr>
            </w:pPr>
          </w:p>
        </w:tc>
        <w:tc>
          <w:tcPr>
            <w:tcW w:w="1029" w:type="dxa"/>
            <w:vMerge/>
            <w:vAlign w:val="center"/>
          </w:tcPr>
          <w:p w:rsidR="00403D8D" w:rsidRPr="00FD2927" w:rsidRDefault="00403D8D" w:rsidP="00403D8D">
            <w:pPr>
              <w:widowControl w:val="0"/>
              <w:spacing w:after="0" w:line="240" w:lineRule="auto"/>
              <w:rPr>
                <w:rFonts w:ascii="PT Astra Serif" w:hAnsi="PT Astra Serif" w:cs="Arial CYR"/>
                <w:sz w:val="20"/>
                <w:szCs w:val="20"/>
              </w:rPr>
            </w:pPr>
          </w:p>
        </w:tc>
        <w:tc>
          <w:tcPr>
            <w:tcW w:w="992" w:type="dxa"/>
            <w:vMerge/>
            <w:vAlign w:val="center"/>
          </w:tcPr>
          <w:p w:rsidR="00403D8D" w:rsidRPr="00FD2927" w:rsidRDefault="00403D8D" w:rsidP="00403D8D">
            <w:pPr>
              <w:widowControl w:val="0"/>
              <w:spacing w:after="0" w:line="240" w:lineRule="auto"/>
              <w:rPr>
                <w:rFonts w:ascii="PT Astra Serif" w:hAnsi="PT Astra Serif" w:cs="Arial CYR"/>
                <w:sz w:val="20"/>
                <w:szCs w:val="20"/>
              </w:rPr>
            </w:pPr>
          </w:p>
        </w:tc>
        <w:tc>
          <w:tcPr>
            <w:tcW w:w="753" w:type="dxa"/>
            <w:tcMar>
              <w:top w:w="15" w:type="dxa"/>
              <w:left w:w="15" w:type="dxa"/>
              <w:bottom w:w="0" w:type="dxa"/>
              <w:right w:w="15" w:type="dxa"/>
            </w:tcMar>
            <w:textDirection w:val="btLr"/>
            <w:vAlign w:val="center"/>
          </w:tcPr>
          <w:p w:rsidR="00403D8D" w:rsidRPr="002F7BC9" w:rsidRDefault="00403D8D" w:rsidP="00403D8D">
            <w:pPr>
              <w:widowControl w:val="0"/>
              <w:spacing w:after="0" w:line="240" w:lineRule="auto"/>
              <w:ind w:left="113" w:right="113"/>
              <w:jc w:val="center"/>
              <w:rPr>
                <w:rFonts w:ascii="PT Astra Serif" w:hAnsi="PT Astra Serif" w:cs="Arial CYR"/>
                <w:b/>
                <w:sz w:val="20"/>
                <w:szCs w:val="20"/>
              </w:rPr>
            </w:pPr>
            <w:r w:rsidRPr="002F7BC9">
              <w:rPr>
                <w:rFonts w:ascii="PT Astra Serif" w:hAnsi="PT Astra Serif" w:cs="Arial CYR"/>
                <w:b/>
                <w:sz w:val="20"/>
                <w:szCs w:val="20"/>
              </w:rPr>
              <w:t>федеральный бюджет</w:t>
            </w:r>
          </w:p>
        </w:tc>
        <w:tc>
          <w:tcPr>
            <w:tcW w:w="922" w:type="dxa"/>
            <w:tcMar>
              <w:top w:w="15" w:type="dxa"/>
              <w:left w:w="15" w:type="dxa"/>
              <w:bottom w:w="0" w:type="dxa"/>
              <w:right w:w="15" w:type="dxa"/>
            </w:tcMar>
            <w:textDirection w:val="btLr"/>
            <w:vAlign w:val="center"/>
          </w:tcPr>
          <w:p w:rsidR="00403D8D" w:rsidRPr="002F7BC9" w:rsidRDefault="00403D8D" w:rsidP="00403D8D">
            <w:pPr>
              <w:widowControl w:val="0"/>
              <w:spacing w:after="0" w:line="240" w:lineRule="auto"/>
              <w:ind w:left="113" w:right="113"/>
              <w:jc w:val="center"/>
              <w:rPr>
                <w:rFonts w:ascii="PT Astra Serif" w:hAnsi="PT Astra Serif" w:cs="Arial CYR"/>
                <w:b/>
                <w:sz w:val="20"/>
                <w:szCs w:val="20"/>
              </w:rPr>
            </w:pPr>
            <w:r w:rsidRPr="002F7BC9">
              <w:rPr>
                <w:rFonts w:ascii="PT Astra Serif" w:hAnsi="PT Astra Serif" w:cs="Arial CYR"/>
                <w:b/>
                <w:sz w:val="20"/>
                <w:szCs w:val="20"/>
              </w:rPr>
              <w:t>областной бюджет</w:t>
            </w:r>
          </w:p>
        </w:tc>
        <w:tc>
          <w:tcPr>
            <w:tcW w:w="708" w:type="dxa"/>
            <w:vMerge/>
            <w:vAlign w:val="center"/>
          </w:tcPr>
          <w:p w:rsidR="00403D8D" w:rsidRPr="00FD2927" w:rsidRDefault="00403D8D" w:rsidP="00403D8D">
            <w:pPr>
              <w:widowControl w:val="0"/>
              <w:spacing w:after="0" w:line="240" w:lineRule="auto"/>
              <w:rPr>
                <w:rFonts w:ascii="PT Astra Serif" w:hAnsi="PT Astra Serif" w:cs="Arial CYR"/>
                <w:sz w:val="20"/>
                <w:szCs w:val="20"/>
              </w:rPr>
            </w:pPr>
          </w:p>
        </w:tc>
        <w:tc>
          <w:tcPr>
            <w:tcW w:w="851" w:type="dxa"/>
            <w:vMerge/>
            <w:vAlign w:val="center"/>
          </w:tcPr>
          <w:p w:rsidR="00403D8D" w:rsidRPr="00FD2927" w:rsidRDefault="00403D8D" w:rsidP="00403D8D">
            <w:pPr>
              <w:widowControl w:val="0"/>
              <w:spacing w:after="0" w:line="240" w:lineRule="auto"/>
              <w:rPr>
                <w:rFonts w:ascii="PT Astra Serif" w:hAnsi="PT Astra Serif" w:cs="Arial CYR"/>
                <w:sz w:val="20"/>
                <w:szCs w:val="20"/>
              </w:rPr>
            </w:pPr>
          </w:p>
        </w:tc>
        <w:tc>
          <w:tcPr>
            <w:tcW w:w="735" w:type="dxa"/>
            <w:vMerge/>
            <w:vAlign w:val="center"/>
          </w:tcPr>
          <w:p w:rsidR="00403D8D" w:rsidRPr="00FD2927" w:rsidRDefault="00403D8D" w:rsidP="00403D8D">
            <w:pPr>
              <w:widowControl w:val="0"/>
              <w:spacing w:after="0" w:line="240" w:lineRule="auto"/>
              <w:rPr>
                <w:rFonts w:ascii="PT Astra Serif" w:hAnsi="PT Astra Serif" w:cs="Arial CYR"/>
                <w:sz w:val="20"/>
                <w:szCs w:val="20"/>
              </w:rPr>
            </w:pPr>
          </w:p>
        </w:tc>
        <w:tc>
          <w:tcPr>
            <w:tcW w:w="709" w:type="dxa"/>
            <w:vMerge/>
            <w:vAlign w:val="center"/>
          </w:tcPr>
          <w:p w:rsidR="00403D8D" w:rsidRPr="00FD2927" w:rsidRDefault="00403D8D" w:rsidP="00403D8D">
            <w:pPr>
              <w:widowControl w:val="0"/>
              <w:spacing w:after="0" w:line="240" w:lineRule="auto"/>
              <w:rPr>
                <w:rFonts w:ascii="PT Astra Serif" w:hAnsi="PT Astra Serif" w:cs="Arial CYR"/>
                <w:sz w:val="20"/>
                <w:szCs w:val="20"/>
              </w:rPr>
            </w:pPr>
          </w:p>
        </w:tc>
      </w:tr>
      <w:tr w:rsidR="00403D8D" w:rsidRPr="00D85CFE" w:rsidTr="00403D8D">
        <w:trPr>
          <w:trHeight w:val="285"/>
        </w:trPr>
        <w:tc>
          <w:tcPr>
            <w:tcW w:w="70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 xml:space="preserve">2014 </w:t>
            </w:r>
          </w:p>
        </w:tc>
        <w:tc>
          <w:tcPr>
            <w:tcW w:w="1134"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1 098 989</w:t>
            </w:r>
          </w:p>
        </w:tc>
        <w:tc>
          <w:tcPr>
            <w:tcW w:w="1124"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86,2</w:t>
            </w:r>
          </w:p>
        </w:tc>
        <w:tc>
          <w:tcPr>
            <w:tcW w:w="102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1 012 191</w:t>
            </w:r>
          </w:p>
        </w:tc>
        <w:tc>
          <w:tcPr>
            <w:tcW w:w="992"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23 951</w:t>
            </w:r>
          </w:p>
        </w:tc>
        <w:tc>
          <w:tcPr>
            <w:tcW w:w="753"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5 664</w:t>
            </w:r>
          </w:p>
        </w:tc>
        <w:tc>
          <w:tcPr>
            <w:tcW w:w="922"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16 805</w:t>
            </w:r>
          </w:p>
        </w:tc>
        <w:tc>
          <w:tcPr>
            <w:tcW w:w="708"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31 695</w:t>
            </w:r>
          </w:p>
        </w:tc>
        <w:tc>
          <w:tcPr>
            <w:tcW w:w="851"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26 712</w:t>
            </w:r>
          </w:p>
        </w:tc>
        <w:tc>
          <w:tcPr>
            <w:tcW w:w="735"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cs="Arial CYR"/>
              </w:rPr>
              <w:t>222</w:t>
            </w:r>
          </w:p>
        </w:tc>
        <w:tc>
          <w:tcPr>
            <w:tcW w:w="70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4 218</w:t>
            </w:r>
          </w:p>
        </w:tc>
      </w:tr>
      <w:tr w:rsidR="00403D8D" w:rsidRPr="00D85CFE" w:rsidTr="00403D8D">
        <w:trPr>
          <w:trHeight w:val="285"/>
        </w:trPr>
        <w:tc>
          <w:tcPr>
            <w:tcW w:w="70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2015</w:t>
            </w:r>
          </w:p>
        </w:tc>
        <w:tc>
          <w:tcPr>
            <w:tcW w:w="1134"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1 065 100</w:t>
            </w:r>
          </w:p>
        </w:tc>
        <w:tc>
          <w:tcPr>
            <w:tcW w:w="1124"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88,5</w:t>
            </w:r>
          </w:p>
        </w:tc>
        <w:tc>
          <w:tcPr>
            <w:tcW w:w="6699" w:type="dxa"/>
            <w:gridSpan w:val="8"/>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нет данных</w:t>
            </w:r>
          </w:p>
        </w:tc>
      </w:tr>
      <w:tr w:rsidR="00403D8D" w:rsidRPr="00D85CFE" w:rsidTr="00403D8D">
        <w:trPr>
          <w:trHeight w:val="285"/>
        </w:trPr>
        <w:tc>
          <w:tcPr>
            <w:tcW w:w="70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2016</w:t>
            </w:r>
          </w:p>
        </w:tc>
        <w:tc>
          <w:tcPr>
            <w:tcW w:w="1134"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536 171</w:t>
            </w:r>
          </w:p>
        </w:tc>
        <w:tc>
          <w:tcPr>
            <w:tcW w:w="1124"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48,0</w:t>
            </w:r>
          </w:p>
        </w:tc>
        <w:tc>
          <w:tcPr>
            <w:tcW w:w="102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505 271</w:t>
            </w:r>
          </w:p>
        </w:tc>
        <w:tc>
          <w:tcPr>
            <w:tcW w:w="992"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27 387</w:t>
            </w:r>
          </w:p>
        </w:tc>
        <w:tc>
          <w:tcPr>
            <w:tcW w:w="753"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4 859</w:t>
            </w:r>
          </w:p>
        </w:tc>
        <w:tc>
          <w:tcPr>
            <w:tcW w:w="922"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20 357</w:t>
            </w:r>
          </w:p>
        </w:tc>
        <w:tc>
          <w:tcPr>
            <w:tcW w:w="708"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p>
        </w:tc>
        <w:tc>
          <w:tcPr>
            <w:tcW w:w="851"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rPr>
            </w:pPr>
          </w:p>
        </w:tc>
        <w:tc>
          <w:tcPr>
            <w:tcW w:w="735"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cs="Arial CYR"/>
              </w:rPr>
              <w:t>1 067</w:t>
            </w:r>
          </w:p>
        </w:tc>
        <w:tc>
          <w:tcPr>
            <w:tcW w:w="70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2 446</w:t>
            </w:r>
          </w:p>
        </w:tc>
      </w:tr>
      <w:tr w:rsidR="00403D8D" w:rsidRPr="00D85CFE" w:rsidTr="00403D8D">
        <w:trPr>
          <w:trHeight w:val="285"/>
        </w:trPr>
        <w:tc>
          <w:tcPr>
            <w:tcW w:w="70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2017</w:t>
            </w:r>
          </w:p>
        </w:tc>
        <w:tc>
          <w:tcPr>
            <w:tcW w:w="1134"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858 586</w:t>
            </w:r>
          </w:p>
        </w:tc>
        <w:tc>
          <w:tcPr>
            <w:tcW w:w="1124"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177,4</w:t>
            </w:r>
          </w:p>
        </w:tc>
        <w:tc>
          <w:tcPr>
            <w:tcW w:w="102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806 639</w:t>
            </w:r>
          </w:p>
        </w:tc>
        <w:tc>
          <w:tcPr>
            <w:tcW w:w="992"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35 810</w:t>
            </w:r>
          </w:p>
        </w:tc>
        <w:tc>
          <w:tcPr>
            <w:tcW w:w="753"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2 227</w:t>
            </w:r>
          </w:p>
        </w:tc>
        <w:tc>
          <w:tcPr>
            <w:tcW w:w="922"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30 831</w:t>
            </w:r>
          </w:p>
        </w:tc>
        <w:tc>
          <w:tcPr>
            <w:tcW w:w="708"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p>
        </w:tc>
        <w:tc>
          <w:tcPr>
            <w:tcW w:w="851"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rPr>
            </w:pPr>
          </w:p>
        </w:tc>
        <w:tc>
          <w:tcPr>
            <w:tcW w:w="735"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cs="Arial CYR"/>
              </w:rPr>
              <w:t>186</w:t>
            </w:r>
          </w:p>
        </w:tc>
        <w:tc>
          <w:tcPr>
            <w:tcW w:w="70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15 951</w:t>
            </w:r>
          </w:p>
        </w:tc>
      </w:tr>
      <w:tr w:rsidR="00403D8D" w:rsidRPr="00D85CFE" w:rsidTr="00403D8D">
        <w:trPr>
          <w:trHeight w:val="285"/>
        </w:trPr>
        <w:tc>
          <w:tcPr>
            <w:tcW w:w="70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2018</w:t>
            </w:r>
          </w:p>
        </w:tc>
        <w:tc>
          <w:tcPr>
            <w:tcW w:w="1134"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661 404</w:t>
            </w:r>
          </w:p>
        </w:tc>
        <w:tc>
          <w:tcPr>
            <w:tcW w:w="1124"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63,8</w:t>
            </w:r>
          </w:p>
        </w:tc>
        <w:tc>
          <w:tcPr>
            <w:tcW w:w="102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627 826</w:t>
            </w:r>
          </w:p>
        </w:tc>
        <w:tc>
          <w:tcPr>
            <w:tcW w:w="992"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30 846</w:t>
            </w:r>
          </w:p>
        </w:tc>
        <w:tc>
          <w:tcPr>
            <w:tcW w:w="753"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3 699</w:t>
            </w:r>
          </w:p>
        </w:tc>
        <w:tc>
          <w:tcPr>
            <w:tcW w:w="922"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26 170</w:t>
            </w:r>
          </w:p>
        </w:tc>
        <w:tc>
          <w:tcPr>
            <w:tcW w:w="708"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p>
        </w:tc>
        <w:tc>
          <w:tcPr>
            <w:tcW w:w="851"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rPr>
            </w:pPr>
          </w:p>
        </w:tc>
        <w:tc>
          <w:tcPr>
            <w:tcW w:w="735"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cs="Arial CYR"/>
              </w:rPr>
              <w:t>76</w:t>
            </w:r>
          </w:p>
        </w:tc>
        <w:tc>
          <w:tcPr>
            <w:tcW w:w="70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2 656</w:t>
            </w:r>
          </w:p>
        </w:tc>
      </w:tr>
      <w:tr w:rsidR="00403D8D" w:rsidRPr="00D85CFE" w:rsidTr="00403D8D">
        <w:trPr>
          <w:trHeight w:val="285"/>
        </w:trPr>
        <w:tc>
          <w:tcPr>
            <w:tcW w:w="70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Всего</w:t>
            </w:r>
          </w:p>
        </w:tc>
        <w:tc>
          <w:tcPr>
            <w:tcW w:w="1134"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4 220 250</w:t>
            </w:r>
          </w:p>
        </w:tc>
        <w:tc>
          <w:tcPr>
            <w:tcW w:w="1124"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х</w:t>
            </w:r>
          </w:p>
        </w:tc>
        <w:tc>
          <w:tcPr>
            <w:tcW w:w="102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2 951 927</w:t>
            </w:r>
          </w:p>
        </w:tc>
        <w:tc>
          <w:tcPr>
            <w:tcW w:w="992"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117 994</w:t>
            </w:r>
          </w:p>
        </w:tc>
        <w:tc>
          <w:tcPr>
            <w:tcW w:w="753"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16 449</w:t>
            </w:r>
          </w:p>
        </w:tc>
        <w:tc>
          <w:tcPr>
            <w:tcW w:w="922"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94 163</w:t>
            </w:r>
          </w:p>
        </w:tc>
        <w:tc>
          <w:tcPr>
            <w:tcW w:w="708"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31 695</w:t>
            </w:r>
          </w:p>
        </w:tc>
        <w:tc>
          <w:tcPr>
            <w:tcW w:w="851"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rPr>
            </w:pPr>
            <w:r w:rsidRPr="00E65E1C">
              <w:rPr>
                <w:rFonts w:ascii="PT Astra Serif" w:hAnsi="PT Astra Serif"/>
              </w:rPr>
              <w:t>26 712</w:t>
            </w:r>
          </w:p>
        </w:tc>
        <w:tc>
          <w:tcPr>
            <w:tcW w:w="735"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1 551</w:t>
            </w:r>
          </w:p>
        </w:tc>
        <w:tc>
          <w:tcPr>
            <w:tcW w:w="709" w:type="dxa"/>
            <w:noWrap/>
            <w:tcMar>
              <w:top w:w="15" w:type="dxa"/>
              <w:left w:w="15" w:type="dxa"/>
              <w:bottom w:w="0" w:type="dxa"/>
              <w:right w:w="15" w:type="dxa"/>
            </w:tcMar>
            <w:vAlign w:val="bottom"/>
          </w:tcPr>
          <w:p w:rsidR="00403D8D" w:rsidRPr="00E65E1C" w:rsidRDefault="00403D8D" w:rsidP="00403D8D">
            <w:pPr>
              <w:widowControl w:val="0"/>
              <w:spacing w:after="0" w:line="240" w:lineRule="auto"/>
              <w:jc w:val="center"/>
              <w:rPr>
                <w:rFonts w:ascii="PT Astra Serif" w:hAnsi="PT Astra Serif" w:cs="Arial CYR"/>
              </w:rPr>
            </w:pPr>
            <w:r w:rsidRPr="00E65E1C">
              <w:rPr>
                <w:rFonts w:ascii="PT Astra Serif" w:hAnsi="PT Astra Serif" w:cs="Arial CYR"/>
              </w:rPr>
              <w:t>25 271</w:t>
            </w:r>
          </w:p>
        </w:tc>
      </w:tr>
    </w:tbl>
    <w:p w:rsidR="00E65E1C" w:rsidRDefault="00E65E1C" w:rsidP="00403D8D">
      <w:pPr>
        <w:widowControl w:val="0"/>
        <w:spacing w:after="0" w:line="240" w:lineRule="auto"/>
        <w:ind w:firstLine="708"/>
        <w:jc w:val="both"/>
        <w:rPr>
          <w:rFonts w:ascii="PT Astra Serif" w:hAnsi="PT Astra Serif" w:cs="Arial"/>
          <w:sz w:val="28"/>
          <w:szCs w:val="28"/>
        </w:rPr>
      </w:pPr>
    </w:p>
    <w:p w:rsidR="00403D8D" w:rsidRPr="00FD2927" w:rsidRDefault="00403D8D" w:rsidP="00403D8D">
      <w:pPr>
        <w:widowControl w:val="0"/>
        <w:spacing w:after="0" w:line="240" w:lineRule="auto"/>
        <w:ind w:firstLine="708"/>
        <w:jc w:val="both"/>
        <w:rPr>
          <w:rFonts w:ascii="PT Astra Serif" w:hAnsi="PT Astra Serif" w:cs="Arial"/>
          <w:sz w:val="28"/>
          <w:szCs w:val="28"/>
        </w:rPr>
      </w:pPr>
      <w:r w:rsidRPr="00FD2927">
        <w:rPr>
          <w:rFonts w:ascii="PT Astra Serif" w:hAnsi="PT Astra Serif" w:cs="Arial"/>
          <w:sz w:val="28"/>
          <w:szCs w:val="28"/>
        </w:rPr>
        <w:t xml:space="preserve">Всего за 2014-2018 годы крупными и средними предприятиями в экономику муниципального образования «Мелекесский район» вложено инвестиций в основной капитал на сумму 4220,3 тыс. руб. </w:t>
      </w:r>
    </w:p>
    <w:p w:rsidR="00403D8D" w:rsidRDefault="00403D8D" w:rsidP="00403D8D">
      <w:pPr>
        <w:widowControl w:val="0"/>
        <w:spacing w:after="0" w:line="240" w:lineRule="auto"/>
        <w:ind w:firstLine="708"/>
        <w:jc w:val="both"/>
        <w:rPr>
          <w:rFonts w:ascii="PT Astra Serif" w:hAnsi="PT Astra Serif" w:cs="Arial"/>
          <w:sz w:val="28"/>
          <w:szCs w:val="28"/>
        </w:rPr>
      </w:pPr>
      <w:r w:rsidRPr="00FD2927">
        <w:rPr>
          <w:rFonts w:ascii="PT Astra Serif" w:hAnsi="PT Astra Serif" w:cs="Arial"/>
          <w:sz w:val="28"/>
          <w:szCs w:val="28"/>
        </w:rPr>
        <w:t>Наибольший объем инвестиций (свыше 1 млрд. руб.) приходится на 2014 и 2015 годы (1099,0 млрд. руб. и 1065,1 млрд. руб. соответственно). Наименьший объем инвестиций зафиксирован в 2016 году – 536,2 млн. руб.</w:t>
      </w:r>
    </w:p>
    <w:p w:rsidR="00403D8D" w:rsidRPr="00FD2927" w:rsidRDefault="00403D8D" w:rsidP="00403D8D">
      <w:pPr>
        <w:widowControl w:val="0"/>
        <w:spacing w:after="0" w:line="240" w:lineRule="auto"/>
        <w:ind w:firstLine="708"/>
        <w:jc w:val="both"/>
        <w:rPr>
          <w:rFonts w:ascii="PT Astra Serif" w:hAnsi="PT Astra Serif"/>
          <w:sz w:val="28"/>
          <w:szCs w:val="28"/>
        </w:rPr>
      </w:pPr>
      <w:r w:rsidRPr="00FD2927">
        <w:rPr>
          <w:rFonts w:ascii="PT Astra Serif" w:hAnsi="PT Astra Serif"/>
          <w:sz w:val="28"/>
          <w:szCs w:val="28"/>
        </w:rPr>
        <w:t>Что касается индексов физического объема инвестиций в основной капитал, то наблюдается отрицательная тенденция: практически ежегодно зафиксирован индекс на уровне ниже 100%, за исключением 2017 года, в котором индекс составил 177,4% к уровню 2016 года.</w:t>
      </w:r>
    </w:p>
    <w:p w:rsidR="00403D8D" w:rsidRPr="00FD2927" w:rsidRDefault="00403D8D" w:rsidP="00403D8D">
      <w:pPr>
        <w:widowControl w:val="0"/>
        <w:spacing w:after="0" w:line="240" w:lineRule="auto"/>
        <w:ind w:firstLine="708"/>
        <w:jc w:val="both"/>
        <w:rPr>
          <w:rFonts w:ascii="PT Astra Serif" w:hAnsi="PT Astra Serif"/>
          <w:sz w:val="28"/>
          <w:szCs w:val="28"/>
        </w:rPr>
      </w:pPr>
      <w:r w:rsidRPr="00FD2927">
        <w:rPr>
          <w:rFonts w:ascii="PT Astra Serif" w:hAnsi="PT Astra Serif"/>
          <w:sz w:val="28"/>
          <w:szCs w:val="28"/>
        </w:rPr>
        <w:t>Далее необходимо провести анализ структуры источников инвестиций в основной капитал. Основным источником инвестиций в основной капитал являются собственные средства. Из общего объема инвестиций по итогам 2018 года 94,9% приходится именно на собственные средства предприятий, и только 5,1% приходится на привлеченные средства:</w:t>
      </w:r>
    </w:p>
    <w:p w:rsidR="00403D8D" w:rsidRPr="00FD2927" w:rsidRDefault="00403D8D" w:rsidP="00403D8D">
      <w:pPr>
        <w:widowControl w:val="0"/>
        <w:spacing w:after="0" w:line="240" w:lineRule="auto"/>
        <w:ind w:firstLine="708"/>
        <w:jc w:val="both"/>
        <w:rPr>
          <w:rFonts w:ascii="PT Astra Serif" w:hAnsi="PT Astra Serif"/>
          <w:sz w:val="28"/>
          <w:szCs w:val="28"/>
        </w:rPr>
      </w:pPr>
      <w:r w:rsidRPr="00FD2927">
        <w:rPr>
          <w:rFonts w:ascii="PT Astra Serif" w:hAnsi="PT Astra Serif"/>
          <w:sz w:val="28"/>
          <w:szCs w:val="28"/>
        </w:rPr>
        <w:t>В свою очередь, анализ показывает, что в структуре привлеченных средств источниками являются:</w:t>
      </w:r>
    </w:p>
    <w:p w:rsidR="00403D8D" w:rsidRPr="00FD2927" w:rsidRDefault="00403D8D" w:rsidP="00403D8D">
      <w:pPr>
        <w:widowControl w:val="0"/>
        <w:spacing w:after="0" w:line="240" w:lineRule="auto"/>
        <w:ind w:firstLine="708"/>
        <w:jc w:val="both"/>
        <w:rPr>
          <w:rFonts w:ascii="PT Astra Serif" w:hAnsi="PT Astra Serif"/>
          <w:sz w:val="28"/>
          <w:szCs w:val="28"/>
        </w:rPr>
      </w:pPr>
      <w:r w:rsidRPr="00FD2927">
        <w:rPr>
          <w:rFonts w:ascii="PT Astra Serif" w:hAnsi="PT Astra Serif"/>
          <w:sz w:val="28"/>
          <w:szCs w:val="28"/>
        </w:rPr>
        <w:t>- бюджетные средства – 91,9%;</w:t>
      </w:r>
    </w:p>
    <w:p w:rsidR="00403D8D" w:rsidRPr="00FD2927" w:rsidRDefault="00403D8D" w:rsidP="00403D8D">
      <w:pPr>
        <w:widowControl w:val="0"/>
        <w:spacing w:after="0" w:line="240" w:lineRule="auto"/>
        <w:ind w:firstLine="708"/>
        <w:jc w:val="both"/>
        <w:rPr>
          <w:rFonts w:ascii="PT Astra Serif" w:hAnsi="PT Astra Serif"/>
          <w:sz w:val="28"/>
          <w:szCs w:val="28"/>
        </w:rPr>
      </w:pPr>
      <w:r w:rsidRPr="00FD2927">
        <w:rPr>
          <w:rFonts w:ascii="PT Astra Serif" w:hAnsi="PT Astra Serif"/>
          <w:sz w:val="28"/>
          <w:szCs w:val="28"/>
        </w:rPr>
        <w:t>- средства внебюджетных фондов – 0,2%;</w:t>
      </w:r>
    </w:p>
    <w:p w:rsidR="00403D8D" w:rsidRPr="00FD2927" w:rsidRDefault="00403D8D" w:rsidP="00403D8D">
      <w:pPr>
        <w:widowControl w:val="0"/>
        <w:spacing w:after="0" w:line="240" w:lineRule="auto"/>
        <w:ind w:firstLine="708"/>
        <w:jc w:val="both"/>
        <w:rPr>
          <w:rFonts w:ascii="PT Astra Serif" w:hAnsi="PT Astra Serif"/>
          <w:sz w:val="28"/>
          <w:szCs w:val="28"/>
        </w:rPr>
      </w:pPr>
      <w:r w:rsidRPr="00FD2927">
        <w:rPr>
          <w:rFonts w:ascii="PT Astra Serif" w:hAnsi="PT Astra Serif"/>
          <w:sz w:val="28"/>
          <w:szCs w:val="28"/>
        </w:rPr>
        <w:t>- прочие источники – 7,9%.</w:t>
      </w:r>
    </w:p>
    <w:p w:rsidR="00403D8D" w:rsidRDefault="00403D8D" w:rsidP="00403D8D">
      <w:pPr>
        <w:widowControl w:val="0"/>
        <w:spacing w:after="0" w:line="240" w:lineRule="auto"/>
        <w:ind w:firstLine="708"/>
        <w:jc w:val="both"/>
        <w:rPr>
          <w:rFonts w:ascii="PT Astra Serif" w:hAnsi="PT Astra Serif"/>
          <w:sz w:val="28"/>
          <w:szCs w:val="28"/>
        </w:rPr>
      </w:pPr>
      <w:r w:rsidRPr="00FD2927">
        <w:rPr>
          <w:rFonts w:ascii="PT Astra Serif" w:hAnsi="PT Astra Serif"/>
          <w:sz w:val="28"/>
          <w:szCs w:val="28"/>
        </w:rPr>
        <w:t>Из структуры бюджетных средств основным источником являются средства областного бюджета – 84,8%.</w:t>
      </w:r>
    </w:p>
    <w:p w:rsidR="00403D8D" w:rsidRPr="00FD2927" w:rsidRDefault="00403D8D" w:rsidP="00403D8D">
      <w:pPr>
        <w:widowControl w:val="0"/>
        <w:spacing w:after="0" w:line="240" w:lineRule="auto"/>
        <w:ind w:firstLine="709"/>
        <w:jc w:val="both"/>
        <w:rPr>
          <w:rFonts w:ascii="PT Astra Serif" w:hAnsi="PT Astra Serif"/>
          <w:sz w:val="28"/>
          <w:szCs w:val="28"/>
        </w:rPr>
      </w:pPr>
      <w:r w:rsidRPr="00FD2927">
        <w:rPr>
          <w:rFonts w:ascii="PT Astra Serif" w:hAnsi="PT Astra Serif"/>
          <w:sz w:val="28"/>
          <w:szCs w:val="28"/>
        </w:rPr>
        <w:t>Одним из основных направлений инвестиционной политики</w:t>
      </w:r>
      <w:r>
        <w:rPr>
          <w:rFonts w:ascii="PT Astra Serif" w:hAnsi="PT Astra Serif"/>
          <w:sz w:val="28"/>
          <w:szCs w:val="28"/>
        </w:rPr>
        <w:t xml:space="preserve"> </w:t>
      </w:r>
      <w:r w:rsidRPr="00FD2927">
        <w:rPr>
          <w:rFonts w:ascii="PT Astra Serif" w:hAnsi="PT Astra Serif"/>
          <w:sz w:val="28"/>
          <w:szCs w:val="28"/>
        </w:rPr>
        <w:t>на территории муниципального образования «Мелекесский район» является создание новых рабочих мест.</w:t>
      </w:r>
    </w:p>
    <w:p w:rsidR="00403D8D" w:rsidRPr="00FD2927" w:rsidRDefault="00403D8D" w:rsidP="00403D8D">
      <w:pPr>
        <w:widowControl w:val="0"/>
        <w:spacing w:after="0" w:line="240" w:lineRule="auto"/>
        <w:ind w:firstLine="708"/>
        <w:jc w:val="both"/>
        <w:rPr>
          <w:rFonts w:ascii="PT Astra Serif" w:hAnsi="PT Astra Serif"/>
          <w:sz w:val="28"/>
          <w:szCs w:val="28"/>
        </w:rPr>
      </w:pPr>
    </w:p>
    <w:p w:rsidR="00403D8D" w:rsidRPr="00FD2927" w:rsidRDefault="00403D8D" w:rsidP="00403D8D">
      <w:pPr>
        <w:widowControl w:val="0"/>
        <w:spacing w:after="0" w:line="240" w:lineRule="auto"/>
        <w:jc w:val="center"/>
        <w:rPr>
          <w:rFonts w:ascii="PT Astra Serif" w:hAnsi="PT Astra Serif"/>
          <w:color w:val="FF0000"/>
          <w:sz w:val="28"/>
          <w:szCs w:val="28"/>
        </w:rPr>
      </w:pPr>
      <w:r>
        <w:rPr>
          <w:rFonts w:ascii="PT Astra Serif" w:hAnsi="PT Astra Serif"/>
          <w:noProof/>
          <w:color w:val="FF0000"/>
          <w:sz w:val="28"/>
          <w:szCs w:val="28"/>
          <w:lang w:eastAsia="ru-RU"/>
        </w:rPr>
        <w:lastRenderedPageBreak/>
        <w:drawing>
          <wp:inline distT="0" distB="0" distL="0" distR="0" wp14:anchorId="40C97E56" wp14:editId="0D008DA6">
            <wp:extent cx="5932805" cy="3511550"/>
            <wp:effectExtent l="0" t="0" r="0" b="0"/>
            <wp:docPr id="1552"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03D8D" w:rsidRPr="005D6FAF" w:rsidRDefault="00403D8D" w:rsidP="00403D8D">
      <w:pPr>
        <w:widowControl w:val="0"/>
        <w:spacing w:after="0" w:line="240" w:lineRule="auto"/>
        <w:ind w:firstLine="708"/>
        <w:jc w:val="center"/>
        <w:rPr>
          <w:rFonts w:ascii="PT Astra Serif" w:hAnsi="PT Astra Serif"/>
          <w:b/>
          <w:sz w:val="24"/>
          <w:szCs w:val="24"/>
        </w:rPr>
      </w:pPr>
      <w:r>
        <w:rPr>
          <w:rFonts w:ascii="PT Astra Serif" w:hAnsi="PT Astra Serif"/>
          <w:b/>
          <w:sz w:val="24"/>
          <w:szCs w:val="24"/>
        </w:rPr>
        <w:t>Рисунок 22 -</w:t>
      </w:r>
      <w:r w:rsidRPr="005D6FAF">
        <w:rPr>
          <w:rFonts w:ascii="PT Astra Serif" w:hAnsi="PT Astra Serif"/>
          <w:b/>
          <w:sz w:val="24"/>
          <w:szCs w:val="24"/>
        </w:rPr>
        <w:t xml:space="preserve"> Объем инвестиций в основной капитал</w:t>
      </w:r>
      <w:r>
        <w:rPr>
          <w:rFonts w:ascii="PT Astra Serif" w:hAnsi="PT Astra Serif"/>
          <w:b/>
          <w:sz w:val="24"/>
          <w:szCs w:val="24"/>
        </w:rPr>
        <w:t xml:space="preserve"> </w:t>
      </w:r>
      <w:r w:rsidRPr="005D6FAF">
        <w:rPr>
          <w:rFonts w:ascii="PT Astra Serif" w:hAnsi="PT Astra Serif"/>
          <w:b/>
          <w:sz w:val="24"/>
          <w:szCs w:val="24"/>
        </w:rPr>
        <w:t xml:space="preserve">на территории </w:t>
      </w:r>
      <w:r>
        <w:rPr>
          <w:rFonts w:ascii="PT Astra Serif" w:hAnsi="PT Astra Serif"/>
          <w:b/>
          <w:sz w:val="24"/>
          <w:szCs w:val="24"/>
        </w:rPr>
        <w:br/>
        <w:t>МО</w:t>
      </w:r>
      <w:r w:rsidRPr="005D6FAF">
        <w:rPr>
          <w:rFonts w:ascii="PT Astra Serif" w:hAnsi="PT Astra Serif"/>
          <w:b/>
          <w:sz w:val="24"/>
          <w:szCs w:val="24"/>
        </w:rPr>
        <w:t xml:space="preserve"> «Мелекесский район»</w:t>
      </w:r>
    </w:p>
    <w:p w:rsidR="00403D8D" w:rsidRDefault="00403D8D" w:rsidP="00403D8D">
      <w:pPr>
        <w:widowControl w:val="0"/>
        <w:spacing w:after="0" w:line="240" w:lineRule="auto"/>
        <w:ind w:firstLine="708"/>
        <w:jc w:val="both"/>
        <w:rPr>
          <w:rFonts w:ascii="PT Astra Serif" w:hAnsi="PT Astra Serif" w:cs="Arial"/>
          <w:sz w:val="28"/>
          <w:szCs w:val="28"/>
        </w:rPr>
      </w:pPr>
    </w:p>
    <w:p w:rsidR="00403D8D" w:rsidRPr="00FD2927" w:rsidRDefault="00403D8D" w:rsidP="00403D8D">
      <w:pPr>
        <w:widowControl w:val="0"/>
        <w:spacing w:after="0" w:line="240" w:lineRule="auto"/>
        <w:ind w:firstLine="708"/>
        <w:jc w:val="both"/>
        <w:rPr>
          <w:rFonts w:ascii="PT Astra Serif" w:hAnsi="PT Astra Serif" w:cs="Arial"/>
          <w:sz w:val="28"/>
          <w:szCs w:val="28"/>
        </w:rPr>
      </w:pPr>
      <w:r w:rsidRPr="00FD2927">
        <w:rPr>
          <w:rFonts w:ascii="PT Astra Serif" w:hAnsi="PT Astra Serif" w:cs="Arial"/>
          <w:sz w:val="28"/>
          <w:szCs w:val="28"/>
        </w:rPr>
        <w:t xml:space="preserve">Реестр инвестиционных проектов муниципального образования «Мелекесский район» по состоянию на 01.01.2020 </w:t>
      </w:r>
      <w:r>
        <w:rPr>
          <w:rFonts w:ascii="PT Astra Serif" w:hAnsi="PT Astra Serif" w:cs="Arial"/>
          <w:sz w:val="28"/>
          <w:szCs w:val="28"/>
        </w:rPr>
        <w:t xml:space="preserve">г. </w:t>
      </w:r>
      <w:r w:rsidRPr="00FD2927">
        <w:rPr>
          <w:rFonts w:ascii="PT Astra Serif" w:hAnsi="PT Astra Serif" w:cs="Arial"/>
          <w:sz w:val="28"/>
          <w:szCs w:val="28"/>
        </w:rPr>
        <w:t>содержит сведения о 75 проектах по всем стадиям реализации с суммарным объемом инвестиции 1,3 млрд. руб. и перспективой создания 632 новых рабочих мест. Наибольшая часть проектов реализуется в сфере сельского хозяйства и промышленного производства.</w:t>
      </w:r>
    </w:p>
    <w:p w:rsidR="00403D8D" w:rsidRPr="00FD2927" w:rsidRDefault="00403D8D" w:rsidP="00403D8D">
      <w:pPr>
        <w:widowControl w:val="0"/>
        <w:spacing w:after="0" w:line="240" w:lineRule="auto"/>
        <w:ind w:firstLine="708"/>
        <w:jc w:val="both"/>
        <w:rPr>
          <w:rFonts w:ascii="PT Astra Serif" w:hAnsi="PT Astra Serif" w:cs="Arial"/>
          <w:color w:val="FF0000"/>
          <w:sz w:val="28"/>
          <w:szCs w:val="28"/>
        </w:rPr>
      </w:pPr>
      <w:r w:rsidRPr="00FD2927">
        <w:rPr>
          <w:rFonts w:ascii="PT Astra Serif" w:hAnsi="PT Astra Serif" w:cs="Arial"/>
          <w:sz w:val="28"/>
          <w:szCs w:val="28"/>
        </w:rPr>
        <w:t xml:space="preserve">В рамках реализации инвестиционных проектов за 2019 </w:t>
      </w:r>
      <w:r>
        <w:rPr>
          <w:rFonts w:ascii="PT Astra Serif" w:hAnsi="PT Astra Serif" w:cs="Arial"/>
          <w:sz w:val="28"/>
          <w:szCs w:val="28"/>
        </w:rPr>
        <w:t>год</w:t>
      </w:r>
      <w:r w:rsidRPr="00FD2927">
        <w:rPr>
          <w:rFonts w:ascii="PT Astra Serif" w:hAnsi="PT Astra Serif" w:cs="Arial"/>
          <w:sz w:val="28"/>
          <w:szCs w:val="28"/>
        </w:rPr>
        <w:t xml:space="preserve"> создано</w:t>
      </w:r>
      <w:r>
        <w:rPr>
          <w:rFonts w:ascii="PT Astra Serif" w:hAnsi="PT Astra Serif" w:cs="Arial"/>
          <w:sz w:val="28"/>
          <w:szCs w:val="28"/>
        </w:rPr>
        <w:t xml:space="preserve"> </w:t>
      </w:r>
      <w:r w:rsidRPr="00FD2927">
        <w:rPr>
          <w:rFonts w:ascii="PT Astra Serif" w:hAnsi="PT Astra Serif" w:cs="Arial"/>
          <w:sz w:val="28"/>
          <w:szCs w:val="28"/>
        </w:rPr>
        <w:t>425 новых рабочих мест, что составило 106,3% к уровню прошлого года.</w:t>
      </w:r>
      <w:r w:rsidRPr="00FD2927">
        <w:rPr>
          <w:rFonts w:ascii="PT Astra Serif" w:hAnsi="PT Astra Serif" w:cs="Arial"/>
          <w:color w:val="FF0000"/>
          <w:sz w:val="28"/>
          <w:szCs w:val="28"/>
        </w:rPr>
        <w:t xml:space="preserve"> </w:t>
      </w:r>
    </w:p>
    <w:p w:rsidR="00403D8D" w:rsidRPr="001F3EA7" w:rsidRDefault="00403D8D" w:rsidP="00403D8D">
      <w:pPr>
        <w:widowControl w:val="0"/>
        <w:spacing w:after="0" w:line="240" w:lineRule="auto"/>
        <w:ind w:firstLine="708"/>
        <w:jc w:val="both"/>
        <w:rPr>
          <w:rFonts w:ascii="PT Astra Serif" w:hAnsi="PT Astra Serif" w:cs="Arial"/>
          <w:b/>
          <w:sz w:val="28"/>
          <w:szCs w:val="28"/>
        </w:rPr>
      </w:pPr>
      <w:r w:rsidRPr="001F3EA7">
        <w:rPr>
          <w:rFonts w:ascii="PT Astra Serif" w:hAnsi="PT Astra Serif" w:cs="Arial"/>
          <w:b/>
          <w:sz w:val="28"/>
          <w:szCs w:val="28"/>
        </w:rPr>
        <w:t>Сбалансированному инвестиционному развитию Мелекесского района будут способствовать следующие факторы:</w:t>
      </w:r>
    </w:p>
    <w:p w:rsidR="00403D8D" w:rsidRPr="00FD2927" w:rsidRDefault="00403D8D" w:rsidP="00403D8D">
      <w:pPr>
        <w:widowControl w:val="0"/>
        <w:spacing w:after="0" w:line="240" w:lineRule="auto"/>
        <w:ind w:firstLine="708"/>
        <w:jc w:val="both"/>
        <w:rPr>
          <w:rFonts w:ascii="PT Astra Serif" w:hAnsi="PT Astra Serif" w:cs="Arial"/>
          <w:sz w:val="28"/>
          <w:szCs w:val="28"/>
        </w:rPr>
      </w:pPr>
      <w:r w:rsidRPr="00FD2927">
        <w:rPr>
          <w:rFonts w:ascii="PT Astra Serif" w:hAnsi="PT Astra Serif" w:cs="Arial"/>
          <w:b/>
          <w:sz w:val="28"/>
          <w:szCs w:val="28"/>
        </w:rPr>
        <w:t xml:space="preserve">- </w:t>
      </w:r>
      <w:r>
        <w:rPr>
          <w:rFonts w:ascii="PT Astra Serif" w:hAnsi="PT Astra Serif" w:cs="Arial"/>
          <w:b/>
          <w:sz w:val="28"/>
          <w:szCs w:val="28"/>
        </w:rPr>
        <w:t>у</w:t>
      </w:r>
      <w:r w:rsidRPr="00FD2927">
        <w:rPr>
          <w:rFonts w:ascii="PT Astra Serif" w:hAnsi="PT Astra Serif" w:cs="Arial"/>
          <w:b/>
          <w:sz w:val="28"/>
          <w:szCs w:val="28"/>
        </w:rPr>
        <w:t>добное географическое положение.</w:t>
      </w:r>
      <w:r w:rsidRPr="00FD2927">
        <w:rPr>
          <w:rFonts w:ascii="PT Astra Serif" w:hAnsi="PT Astra Serif" w:cs="Arial"/>
          <w:sz w:val="28"/>
          <w:szCs w:val="28"/>
        </w:rPr>
        <w:t xml:space="preserve"> В пределах границ Мелекесского района расположен г. Димитровград. Кроме </w:t>
      </w:r>
      <w:r w:rsidR="00F13918" w:rsidRPr="00FD2927">
        <w:rPr>
          <w:rFonts w:ascii="PT Astra Serif" w:hAnsi="PT Astra Serif" w:cs="Arial"/>
          <w:sz w:val="28"/>
          <w:szCs w:val="28"/>
        </w:rPr>
        <w:t>того, в</w:t>
      </w:r>
      <w:r w:rsidRPr="00FD2927">
        <w:rPr>
          <w:rFonts w:ascii="PT Astra Serif" w:hAnsi="PT Astra Serif" w:cs="Arial"/>
          <w:sz w:val="28"/>
          <w:szCs w:val="28"/>
        </w:rPr>
        <w:t xml:space="preserve"> пределах 150 км расположены такие крупные населенные пункты как г. Ульяновск, Самара, Тольятти, Сызрань. Таким образом, Мелекесский район территориально близок к крупным населенным пунктами с населением свыше 2,7 млн. человек;</w:t>
      </w:r>
    </w:p>
    <w:p w:rsidR="00403D8D" w:rsidRPr="00FD2927" w:rsidRDefault="00403D8D" w:rsidP="00403D8D">
      <w:pPr>
        <w:widowControl w:val="0"/>
        <w:spacing w:after="0" w:line="240" w:lineRule="auto"/>
        <w:ind w:firstLine="708"/>
        <w:jc w:val="both"/>
        <w:rPr>
          <w:rFonts w:ascii="PT Astra Serif" w:hAnsi="PT Astra Serif" w:cs="Arial"/>
          <w:sz w:val="28"/>
          <w:szCs w:val="28"/>
        </w:rPr>
      </w:pPr>
      <w:r w:rsidRPr="00FD2927">
        <w:rPr>
          <w:rFonts w:ascii="PT Astra Serif" w:hAnsi="PT Astra Serif" w:cs="Arial"/>
          <w:b/>
          <w:sz w:val="28"/>
          <w:szCs w:val="28"/>
        </w:rPr>
        <w:t xml:space="preserve">- </w:t>
      </w:r>
      <w:r>
        <w:rPr>
          <w:rFonts w:ascii="PT Astra Serif" w:hAnsi="PT Astra Serif" w:cs="Arial"/>
          <w:b/>
          <w:sz w:val="28"/>
          <w:szCs w:val="28"/>
        </w:rPr>
        <w:t>р</w:t>
      </w:r>
      <w:r w:rsidRPr="00FD2927">
        <w:rPr>
          <w:rFonts w:ascii="PT Astra Serif" w:hAnsi="PT Astra Serif" w:cs="Arial"/>
          <w:b/>
          <w:sz w:val="28"/>
          <w:szCs w:val="28"/>
        </w:rPr>
        <w:t>азвитая дорожная инфраструктура.</w:t>
      </w:r>
      <w:r w:rsidRPr="00FD2927">
        <w:rPr>
          <w:rFonts w:ascii="PT Astra Serif" w:hAnsi="PT Astra Serif" w:cs="Arial"/>
          <w:sz w:val="28"/>
          <w:szCs w:val="28"/>
        </w:rPr>
        <w:t xml:space="preserve"> Высокая доля дорог с твердым покрытием, наличие железнодорожной сети, прохождение по территории района автомобильных дорог межрегионального значения;</w:t>
      </w:r>
    </w:p>
    <w:p w:rsidR="00403D8D" w:rsidRPr="00FD2927" w:rsidRDefault="004B1DDF" w:rsidP="00403D8D">
      <w:pPr>
        <w:widowControl w:val="0"/>
        <w:spacing w:after="0" w:line="240" w:lineRule="auto"/>
        <w:ind w:firstLine="708"/>
        <w:jc w:val="both"/>
        <w:rPr>
          <w:rFonts w:ascii="PT Astra Serif" w:hAnsi="PT Astra Serif" w:cs="Arial"/>
          <w:sz w:val="28"/>
          <w:szCs w:val="28"/>
        </w:rPr>
      </w:pPr>
      <w:r>
        <w:rPr>
          <w:rFonts w:ascii="PT Astra Serif" w:hAnsi="PT Astra Serif" w:cs="Arial"/>
          <w:b/>
          <w:sz w:val="28"/>
          <w:szCs w:val="28"/>
        </w:rPr>
        <w:t>-</w:t>
      </w:r>
      <w:r w:rsidR="00403D8D">
        <w:rPr>
          <w:rFonts w:ascii="PT Astra Serif" w:hAnsi="PT Astra Serif" w:cs="Arial"/>
          <w:b/>
          <w:sz w:val="28"/>
          <w:szCs w:val="28"/>
        </w:rPr>
        <w:t>у</w:t>
      </w:r>
      <w:r w:rsidR="00403D8D" w:rsidRPr="00FD2927">
        <w:rPr>
          <w:rFonts w:ascii="PT Astra Serif" w:hAnsi="PT Astra Serif" w:cs="Arial"/>
          <w:b/>
          <w:sz w:val="28"/>
          <w:szCs w:val="28"/>
        </w:rPr>
        <w:t>довлетворительный уровень развития социальной инфраструктуры</w:t>
      </w:r>
      <w:r w:rsidR="00403D8D" w:rsidRPr="00FD2927">
        <w:rPr>
          <w:rFonts w:ascii="PT Astra Serif" w:hAnsi="PT Astra Serif" w:cs="Arial"/>
          <w:sz w:val="28"/>
          <w:szCs w:val="28"/>
        </w:rPr>
        <w:t>;</w:t>
      </w:r>
    </w:p>
    <w:p w:rsidR="00403D8D" w:rsidRPr="00FD2927" w:rsidRDefault="00403D8D" w:rsidP="00403D8D">
      <w:pPr>
        <w:widowControl w:val="0"/>
        <w:spacing w:after="0" w:line="240" w:lineRule="auto"/>
        <w:ind w:firstLine="708"/>
        <w:jc w:val="both"/>
        <w:rPr>
          <w:rFonts w:ascii="PT Astra Serif" w:hAnsi="PT Astra Serif" w:cs="Arial"/>
          <w:sz w:val="28"/>
          <w:szCs w:val="28"/>
        </w:rPr>
      </w:pPr>
      <w:r w:rsidRPr="00FD2927">
        <w:rPr>
          <w:rFonts w:ascii="PT Astra Serif" w:hAnsi="PT Astra Serif" w:cs="Arial"/>
          <w:b/>
          <w:sz w:val="28"/>
          <w:szCs w:val="28"/>
        </w:rPr>
        <w:t xml:space="preserve">- </w:t>
      </w:r>
      <w:r>
        <w:rPr>
          <w:rFonts w:ascii="PT Astra Serif" w:hAnsi="PT Astra Serif" w:cs="Arial"/>
          <w:b/>
          <w:sz w:val="28"/>
          <w:szCs w:val="28"/>
        </w:rPr>
        <w:t>н</w:t>
      </w:r>
      <w:r w:rsidRPr="00FD2927">
        <w:rPr>
          <w:rFonts w:ascii="PT Astra Serif" w:hAnsi="PT Astra Serif" w:cs="Arial"/>
          <w:b/>
          <w:sz w:val="28"/>
          <w:szCs w:val="28"/>
        </w:rPr>
        <w:t>аличие образовательных организаций</w:t>
      </w:r>
      <w:r w:rsidRPr="00FD2927">
        <w:rPr>
          <w:rFonts w:ascii="PT Astra Serif" w:hAnsi="PT Astra Serif" w:cs="Arial"/>
          <w:sz w:val="28"/>
          <w:szCs w:val="28"/>
        </w:rPr>
        <w:t>;</w:t>
      </w:r>
    </w:p>
    <w:p w:rsidR="00403D8D" w:rsidRPr="00FD2927" w:rsidRDefault="004B1DDF" w:rsidP="00403D8D">
      <w:pPr>
        <w:widowControl w:val="0"/>
        <w:spacing w:after="0" w:line="240" w:lineRule="auto"/>
        <w:ind w:firstLine="708"/>
        <w:jc w:val="both"/>
        <w:rPr>
          <w:rFonts w:ascii="PT Astra Serif" w:hAnsi="PT Astra Serif" w:cs="Arial"/>
          <w:sz w:val="28"/>
          <w:szCs w:val="28"/>
        </w:rPr>
      </w:pPr>
      <w:r>
        <w:rPr>
          <w:rFonts w:ascii="PT Astra Serif" w:hAnsi="PT Astra Serif" w:cs="Arial"/>
          <w:b/>
          <w:sz w:val="28"/>
          <w:szCs w:val="28"/>
        </w:rPr>
        <w:t>-</w:t>
      </w:r>
      <w:r w:rsidR="00403D8D">
        <w:rPr>
          <w:rFonts w:ascii="PT Astra Serif" w:hAnsi="PT Astra Serif" w:cs="Arial"/>
          <w:b/>
          <w:sz w:val="28"/>
          <w:szCs w:val="28"/>
        </w:rPr>
        <w:t>н</w:t>
      </w:r>
      <w:r w:rsidR="00403D8D" w:rsidRPr="00FD2927">
        <w:rPr>
          <w:rFonts w:ascii="PT Astra Serif" w:hAnsi="PT Astra Serif" w:cs="Arial"/>
          <w:b/>
          <w:sz w:val="28"/>
          <w:szCs w:val="28"/>
        </w:rPr>
        <w:t>аличие земель сельскохозяйственного назначения</w:t>
      </w:r>
      <w:r w:rsidR="00403D8D" w:rsidRPr="00FD2927">
        <w:rPr>
          <w:rFonts w:ascii="PT Astra Serif" w:hAnsi="PT Astra Serif" w:cs="Arial"/>
          <w:sz w:val="28"/>
          <w:szCs w:val="28"/>
        </w:rPr>
        <w:t>, имеющих высокие показатели плодородия;</w:t>
      </w:r>
    </w:p>
    <w:p w:rsidR="00403D8D" w:rsidRPr="00FD2927" w:rsidRDefault="00403D8D" w:rsidP="00403D8D">
      <w:pPr>
        <w:widowControl w:val="0"/>
        <w:spacing w:after="0" w:line="240" w:lineRule="auto"/>
        <w:ind w:firstLine="708"/>
        <w:jc w:val="both"/>
        <w:rPr>
          <w:rFonts w:ascii="PT Astra Serif" w:hAnsi="PT Astra Serif" w:cs="Arial"/>
          <w:sz w:val="28"/>
          <w:szCs w:val="28"/>
        </w:rPr>
      </w:pPr>
      <w:r w:rsidRPr="00FD2927">
        <w:rPr>
          <w:rFonts w:ascii="PT Astra Serif" w:hAnsi="PT Astra Serif" w:cs="Arial"/>
          <w:b/>
          <w:sz w:val="28"/>
          <w:szCs w:val="28"/>
        </w:rPr>
        <w:t xml:space="preserve">- </w:t>
      </w:r>
      <w:r>
        <w:rPr>
          <w:rFonts w:ascii="PT Astra Serif" w:hAnsi="PT Astra Serif" w:cs="Arial"/>
          <w:b/>
          <w:sz w:val="28"/>
          <w:szCs w:val="28"/>
        </w:rPr>
        <w:t>н</w:t>
      </w:r>
      <w:r w:rsidRPr="00FD2927">
        <w:rPr>
          <w:rFonts w:ascii="PT Astra Serif" w:hAnsi="PT Astra Serif" w:cs="Arial"/>
          <w:b/>
          <w:sz w:val="28"/>
          <w:szCs w:val="28"/>
        </w:rPr>
        <w:t>аличие водных ресурсов</w:t>
      </w:r>
      <w:r w:rsidRPr="00FD2927">
        <w:rPr>
          <w:rFonts w:ascii="PT Astra Serif" w:hAnsi="PT Astra Serif" w:cs="Arial"/>
          <w:sz w:val="28"/>
          <w:szCs w:val="28"/>
        </w:rPr>
        <w:t>, имеющих потенциал для развития как туризма и отдыха, так и водной транспортной инфраструктуры;</w:t>
      </w:r>
    </w:p>
    <w:p w:rsidR="00403D8D" w:rsidRPr="00FD2927" w:rsidRDefault="00403D8D" w:rsidP="00403D8D">
      <w:pPr>
        <w:widowControl w:val="0"/>
        <w:spacing w:after="0" w:line="240" w:lineRule="auto"/>
        <w:ind w:firstLine="708"/>
        <w:jc w:val="both"/>
        <w:rPr>
          <w:rFonts w:ascii="PT Astra Serif" w:hAnsi="PT Astra Serif" w:cs="Arial"/>
          <w:sz w:val="28"/>
          <w:szCs w:val="28"/>
        </w:rPr>
      </w:pPr>
      <w:r w:rsidRPr="00FD2927">
        <w:rPr>
          <w:rFonts w:ascii="PT Astra Serif" w:hAnsi="PT Astra Serif" w:cs="Arial"/>
          <w:sz w:val="28"/>
          <w:szCs w:val="28"/>
        </w:rPr>
        <w:lastRenderedPageBreak/>
        <w:t xml:space="preserve">- </w:t>
      </w:r>
      <w:r>
        <w:rPr>
          <w:rFonts w:ascii="PT Astra Serif" w:hAnsi="PT Astra Serif" w:cs="Arial"/>
          <w:b/>
          <w:sz w:val="28"/>
          <w:szCs w:val="28"/>
        </w:rPr>
        <w:t>н</w:t>
      </w:r>
      <w:r w:rsidRPr="00FD2927">
        <w:rPr>
          <w:rFonts w:ascii="PT Astra Serif" w:hAnsi="PT Astra Serif" w:cs="Arial"/>
          <w:b/>
          <w:sz w:val="28"/>
          <w:szCs w:val="28"/>
        </w:rPr>
        <w:t>аличие месторождений и проявлений полезных ископаемых</w:t>
      </w:r>
      <w:r w:rsidRPr="00FD2927">
        <w:rPr>
          <w:rFonts w:ascii="PT Astra Serif" w:hAnsi="PT Astra Serif" w:cs="Arial"/>
          <w:sz w:val="28"/>
          <w:szCs w:val="28"/>
        </w:rPr>
        <w:t>. На территории Мелекесского района имеются следующие месторождения и проявления, находящиеся в нераспределенном фонде:</w:t>
      </w:r>
    </w:p>
    <w:p w:rsidR="00403D8D" w:rsidRPr="00FD2927" w:rsidRDefault="00E65E1C" w:rsidP="00E65E1C">
      <w:pPr>
        <w:widowControl w:val="0"/>
        <w:spacing w:after="0" w:line="240" w:lineRule="auto"/>
        <w:jc w:val="both"/>
        <w:rPr>
          <w:rFonts w:ascii="PT Astra Serif" w:hAnsi="PT Astra Serif" w:cs="Arial"/>
          <w:sz w:val="28"/>
          <w:szCs w:val="28"/>
        </w:rPr>
      </w:pPr>
      <w:r>
        <w:rPr>
          <w:rFonts w:ascii="PT Astra Serif" w:hAnsi="PT Astra Serif" w:cs="Arial"/>
          <w:sz w:val="28"/>
          <w:szCs w:val="28"/>
        </w:rPr>
        <w:t>-</w:t>
      </w:r>
      <w:r w:rsidR="00403D8D" w:rsidRPr="00FD2927">
        <w:rPr>
          <w:rFonts w:ascii="PT Astra Serif" w:hAnsi="PT Astra Serif" w:cs="Arial"/>
          <w:sz w:val="28"/>
          <w:szCs w:val="28"/>
        </w:rPr>
        <w:t>Русско-Мелекесское - имеет значительные запасы – около 5 млн. м</w:t>
      </w:r>
      <w:r w:rsidR="00403D8D" w:rsidRPr="00C07771">
        <w:rPr>
          <w:rFonts w:ascii="PT Astra Serif" w:hAnsi="PT Astra Serif" w:cs="Arial"/>
          <w:sz w:val="28"/>
          <w:szCs w:val="28"/>
          <w:vertAlign w:val="superscript"/>
        </w:rPr>
        <w:t>3</w:t>
      </w:r>
      <w:r w:rsidR="00403D8D" w:rsidRPr="00FD2927">
        <w:rPr>
          <w:rFonts w:ascii="PT Astra Serif" w:hAnsi="PT Astra Serif" w:cs="Arial"/>
          <w:sz w:val="28"/>
          <w:szCs w:val="28"/>
        </w:rPr>
        <w:t>, сырье пригодно для производства аглопорита (пористый заполнитель) марки «700»;</w:t>
      </w:r>
    </w:p>
    <w:p w:rsidR="00403D8D" w:rsidRPr="00FD2927" w:rsidRDefault="00E65E1C" w:rsidP="00E65E1C">
      <w:pPr>
        <w:widowControl w:val="0"/>
        <w:spacing w:after="0" w:line="240" w:lineRule="auto"/>
        <w:jc w:val="both"/>
        <w:rPr>
          <w:rFonts w:ascii="PT Astra Serif" w:hAnsi="PT Astra Serif" w:cs="Arial"/>
          <w:sz w:val="28"/>
          <w:szCs w:val="28"/>
        </w:rPr>
      </w:pPr>
      <w:r>
        <w:rPr>
          <w:rFonts w:ascii="PT Astra Serif" w:hAnsi="PT Astra Serif" w:cs="Arial"/>
          <w:sz w:val="28"/>
          <w:szCs w:val="28"/>
        </w:rPr>
        <w:t>-</w:t>
      </w:r>
      <w:r w:rsidR="00403D8D" w:rsidRPr="00FD2927">
        <w:rPr>
          <w:rFonts w:ascii="PT Astra Serif" w:hAnsi="PT Astra Serif" w:cs="Arial"/>
          <w:sz w:val="28"/>
          <w:szCs w:val="28"/>
        </w:rPr>
        <w:t>Николо-Черемшанское – сырье пригодно для производства кирпича М-100, запасы составляют около 79 тыс. м</w:t>
      </w:r>
      <w:r w:rsidR="00403D8D" w:rsidRPr="00C07771">
        <w:rPr>
          <w:rFonts w:ascii="PT Astra Serif" w:hAnsi="PT Astra Serif" w:cs="Arial"/>
          <w:sz w:val="28"/>
          <w:szCs w:val="28"/>
          <w:vertAlign w:val="superscript"/>
        </w:rPr>
        <w:t>3</w:t>
      </w:r>
      <w:r w:rsidR="00403D8D" w:rsidRPr="00FD2927">
        <w:rPr>
          <w:rFonts w:ascii="PT Astra Serif" w:hAnsi="PT Astra Serif" w:cs="Arial"/>
          <w:sz w:val="28"/>
          <w:szCs w:val="28"/>
        </w:rPr>
        <w:t>;</w:t>
      </w:r>
    </w:p>
    <w:p w:rsidR="00403D8D" w:rsidRPr="00FD2927" w:rsidRDefault="00E65E1C" w:rsidP="00E65E1C">
      <w:pPr>
        <w:widowControl w:val="0"/>
        <w:spacing w:after="0" w:line="240" w:lineRule="auto"/>
        <w:jc w:val="both"/>
        <w:rPr>
          <w:rFonts w:ascii="PT Astra Serif" w:hAnsi="PT Astra Serif" w:cs="Arial"/>
          <w:sz w:val="28"/>
          <w:szCs w:val="28"/>
        </w:rPr>
      </w:pPr>
      <w:r>
        <w:rPr>
          <w:rFonts w:ascii="PT Astra Serif" w:hAnsi="PT Astra Serif" w:cs="Arial"/>
          <w:sz w:val="28"/>
          <w:szCs w:val="28"/>
        </w:rPr>
        <w:t>-</w:t>
      </w:r>
      <w:r w:rsidR="00403D8D" w:rsidRPr="00FD2927">
        <w:rPr>
          <w:rFonts w:ascii="PT Astra Serif" w:hAnsi="PT Astra Serif" w:cs="Arial"/>
          <w:sz w:val="28"/>
          <w:szCs w:val="28"/>
        </w:rPr>
        <w:t>Черемшанское – для кирпича М-75-100, запасы составляют около 2221 тыс. м</w:t>
      </w:r>
      <w:r w:rsidR="00403D8D" w:rsidRPr="00C07771">
        <w:rPr>
          <w:rFonts w:ascii="PT Astra Serif" w:hAnsi="PT Astra Serif" w:cs="Arial"/>
          <w:sz w:val="28"/>
          <w:szCs w:val="28"/>
          <w:vertAlign w:val="superscript"/>
        </w:rPr>
        <w:t>3</w:t>
      </w:r>
      <w:r w:rsidR="00403D8D" w:rsidRPr="00FD2927">
        <w:rPr>
          <w:rFonts w:ascii="PT Astra Serif" w:hAnsi="PT Astra Serif" w:cs="Arial"/>
          <w:sz w:val="28"/>
          <w:szCs w:val="28"/>
        </w:rPr>
        <w:t>;</w:t>
      </w:r>
    </w:p>
    <w:p w:rsidR="00403D8D" w:rsidRPr="00FD2927" w:rsidRDefault="00E65E1C" w:rsidP="00E65E1C">
      <w:pPr>
        <w:widowControl w:val="0"/>
        <w:spacing w:after="0" w:line="240" w:lineRule="auto"/>
        <w:jc w:val="both"/>
        <w:rPr>
          <w:rFonts w:ascii="PT Astra Serif" w:hAnsi="PT Astra Serif" w:cs="Arial"/>
          <w:sz w:val="28"/>
          <w:szCs w:val="28"/>
        </w:rPr>
      </w:pPr>
      <w:r>
        <w:rPr>
          <w:rFonts w:ascii="PT Astra Serif" w:hAnsi="PT Astra Serif" w:cs="Arial"/>
          <w:sz w:val="28"/>
          <w:szCs w:val="28"/>
        </w:rPr>
        <w:t>-</w:t>
      </w:r>
      <w:r w:rsidR="00403D8D" w:rsidRPr="00FD2927">
        <w:rPr>
          <w:rFonts w:ascii="PT Astra Serif" w:hAnsi="PT Astra Serif" w:cs="Arial"/>
          <w:sz w:val="28"/>
          <w:szCs w:val="28"/>
        </w:rPr>
        <w:t>Мелекесское – для кирпича М-75, запасы составляют около 1415 тыс. м</w:t>
      </w:r>
      <w:r w:rsidR="00403D8D" w:rsidRPr="00C07771">
        <w:rPr>
          <w:rFonts w:ascii="PT Astra Serif" w:hAnsi="PT Astra Serif" w:cs="Arial"/>
          <w:sz w:val="28"/>
          <w:szCs w:val="28"/>
          <w:vertAlign w:val="superscript"/>
        </w:rPr>
        <w:t>3</w:t>
      </w:r>
      <w:r w:rsidR="00403D8D" w:rsidRPr="00FD2927">
        <w:rPr>
          <w:rFonts w:ascii="PT Astra Serif" w:hAnsi="PT Astra Serif" w:cs="Arial"/>
          <w:sz w:val="28"/>
          <w:szCs w:val="28"/>
        </w:rPr>
        <w:t>.</w:t>
      </w:r>
    </w:p>
    <w:p w:rsidR="00E65E1C" w:rsidRDefault="00E65E1C" w:rsidP="00E65E1C">
      <w:pPr>
        <w:widowControl w:val="0"/>
        <w:spacing w:after="0" w:line="240" w:lineRule="auto"/>
        <w:jc w:val="both"/>
        <w:rPr>
          <w:rFonts w:ascii="PT Astra Serif" w:hAnsi="PT Astra Serif" w:cs="Arial"/>
          <w:sz w:val="28"/>
          <w:szCs w:val="28"/>
        </w:rPr>
      </w:pPr>
      <w:r>
        <w:rPr>
          <w:rFonts w:ascii="PT Astra Serif" w:hAnsi="PT Astra Serif" w:cs="Arial"/>
          <w:sz w:val="28"/>
          <w:szCs w:val="28"/>
        </w:rPr>
        <w:t>-</w:t>
      </w:r>
      <w:r w:rsidR="00403D8D" w:rsidRPr="00FD2927">
        <w:rPr>
          <w:rFonts w:ascii="PT Astra Serif" w:hAnsi="PT Astra Serif" w:cs="Arial"/>
          <w:sz w:val="28"/>
          <w:szCs w:val="28"/>
        </w:rPr>
        <w:t xml:space="preserve">Перспективные проявления песка - Первомайское и Лесной-II; </w:t>
      </w:r>
    </w:p>
    <w:p w:rsidR="00403D8D" w:rsidRPr="00FD2927" w:rsidRDefault="00E65E1C" w:rsidP="00E65E1C">
      <w:pPr>
        <w:widowControl w:val="0"/>
        <w:spacing w:after="0" w:line="240" w:lineRule="auto"/>
        <w:jc w:val="both"/>
        <w:rPr>
          <w:rFonts w:ascii="PT Astra Serif" w:hAnsi="PT Astra Serif" w:cs="Arial"/>
          <w:sz w:val="28"/>
          <w:szCs w:val="28"/>
        </w:rPr>
      </w:pPr>
      <w:r>
        <w:rPr>
          <w:rFonts w:ascii="PT Astra Serif" w:hAnsi="PT Astra Serif" w:cs="Arial"/>
          <w:sz w:val="28"/>
          <w:szCs w:val="28"/>
        </w:rPr>
        <w:t>-</w:t>
      </w:r>
      <w:r w:rsidR="00403D8D" w:rsidRPr="00FD2927">
        <w:rPr>
          <w:rFonts w:ascii="PT Astra Serif" w:hAnsi="PT Astra Serif" w:cs="Arial"/>
          <w:sz w:val="28"/>
          <w:szCs w:val="28"/>
        </w:rPr>
        <w:t>суглинка – Верхнее-Мелекесское, Чувашский Сускан, Мулловское;</w:t>
      </w:r>
    </w:p>
    <w:p w:rsidR="00403D8D" w:rsidRPr="00FD2927" w:rsidRDefault="00403D8D" w:rsidP="00403D8D">
      <w:pPr>
        <w:widowControl w:val="0"/>
        <w:spacing w:after="0" w:line="240" w:lineRule="auto"/>
        <w:ind w:firstLine="708"/>
        <w:jc w:val="both"/>
        <w:rPr>
          <w:rFonts w:ascii="PT Astra Serif" w:hAnsi="PT Astra Serif" w:cs="Arial"/>
          <w:sz w:val="28"/>
          <w:szCs w:val="28"/>
        </w:rPr>
      </w:pPr>
      <w:r w:rsidRPr="00FD2927">
        <w:rPr>
          <w:rFonts w:ascii="PT Astra Serif" w:hAnsi="PT Astra Serif" w:cs="Arial"/>
          <w:b/>
          <w:sz w:val="28"/>
          <w:szCs w:val="28"/>
        </w:rPr>
        <w:t xml:space="preserve">- </w:t>
      </w:r>
      <w:r>
        <w:rPr>
          <w:rFonts w:ascii="PT Astra Serif" w:hAnsi="PT Astra Serif" w:cs="Arial"/>
          <w:b/>
          <w:sz w:val="28"/>
          <w:szCs w:val="28"/>
        </w:rPr>
        <w:t>н</w:t>
      </w:r>
      <w:r w:rsidRPr="00FD2927">
        <w:rPr>
          <w:rFonts w:ascii="PT Astra Serif" w:hAnsi="PT Astra Serif" w:cs="Arial"/>
          <w:b/>
          <w:sz w:val="28"/>
          <w:szCs w:val="28"/>
        </w:rPr>
        <w:t>аличие нефтяных запасов.</w:t>
      </w:r>
      <w:r w:rsidRPr="00FD2927">
        <w:rPr>
          <w:rFonts w:ascii="PT Astra Serif" w:hAnsi="PT Astra Serif" w:cs="Arial"/>
          <w:sz w:val="28"/>
          <w:szCs w:val="28"/>
        </w:rPr>
        <w:t xml:space="preserve"> Мелекесский район является крупнейшим нефтеносным районом Ульяновской области. Основная доля (около 60%) добытой нефти в Ульяновской области приходится на Мелекесский район. Ежегодная добыча по месторождениям Мелекесского района составляет 710 тыс. тонн;</w:t>
      </w:r>
    </w:p>
    <w:p w:rsidR="00403D8D" w:rsidRPr="00FD2927" w:rsidRDefault="00403D8D" w:rsidP="00403D8D">
      <w:pPr>
        <w:widowControl w:val="0"/>
        <w:spacing w:after="0" w:line="240" w:lineRule="auto"/>
        <w:ind w:firstLine="708"/>
        <w:jc w:val="both"/>
        <w:rPr>
          <w:rFonts w:ascii="Times New Roman" w:hAnsi="Times New Roman"/>
          <w:sz w:val="28"/>
          <w:szCs w:val="28"/>
        </w:rPr>
      </w:pPr>
      <w:r w:rsidRPr="00FD2927">
        <w:rPr>
          <w:rFonts w:ascii="PT Astra Serif" w:hAnsi="PT Astra Serif" w:cs="Arial"/>
          <w:b/>
          <w:sz w:val="28"/>
          <w:szCs w:val="28"/>
        </w:rPr>
        <w:t xml:space="preserve">- </w:t>
      </w:r>
      <w:r>
        <w:rPr>
          <w:rFonts w:ascii="PT Astra Serif" w:hAnsi="PT Astra Serif" w:cs="Arial"/>
          <w:b/>
          <w:sz w:val="28"/>
          <w:szCs w:val="28"/>
        </w:rPr>
        <w:t>н</w:t>
      </w:r>
      <w:r w:rsidRPr="00FD2927">
        <w:rPr>
          <w:rFonts w:ascii="PT Astra Serif" w:hAnsi="PT Astra Serif" w:cs="Arial"/>
          <w:b/>
          <w:sz w:val="28"/>
          <w:szCs w:val="28"/>
        </w:rPr>
        <w:t xml:space="preserve">аличие условий для развития лесопромышленного комплекса. </w:t>
      </w:r>
      <w:r w:rsidRPr="00FD2927">
        <w:rPr>
          <w:rFonts w:ascii="PT Astra Serif" w:hAnsi="PT Astra Serif" w:cs="Arial"/>
          <w:sz w:val="28"/>
          <w:szCs w:val="28"/>
        </w:rPr>
        <w:t xml:space="preserve">Расчетная лесосека по Мелекесскому району составляет </w:t>
      </w:r>
      <w:r w:rsidRPr="00FD2927">
        <w:rPr>
          <w:rFonts w:ascii="Times New Roman" w:hAnsi="Times New Roman"/>
          <w:sz w:val="28"/>
          <w:szCs w:val="28"/>
        </w:rPr>
        <w:t>69,9 тыс. м</w:t>
      </w:r>
      <w:r w:rsidRPr="000F0972">
        <w:rPr>
          <w:rFonts w:ascii="Times New Roman" w:hAnsi="Times New Roman"/>
          <w:sz w:val="28"/>
          <w:szCs w:val="28"/>
          <w:vertAlign w:val="superscript"/>
        </w:rPr>
        <w:t>3</w:t>
      </w:r>
      <w:r w:rsidRPr="00FD2927">
        <w:rPr>
          <w:rFonts w:ascii="Times New Roman" w:hAnsi="Times New Roman"/>
          <w:sz w:val="28"/>
          <w:szCs w:val="28"/>
        </w:rPr>
        <w:t>, в том числе по хвойному хозяйству 12,6 тыс. м</w:t>
      </w:r>
      <w:r w:rsidRPr="000F0972">
        <w:rPr>
          <w:rFonts w:ascii="Times New Roman" w:hAnsi="Times New Roman"/>
          <w:sz w:val="28"/>
          <w:szCs w:val="28"/>
          <w:vertAlign w:val="superscript"/>
        </w:rPr>
        <w:t>3</w:t>
      </w:r>
      <w:r w:rsidRPr="00FD2927">
        <w:rPr>
          <w:rFonts w:ascii="Times New Roman" w:hAnsi="Times New Roman"/>
          <w:sz w:val="28"/>
          <w:szCs w:val="28"/>
        </w:rPr>
        <w:t>, твердолиственному хозяйству 4,3 тыс. м</w:t>
      </w:r>
      <w:r w:rsidRPr="000F0972">
        <w:rPr>
          <w:rFonts w:ascii="Times New Roman" w:hAnsi="Times New Roman"/>
          <w:sz w:val="28"/>
          <w:szCs w:val="28"/>
          <w:vertAlign w:val="superscript"/>
        </w:rPr>
        <w:t>3</w:t>
      </w:r>
      <w:r>
        <w:rPr>
          <w:rFonts w:ascii="Times New Roman" w:hAnsi="Times New Roman"/>
          <w:sz w:val="28"/>
          <w:szCs w:val="28"/>
        </w:rPr>
        <w:t>,</w:t>
      </w:r>
      <w:r w:rsidRPr="00FD2927">
        <w:rPr>
          <w:rFonts w:ascii="Times New Roman" w:hAnsi="Times New Roman"/>
          <w:sz w:val="28"/>
          <w:szCs w:val="28"/>
        </w:rPr>
        <w:t xml:space="preserve"> мягколиственному хозяйству 53,0 тыс. м</w:t>
      </w:r>
      <w:r w:rsidRPr="000F0972">
        <w:rPr>
          <w:rFonts w:ascii="Times New Roman" w:hAnsi="Times New Roman"/>
          <w:sz w:val="28"/>
          <w:szCs w:val="28"/>
          <w:vertAlign w:val="superscript"/>
        </w:rPr>
        <w:t>3</w:t>
      </w:r>
      <w:r w:rsidRPr="00FD2927">
        <w:rPr>
          <w:rFonts w:ascii="Times New Roman" w:hAnsi="Times New Roman"/>
          <w:sz w:val="28"/>
          <w:szCs w:val="28"/>
        </w:rPr>
        <w:t>;</w:t>
      </w:r>
    </w:p>
    <w:p w:rsidR="00403D8D" w:rsidRPr="00FD2927" w:rsidRDefault="00403D8D" w:rsidP="00403D8D">
      <w:pPr>
        <w:widowControl w:val="0"/>
        <w:spacing w:after="0" w:line="240" w:lineRule="auto"/>
        <w:ind w:firstLine="708"/>
        <w:jc w:val="both"/>
        <w:rPr>
          <w:rFonts w:ascii="Times New Roman" w:hAnsi="Times New Roman"/>
          <w:b/>
          <w:sz w:val="28"/>
          <w:szCs w:val="28"/>
        </w:rPr>
      </w:pPr>
      <w:r w:rsidRPr="00FD2927">
        <w:rPr>
          <w:rFonts w:ascii="Times New Roman" w:hAnsi="Times New Roman"/>
          <w:b/>
          <w:sz w:val="28"/>
          <w:szCs w:val="28"/>
        </w:rPr>
        <w:t xml:space="preserve">- </w:t>
      </w:r>
      <w:r>
        <w:rPr>
          <w:rFonts w:ascii="Times New Roman" w:hAnsi="Times New Roman"/>
          <w:b/>
          <w:sz w:val="28"/>
          <w:szCs w:val="28"/>
        </w:rPr>
        <w:t>н</w:t>
      </w:r>
      <w:r w:rsidRPr="00FD2927">
        <w:rPr>
          <w:rFonts w:ascii="Times New Roman" w:hAnsi="Times New Roman"/>
          <w:b/>
          <w:sz w:val="28"/>
          <w:szCs w:val="28"/>
        </w:rPr>
        <w:t xml:space="preserve">аличие </w:t>
      </w:r>
      <w:r w:rsidR="004B1DDF">
        <w:rPr>
          <w:rFonts w:ascii="Times New Roman" w:hAnsi="Times New Roman"/>
          <w:b/>
          <w:sz w:val="28"/>
          <w:szCs w:val="28"/>
        </w:rPr>
        <w:t xml:space="preserve">свободных </w:t>
      </w:r>
      <w:r w:rsidRPr="00FD2927">
        <w:rPr>
          <w:rFonts w:ascii="Times New Roman" w:hAnsi="Times New Roman"/>
          <w:b/>
          <w:sz w:val="28"/>
          <w:szCs w:val="28"/>
        </w:rPr>
        <w:t>перспективных инвестиционных площадок.</w:t>
      </w:r>
    </w:p>
    <w:p w:rsidR="00403D8D" w:rsidRDefault="00403D8D" w:rsidP="00403D8D">
      <w:pPr>
        <w:widowControl w:val="0"/>
        <w:shd w:val="clear" w:color="auto" w:fill="FFFFFF"/>
        <w:spacing w:after="0" w:line="240" w:lineRule="auto"/>
        <w:rPr>
          <w:rFonts w:ascii="PT Astra Serif" w:hAnsi="PT Astra Serif"/>
          <w:b/>
          <w:iCs/>
          <w:sz w:val="32"/>
          <w:szCs w:val="32"/>
        </w:rPr>
      </w:pPr>
    </w:p>
    <w:p w:rsidR="00403D8D" w:rsidRPr="00403D8D" w:rsidRDefault="00403D8D" w:rsidP="00403D8D">
      <w:pPr>
        <w:pStyle w:val="2"/>
        <w:spacing w:before="0" w:line="240" w:lineRule="auto"/>
        <w:ind w:firstLine="709"/>
        <w:jc w:val="both"/>
        <w:rPr>
          <w:rFonts w:ascii="PT Astra Serif" w:eastAsia="Calibri" w:hAnsi="PT Astra Serif"/>
          <w:b/>
          <w:color w:val="auto"/>
          <w:sz w:val="32"/>
          <w:szCs w:val="32"/>
        </w:rPr>
      </w:pPr>
      <w:bookmarkStart w:id="18" w:name="_Toc46903213"/>
      <w:bookmarkStart w:id="19" w:name="_Toc51074586"/>
      <w:r w:rsidRPr="00403D8D">
        <w:rPr>
          <w:rFonts w:ascii="PT Astra Serif" w:eastAsia="Calibri" w:hAnsi="PT Astra Serif"/>
          <w:b/>
          <w:color w:val="auto"/>
          <w:sz w:val="32"/>
          <w:szCs w:val="32"/>
        </w:rPr>
        <w:t>1.2. Человеческий потенциал и обеспечение жизнедеятельности населения МО «Мелекесский район»</w:t>
      </w:r>
      <w:bookmarkEnd w:id="18"/>
      <w:bookmarkEnd w:id="19"/>
    </w:p>
    <w:p w:rsidR="00403D8D" w:rsidRPr="00403D8D" w:rsidRDefault="00403D8D" w:rsidP="00403D8D">
      <w:pPr>
        <w:widowControl w:val="0"/>
        <w:spacing w:after="0" w:line="240" w:lineRule="auto"/>
        <w:jc w:val="center"/>
        <w:rPr>
          <w:rFonts w:ascii="PT Astra Serif" w:hAnsi="PT Astra Serif"/>
          <w:b/>
          <w:iCs/>
          <w:sz w:val="32"/>
          <w:szCs w:val="32"/>
        </w:rPr>
      </w:pPr>
    </w:p>
    <w:p w:rsidR="00403D8D" w:rsidRPr="00403D8D" w:rsidRDefault="00403D8D" w:rsidP="00403D8D">
      <w:pPr>
        <w:pStyle w:val="3"/>
        <w:spacing w:before="0" w:line="240" w:lineRule="auto"/>
        <w:jc w:val="center"/>
        <w:rPr>
          <w:rFonts w:ascii="PT Astra Serif" w:eastAsia="Calibri" w:hAnsi="PT Astra Serif"/>
          <w:b/>
          <w:bCs/>
          <w:iCs/>
          <w:color w:val="auto"/>
          <w:sz w:val="28"/>
          <w:szCs w:val="28"/>
        </w:rPr>
      </w:pPr>
      <w:bookmarkStart w:id="20" w:name="_Toc46903214"/>
      <w:bookmarkStart w:id="21" w:name="_Toc51074587"/>
      <w:r w:rsidRPr="00403D8D">
        <w:rPr>
          <w:rFonts w:ascii="PT Astra Serif" w:eastAsia="Calibri" w:hAnsi="PT Astra Serif"/>
          <w:b/>
          <w:bCs/>
          <w:iCs/>
          <w:color w:val="auto"/>
          <w:sz w:val="28"/>
          <w:szCs w:val="28"/>
        </w:rPr>
        <w:t>1.2.1. Демографическая ситуация</w:t>
      </w:r>
      <w:bookmarkEnd w:id="20"/>
      <w:bookmarkEnd w:id="21"/>
    </w:p>
    <w:p w:rsidR="00403D8D" w:rsidRDefault="00403D8D" w:rsidP="00403D8D">
      <w:pPr>
        <w:widowControl w:val="0"/>
        <w:spacing w:after="0" w:line="240" w:lineRule="auto"/>
        <w:jc w:val="center"/>
        <w:rPr>
          <w:rFonts w:ascii="PT Astra Serif" w:hAnsi="PT Astra Serif"/>
          <w:b/>
          <w:iCs/>
          <w:sz w:val="32"/>
          <w:szCs w:val="32"/>
        </w:rPr>
      </w:pPr>
    </w:p>
    <w:p w:rsidR="00403D8D" w:rsidRPr="00F15DB2" w:rsidRDefault="004B1DDF" w:rsidP="00403D8D">
      <w:pPr>
        <w:widowControl w:val="0"/>
        <w:spacing w:after="0" w:line="240" w:lineRule="auto"/>
        <w:jc w:val="both"/>
        <w:rPr>
          <w:rFonts w:ascii="PT Astra Serif" w:hAnsi="PT Astra Serif"/>
          <w:sz w:val="28"/>
          <w:szCs w:val="28"/>
        </w:rPr>
      </w:pPr>
      <w:r>
        <w:rPr>
          <w:rFonts w:ascii="PT Astra Serif" w:hAnsi="PT Astra Serif"/>
          <w:sz w:val="28"/>
          <w:szCs w:val="28"/>
        </w:rPr>
        <w:t xml:space="preserve">           </w:t>
      </w:r>
      <w:r w:rsidR="00403D8D" w:rsidRPr="00F15DB2">
        <w:rPr>
          <w:rFonts w:ascii="PT Astra Serif" w:hAnsi="PT Astra Serif"/>
          <w:sz w:val="28"/>
          <w:szCs w:val="28"/>
        </w:rPr>
        <w:t xml:space="preserve">Обеспечение и развитие человеческого капитала Мелекесского района – одна из значимых и приоритетных задач. Это обусловлено тем, что от человеческого потенциала и правильно проводимой демографической политики зависят возможности социально-экономического муниципалитета в целом.  </w:t>
      </w: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 xml:space="preserve">Планирование социально-экономического развития Мелекесского района осуществляется на основе информации о демографических процессах. На основе этой информации органы местного самоуправления организуют деятельность муниципальных учреждений, вносят изменения в бюджеты, социальную политику, определяют приоритеты в финансировании различных проектов. </w:t>
      </w: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В качестве основных показателей, характеризующих демографическую ситуацию в Мелекесском районе являются: рождаемость и смертность, воспроизводство и структура населения, ожидаемая продолжительность жизни и миграционные потоки.</w:t>
      </w: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 xml:space="preserve">Для формирования полной картины о сложившейся демографической ситуации в муниципалитете, в первую очередь стоит рассмотреть динамику численности населения Мелекесского района и проследить характерные </w:t>
      </w:r>
      <w:r w:rsidRPr="00F15DB2">
        <w:rPr>
          <w:rFonts w:ascii="PT Astra Serif" w:hAnsi="PT Astra Serif"/>
          <w:sz w:val="28"/>
          <w:szCs w:val="28"/>
        </w:rPr>
        <w:lastRenderedPageBreak/>
        <w:t xml:space="preserve">изменения в половозрастной структуре. </w:t>
      </w:r>
    </w:p>
    <w:p w:rsidR="00403D8D"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b/>
          <w:sz w:val="28"/>
          <w:szCs w:val="28"/>
        </w:rPr>
        <w:t>Известно, что по состоянию на 01.01.2019 год</w:t>
      </w:r>
      <w:r>
        <w:rPr>
          <w:rFonts w:ascii="PT Astra Serif" w:hAnsi="PT Astra Serif"/>
          <w:b/>
          <w:sz w:val="28"/>
          <w:szCs w:val="28"/>
        </w:rPr>
        <w:t>а</w:t>
      </w:r>
      <w:r w:rsidRPr="00F15DB2">
        <w:rPr>
          <w:rFonts w:ascii="PT Astra Serif" w:hAnsi="PT Astra Serif"/>
          <w:b/>
          <w:sz w:val="28"/>
          <w:szCs w:val="28"/>
        </w:rPr>
        <w:t xml:space="preserve"> </w:t>
      </w:r>
      <w:r w:rsidRPr="00F15DB2">
        <w:rPr>
          <w:rFonts w:ascii="PT Astra Serif" w:hAnsi="PT Astra Serif"/>
          <w:sz w:val="28"/>
          <w:szCs w:val="28"/>
        </w:rPr>
        <w:t xml:space="preserve">в муниципальном образовании Мелекесский район </w:t>
      </w:r>
      <w:r w:rsidRPr="00F15DB2">
        <w:rPr>
          <w:rFonts w:ascii="PT Astra Serif" w:hAnsi="PT Astra Serif"/>
          <w:b/>
          <w:sz w:val="28"/>
          <w:szCs w:val="28"/>
        </w:rPr>
        <w:t>зарегистрировано 33017 человек</w:t>
      </w:r>
      <w:r w:rsidRPr="00F15DB2">
        <w:rPr>
          <w:rFonts w:ascii="PT Astra Serif" w:hAnsi="PT Astra Serif"/>
          <w:sz w:val="28"/>
          <w:szCs w:val="28"/>
        </w:rPr>
        <w:t xml:space="preserve">, из которых 53% - женщины, 47% - мужчины. </w:t>
      </w:r>
    </w:p>
    <w:p w:rsidR="00403D8D" w:rsidRPr="00F15DB2" w:rsidRDefault="00403D8D" w:rsidP="00403D8D">
      <w:pPr>
        <w:widowControl w:val="0"/>
        <w:spacing w:after="0" w:line="240" w:lineRule="auto"/>
        <w:ind w:firstLine="709"/>
        <w:jc w:val="both"/>
        <w:rPr>
          <w:rFonts w:ascii="PT Astra Serif" w:hAnsi="PT Astra Serif"/>
          <w:sz w:val="28"/>
          <w:szCs w:val="28"/>
        </w:rPr>
      </w:pPr>
    </w:p>
    <w:p w:rsidR="00403D8D" w:rsidRPr="00F15DB2" w:rsidRDefault="00403D8D" w:rsidP="00403D8D">
      <w:pPr>
        <w:widowControl w:val="0"/>
        <w:spacing w:after="0" w:line="240" w:lineRule="auto"/>
        <w:ind w:firstLine="709"/>
        <w:jc w:val="both"/>
        <w:rPr>
          <w:rFonts w:ascii="PT Astra Serif" w:hAnsi="PT Astra Serif"/>
          <w:sz w:val="28"/>
          <w:szCs w:val="28"/>
        </w:rPr>
      </w:pPr>
      <w:r>
        <w:rPr>
          <w:rFonts w:ascii="PT Astra Serif" w:hAnsi="PT Astra Serif"/>
          <w:b/>
          <w:noProof/>
          <w:sz w:val="20"/>
          <w:szCs w:val="20"/>
          <w:lang w:eastAsia="ru-RU"/>
        </w:rPr>
        <w:drawing>
          <wp:inline distT="0" distB="0" distL="0" distR="0" wp14:anchorId="6946DC10" wp14:editId="5E754BF2">
            <wp:extent cx="5486400" cy="2801721"/>
            <wp:effectExtent l="0" t="0" r="0" b="0"/>
            <wp:docPr id="1553"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03D8D" w:rsidRDefault="00403D8D" w:rsidP="00403D8D">
      <w:pPr>
        <w:widowControl w:val="0"/>
        <w:spacing w:after="0" w:line="240" w:lineRule="auto"/>
        <w:ind w:firstLine="709"/>
        <w:jc w:val="center"/>
        <w:rPr>
          <w:rFonts w:ascii="PT Astra Serif" w:hAnsi="PT Astra Serif"/>
          <w:b/>
          <w:sz w:val="24"/>
          <w:szCs w:val="24"/>
        </w:rPr>
      </w:pPr>
      <w:r w:rsidRPr="00984C44">
        <w:rPr>
          <w:rFonts w:ascii="PT Astra Serif" w:hAnsi="PT Astra Serif"/>
          <w:b/>
          <w:color w:val="000000"/>
          <w:sz w:val="24"/>
          <w:szCs w:val="24"/>
        </w:rPr>
        <w:t xml:space="preserve">Рисунок </w:t>
      </w:r>
      <w:r>
        <w:rPr>
          <w:rFonts w:ascii="PT Astra Serif" w:hAnsi="PT Astra Serif"/>
          <w:b/>
          <w:color w:val="000000"/>
          <w:sz w:val="24"/>
          <w:szCs w:val="24"/>
        </w:rPr>
        <w:t>23</w:t>
      </w:r>
      <w:r w:rsidRPr="00984C44">
        <w:rPr>
          <w:rFonts w:ascii="PT Astra Serif" w:hAnsi="PT Astra Serif"/>
          <w:b/>
          <w:color w:val="000000"/>
          <w:sz w:val="24"/>
          <w:szCs w:val="24"/>
        </w:rPr>
        <w:t xml:space="preserve"> -</w:t>
      </w:r>
      <w:r w:rsidRPr="005D6FAF">
        <w:rPr>
          <w:rFonts w:ascii="PT Astra Serif" w:hAnsi="PT Astra Serif"/>
          <w:b/>
          <w:sz w:val="24"/>
          <w:szCs w:val="24"/>
        </w:rPr>
        <w:t xml:space="preserve"> Динамика численности населения Мелекесского района </w:t>
      </w:r>
    </w:p>
    <w:p w:rsidR="00403D8D" w:rsidRPr="005D6FAF" w:rsidRDefault="00403D8D" w:rsidP="00403D8D">
      <w:pPr>
        <w:widowControl w:val="0"/>
        <w:spacing w:after="0" w:line="240" w:lineRule="auto"/>
        <w:ind w:firstLine="709"/>
        <w:jc w:val="center"/>
        <w:rPr>
          <w:rFonts w:ascii="PT Astra Serif" w:hAnsi="PT Astra Serif"/>
          <w:sz w:val="24"/>
          <w:szCs w:val="24"/>
        </w:rPr>
      </w:pP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В соответствии со статис</w:t>
      </w:r>
      <w:r w:rsidR="00AB3888">
        <w:rPr>
          <w:rFonts w:ascii="PT Astra Serif" w:hAnsi="PT Astra Serif"/>
          <w:sz w:val="28"/>
          <w:szCs w:val="28"/>
        </w:rPr>
        <w:t xml:space="preserve">тическими данными, наблюдается </w:t>
      </w:r>
      <w:r w:rsidRPr="00F15DB2">
        <w:rPr>
          <w:rFonts w:ascii="PT Astra Serif" w:hAnsi="PT Astra Serif"/>
          <w:sz w:val="28"/>
          <w:szCs w:val="28"/>
        </w:rPr>
        <w:t>постепенное сокращение численности населения Мелекесского района в среднем на 2% в год.  За анализируемый период жителей стало на 2746 человек меньше.</w:t>
      </w: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 xml:space="preserve">Рассматривая состав населения Мелекесского района в соответствии с половозрастными характеристиками, </w:t>
      </w:r>
      <w:r w:rsidRPr="00F15DB2">
        <w:rPr>
          <w:rFonts w:ascii="PT Astra Serif" w:hAnsi="PT Astra Serif"/>
          <w:b/>
          <w:sz w:val="28"/>
          <w:szCs w:val="28"/>
        </w:rPr>
        <w:t>заметно преобладание женщин над мужчинами, в возрасте старше 50 лет.</w:t>
      </w:r>
      <w:r w:rsidRPr="00F15DB2">
        <w:rPr>
          <w:rFonts w:ascii="PT Astra Serif" w:hAnsi="PT Astra Serif"/>
          <w:sz w:val="28"/>
          <w:szCs w:val="28"/>
        </w:rPr>
        <w:t xml:space="preserve"> Так, на 1000 женщин в возрасте 50-59 лет приходится 923 мужчины, в то время, как в возрасте 70-79 лет на каждые 100 женщин уже приходится 43 мужчины. </w:t>
      </w: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b/>
          <w:sz w:val="28"/>
          <w:szCs w:val="28"/>
        </w:rPr>
        <w:t>Основную часть населения Мелекесского района в возрасте старше 50 лет составляют женщины – 61%.</w:t>
      </w:r>
      <w:r w:rsidRPr="00F15DB2">
        <w:rPr>
          <w:rFonts w:ascii="PT Astra Serif" w:hAnsi="PT Astra Serif"/>
          <w:sz w:val="28"/>
          <w:szCs w:val="28"/>
        </w:rPr>
        <w:t xml:space="preserve"> Это обусловлено тем, что продолжительность жизни среди женского населения в среднем на 11 лет больше, чем у мужчин.</w:t>
      </w:r>
    </w:p>
    <w:p w:rsidR="00403D8D" w:rsidRPr="00F15DB2" w:rsidRDefault="00403D8D" w:rsidP="00403D8D">
      <w:pPr>
        <w:widowControl w:val="0"/>
        <w:spacing w:after="0" w:line="240" w:lineRule="auto"/>
        <w:ind w:firstLine="709"/>
        <w:jc w:val="both"/>
        <w:rPr>
          <w:rFonts w:ascii="PT Astra Serif" w:hAnsi="PT Astra Serif"/>
          <w:sz w:val="28"/>
          <w:szCs w:val="28"/>
        </w:rPr>
      </w:pPr>
      <w:r>
        <w:rPr>
          <w:rFonts w:ascii="PT Astra Serif" w:hAnsi="PT Astra Serif"/>
          <w:noProof/>
          <w:sz w:val="24"/>
          <w:szCs w:val="24"/>
          <w:lang w:eastAsia="ru-RU"/>
        </w:rPr>
        <w:lastRenderedPageBreak/>
        <w:drawing>
          <wp:inline distT="0" distB="0" distL="0" distR="0" wp14:anchorId="54EF5F99" wp14:editId="7E3364DE">
            <wp:extent cx="5373370" cy="3086100"/>
            <wp:effectExtent l="0" t="0" r="0" b="0"/>
            <wp:docPr id="1554"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03D8D" w:rsidRDefault="00403D8D" w:rsidP="00403D8D">
      <w:pPr>
        <w:widowControl w:val="0"/>
        <w:spacing w:after="0" w:line="240" w:lineRule="auto"/>
        <w:ind w:firstLine="709"/>
        <w:jc w:val="center"/>
        <w:rPr>
          <w:rFonts w:ascii="PT Astra Serif" w:hAnsi="PT Astra Serif"/>
          <w:b/>
          <w:sz w:val="24"/>
          <w:szCs w:val="24"/>
        </w:rPr>
      </w:pPr>
      <w:r w:rsidRPr="00984C44">
        <w:rPr>
          <w:rFonts w:ascii="PT Astra Serif" w:hAnsi="PT Astra Serif"/>
          <w:b/>
          <w:color w:val="000000"/>
          <w:sz w:val="24"/>
          <w:szCs w:val="24"/>
        </w:rPr>
        <w:t>Рисунок</w:t>
      </w:r>
      <w:r>
        <w:rPr>
          <w:rFonts w:ascii="PT Astra Serif" w:hAnsi="PT Astra Serif"/>
          <w:b/>
          <w:color w:val="000000"/>
          <w:sz w:val="24"/>
          <w:szCs w:val="24"/>
        </w:rPr>
        <w:t xml:space="preserve"> 24</w:t>
      </w:r>
      <w:r w:rsidRPr="00984C44">
        <w:rPr>
          <w:rFonts w:ascii="PT Astra Serif" w:hAnsi="PT Astra Serif"/>
          <w:b/>
          <w:color w:val="000000"/>
          <w:sz w:val="24"/>
          <w:szCs w:val="24"/>
        </w:rPr>
        <w:t xml:space="preserve"> - Половозрастная</w:t>
      </w:r>
      <w:r w:rsidRPr="005D6FAF">
        <w:rPr>
          <w:rFonts w:ascii="PT Astra Serif" w:hAnsi="PT Astra Serif"/>
          <w:b/>
          <w:sz w:val="24"/>
          <w:szCs w:val="24"/>
        </w:rPr>
        <w:t xml:space="preserve"> структура населения Мелекесского района </w:t>
      </w:r>
      <w:r>
        <w:rPr>
          <w:rFonts w:ascii="PT Astra Serif" w:hAnsi="PT Astra Serif"/>
          <w:b/>
          <w:sz w:val="24"/>
          <w:szCs w:val="24"/>
        </w:rPr>
        <w:br/>
      </w:r>
      <w:r w:rsidRPr="005D6FAF">
        <w:rPr>
          <w:rFonts w:ascii="PT Astra Serif" w:hAnsi="PT Astra Serif"/>
          <w:b/>
          <w:sz w:val="24"/>
          <w:szCs w:val="24"/>
        </w:rPr>
        <w:t>на 01.01.2019 года</w:t>
      </w:r>
    </w:p>
    <w:p w:rsidR="004D026E" w:rsidRPr="005D6FAF" w:rsidRDefault="004D026E" w:rsidP="00403D8D">
      <w:pPr>
        <w:widowControl w:val="0"/>
        <w:spacing w:after="0" w:line="240" w:lineRule="auto"/>
        <w:ind w:firstLine="709"/>
        <w:jc w:val="center"/>
        <w:rPr>
          <w:rFonts w:ascii="PT Astra Serif" w:hAnsi="PT Astra Serif"/>
          <w:b/>
          <w:sz w:val="24"/>
          <w:szCs w:val="24"/>
        </w:rPr>
      </w:pP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Основными факторами на сегодняшний день, которые влияют на численность и состав населения являются рожд</w:t>
      </w:r>
      <w:r>
        <w:rPr>
          <w:rFonts w:ascii="PT Astra Serif" w:hAnsi="PT Astra Serif"/>
          <w:sz w:val="28"/>
          <w:szCs w:val="28"/>
        </w:rPr>
        <w:t xml:space="preserve">аемость, смертность и миграция. </w:t>
      </w:r>
      <w:r w:rsidRPr="00F15DB2">
        <w:rPr>
          <w:rFonts w:ascii="PT Astra Serif" w:hAnsi="PT Astra Serif"/>
          <w:sz w:val="28"/>
          <w:szCs w:val="28"/>
        </w:rPr>
        <w:t xml:space="preserve">Рассмотрим подробно каждый из них. </w:t>
      </w:r>
    </w:p>
    <w:p w:rsidR="00403D8D" w:rsidRPr="00E65E1C" w:rsidRDefault="00403D8D" w:rsidP="00403D8D">
      <w:pPr>
        <w:widowControl w:val="0"/>
        <w:spacing w:after="0" w:line="240" w:lineRule="auto"/>
        <w:ind w:firstLine="709"/>
        <w:jc w:val="both"/>
        <w:rPr>
          <w:rFonts w:ascii="PT Astra Serif" w:hAnsi="PT Astra Serif"/>
          <w:b/>
          <w:sz w:val="28"/>
          <w:szCs w:val="28"/>
        </w:rPr>
      </w:pPr>
      <w:r w:rsidRPr="00E65E1C">
        <w:rPr>
          <w:rFonts w:ascii="PT Astra Serif" w:hAnsi="PT Astra Serif"/>
          <w:b/>
          <w:sz w:val="28"/>
          <w:szCs w:val="28"/>
        </w:rPr>
        <w:t xml:space="preserve">Рождаемость и смертность. </w:t>
      </w:r>
    </w:p>
    <w:p w:rsidR="00403D8D"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С 2015 года наблюдается снижение количества рождений и смертей. При этом стоит отметить превышение абсолютных показателей смертности над показателями ро</w:t>
      </w:r>
      <w:r>
        <w:rPr>
          <w:rFonts w:ascii="PT Astra Serif" w:hAnsi="PT Astra Serif"/>
          <w:sz w:val="28"/>
          <w:szCs w:val="28"/>
        </w:rPr>
        <w:t xml:space="preserve">ждаемости в 2015 году в 2 раза и в 2018 году – в 2,4 раза. </w:t>
      </w:r>
    </w:p>
    <w:p w:rsidR="00403D8D" w:rsidRPr="00433D58" w:rsidRDefault="00403D8D" w:rsidP="00403D8D">
      <w:pPr>
        <w:widowControl w:val="0"/>
        <w:spacing w:after="0" w:line="240" w:lineRule="auto"/>
        <w:ind w:firstLine="709"/>
        <w:jc w:val="both"/>
        <w:rPr>
          <w:rFonts w:ascii="PT Astra Serif" w:hAnsi="PT Astra Serif"/>
          <w:sz w:val="28"/>
          <w:szCs w:val="28"/>
        </w:rPr>
      </w:pPr>
      <w:r w:rsidRPr="00433D58">
        <w:rPr>
          <w:rFonts w:ascii="PT Astra Serif" w:hAnsi="PT Astra Serif"/>
          <w:sz w:val="28"/>
          <w:szCs w:val="28"/>
        </w:rPr>
        <w:t>Если рассматривать относительные показатели рождаемости и смертности в Мелекесском районе в сравнении</w:t>
      </w:r>
      <w:r>
        <w:rPr>
          <w:rFonts w:ascii="PT Astra Serif" w:hAnsi="PT Astra Serif"/>
          <w:sz w:val="28"/>
          <w:szCs w:val="28"/>
        </w:rPr>
        <w:t xml:space="preserve"> с среднеобластными, то на 2019</w:t>
      </w:r>
      <w:r w:rsidRPr="00433D58">
        <w:rPr>
          <w:rFonts w:ascii="PT Astra Serif" w:hAnsi="PT Astra Serif"/>
          <w:sz w:val="28"/>
          <w:szCs w:val="28"/>
        </w:rPr>
        <w:t xml:space="preserve"> год можно проследить следующее: </w:t>
      </w:r>
    </w:p>
    <w:p w:rsidR="00403D8D" w:rsidRPr="00A70AC3" w:rsidRDefault="00403D8D" w:rsidP="00403D8D">
      <w:pPr>
        <w:widowControl w:val="0"/>
        <w:spacing w:after="0" w:line="240" w:lineRule="auto"/>
        <w:ind w:firstLine="709"/>
        <w:jc w:val="both"/>
        <w:rPr>
          <w:rFonts w:ascii="PT Astra Serif" w:hAnsi="PT Astra Serif"/>
          <w:sz w:val="28"/>
          <w:szCs w:val="28"/>
        </w:rPr>
      </w:pPr>
      <w:r w:rsidRPr="00A70AC3">
        <w:rPr>
          <w:rFonts w:ascii="PT Astra Serif" w:hAnsi="PT Astra Serif"/>
          <w:sz w:val="28"/>
          <w:szCs w:val="28"/>
        </w:rPr>
        <w:t xml:space="preserve">- общий коэффициент рождаемости в муниципальном образовании на 2 меньше среднеобластного (9,6 в среднем по области); </w:t>
      </w:r>
    </w:p>
    <w:p w:rsidR="00403D8D" w:rsidRPr="00A70AC3" w:rsidRDefault="00403D8D" w:rsidP="00403D8D">
      <w:pPr>
        <w:widowControl w:val="0"/>
        <w:spacing w:after="0" w:line="240" w:lineRule="auto"/>
        <w:ind w:firstLine="709"/>
        <w:jc w:val="both"/>
        <w:rPr>
          <w:rFonts w:ascii="PT Astra Serif" w:hAnsi="PT Astra Serif"/>
          <w:sz w:val="28"/>
          <w:szCs w:val="28"/>
        </w:rPr>
      </w:pPr>
      <w:r w:rsidRPr="00A70AC3">
        <w:rPr>
          <w:rFonts w:ascii="PT Astra Serif" w:hAnsi="PT Astra Serif"/>
          <w:sz w:val="28"/>
          <w:szCs w:val="28"/>
        </w:rPr>
        <w:t>- общий коэффициент смертности в муниципальном образовании на 1,3 больше среднеобластного (13,9 в среднем по области).</w:t>
      </w:r>
    </w:p>
    <w:p w:rsidR="00403D8D" w:rsidRDefault="00403D8D" w:rsidP="00403D8D">
      <w:pPr>
        <w:widowControl w:val="0"/>
        <w:spacing w:after="0" w:line="240" w:lineRule="auto"/>
        <w:ind w:firstLine="709"/>
        <w:jc w:val="both"/>
        <w:rPr>
          <w:rFonts w:ascii="PT Astra Serif" w:hAnsi="PT Astra Serif"/>
          <w:b/>
          <w:sz w:val="28"/>
          <w:szCs w:val="28"/>
        </w:rPr>
      </w:pPr>
      <w:r w:rsidRPr="00433D58">
        <w:rPr>
          <w:rFonts w:ascii="PT Astra Serif" w:hAnsi="PT Astra Serif"/>
          <w:sz w:val="28"/>
          <w:szCs w:val="28"/>
        </w:rPr>
        <w:t xml:space="preserve">Данные показатели означают, что в среднем в Мелекесском районе </w:t>
      </w:r>
      <w:r w:rsidRPr="00433D58">
        <w:rPr>
          <w:rFonts w:ascii="PT Astra Serif" w:hAnsi="PT Astra Serif"/>
          <w:b/>
          <w:sz w:val="28"/>
          <w:szCs w:val="28"/>
        </w:rPr>
        <w:t xml:space="preserve">рождается на каждую тысячу меньше на 1-2 человека, чем в среднем по Ульяновской области, а умирает </w:t>
      </w:r>
      <w:r>
        <w:rPr>
          <w:rFonts w:ascii="PT Astra Serif" w:hAnsi="PT Astra Serif"/>
          <w:b/>
          <w:sz w:val="28"/>
          <w:szCs w:val="28"/>
        </w:rPr>
        <w:t xml:space="preserve">на каждую тысячу населения на 3 </w:t>
      </w:r>
      <w:r w:rsidRPr="00433D58">
        <w:rPr>
          <w:rFonts w:ascii="PT Astra Serif" w:hAnsi="PT Astra Serif"/>
          <w:b/>
          <w:sz w:val="28"/>
          <w:szCs w:val="28"/>
        </w:rPr>
        <w:t>человек</w:t>
      </w:r>
      <w:r>
        <w:rPr>
          <w:rFonts w:ascii="PT Astra Serif" w:hAnsi="PT Astra Serif"/>
          <w:b/>
          <w:sz w:val="28"/>
          <w:szCs w:val="28"/>
        </w:rPr>
        <w:t>а</w:t>
      </w:r>
      <w:r w:rsidRPr="00433D58">
        <w:rPr>
          <w:rFonts w:ascii="PT Astra Serif" w:hAnsi="PT Astra Serif"/>
          <w:b/>
          <w:sz w:val="28"/>
          <w:szCs w:val="28"/>
        </w:rPr>
        <w:t xml:space="preserve"> больше.</w:t>
      </w:r>
    </w:p>
    <w:p w:rsidR="00403D8D" w:rsidRDefault="00403D8D" w:rsidP="00403D8D">
      <w:pPr>
        <w:widowControl w:val="0"/>
        <w:spacing w:after="0" w:line="240" w:lineRule="auto"/>
        <w:jc w:val="both"/>
        <w:rPr>
          <w:rFonts w:ascii="PT Astra Serif" w:hAnsi="PT Astra Serif"/>
          <w:b/>
          <w:sz w:val="28"/>
          <w:szCs w:val="28"/>
        </w:rPr>
      </w:pPr>
      <w:r w:rsidRPr="00984C44">
        <w:rPr>
          <w:rFonts w:ascii="PT Astra Serif" w:hAnsi="PT Astra Serif"/>
          <w:b/>
          <w:color w:val="000000"/>
          <w:sz w:val="28"/>
          <w:szCs w:val="28"/>
        </w:rPr>
        <w:t>Таблица</w:t>
      </w:r>
      <w:r>
        <w:rPr>
          <w:rFonts w:ascii="PT Astra Serif" w:hAnsi="PT Astra Serif"/>
          <w:b/>
          <w:color w:val="000000"/>
          <w:sz w:val="28"/>
          <w:szCs w:val="28"/>
        </w:rPr>
        <w:t xml:space="preserve"> 17</w:t>
      </w:r>
      <w:r w:rsidRPr="00984C44">
        <w:rPr>
          <w:rFonts w:ascii="PT Astra Serif" w:hAnsi="PT Astra Serif"/>
          <w:b/>
          <w:color w:val="000000"/>
          <w:sz w:val="28"/>
          <w:szCs w:val="28"/>
        </w:rPr>
        <w:t xml:space="preserve"> -</w:t>
      </w:r>
      <w:r w:rsidRPr="00F15DB2">
        <w:rPr>
          <w:rFonts w:ascii="PT Astra Serif" w:hAnsi="PT Astra Serif"/>
          <w:b/>
          <w:sz w:val="28"/>
          <w:szCs w:val="28"/>
        </w:rPr>
        <w:t xml:space="preserve"> Динамика абсолютных и относительных показателей естественного изменения численности населения </w:t>
      </w:r>
      <w:r>
        <w:rPr>
          <w:rFonts w:ascii="PT Astra Serif" w:hAnsi="PT Astra Serif"/>
          <w:b/>
          <w:sz w:val="28"/>
          <w:szCs w:val="28"/>
        </w:rPr>
        <w:t>МО «Мелекесского район»</w:t>
      </w:r>
    </w:p>
    <w:p w:rsidR="00E65E1C" w:rsidRPr="00F15DB2" w:rsidRDefault="00E65E1C" w:rsidP="00403D8D">
      <w:pPr>
        <w:widowControl w:val="0"/>
        <w:spacing w:after="0" w:line="240" w:lineRule="auto"/>
        <w:jc w:val="both"/>
        <w:rPr>
          <w:rFonts w:ascii="PT Astra Serif" w:hAnsi="PT Astra Serif"/>
          <w:b/>
          <w:sz w:val="28"/>
          <w:szCs w:val="28"/>
        </w:rPr>
      </w:pPr>
    </w:p>
    <w:tbl>
      <w:tblPr>
        <w:tblW w:w="978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51"/>
        <w:gridCol w:w="1134"/>
        <w:gridCol w:w="992"/>
        <w:gridCol w:w="1701"/>
        <w:gridCol w:w="1701"/>
        <w:gridCol w:w="1559"/>
        <w:gridCol w:w="1843"/>
      </w:tblGrid>
      <w:tr w:rsidR="00403D8D" w:rsidRPr="00D85CFE" w:rsidTr="00403D8D">
        <w:trPr>
          <w:trHeight w:val="725"/>
        </w:trPr>
        <w:tc>
          <w:tcPr>
            <w:tcW w:w="851" w:type="dxa"/>
          </w:tcPr>
          <w:p w:rsidR="00403D8D" w:rsidRPr="00F15DB2" w:rsidRDefault="00403D8D" w:rsidP="00403D8D">
            <w:pPr>
              <w:widowControl w:val="0"/>
              <w:autoSpaceDE w:val="0"/>
              <w:autoSpaceDN w:val="0"/>
              <w:adjustRightInd w:val="0"/>
              <w:spacing w:after="0" w:line="240" w:lineRule="auto"/>
              <w:jc w:val="center"/>
              <w:rPr>
                <w:rFonts w:ascii="PT Astra Serif" w:hAnsi="PT Astra Serif" w:cs="Calibri"/>
                <w:b/>
                <w:color w:val="000000"/>
                <w:sz w:val="24"/>
                <w:szCs w:val="24"/>
              </w:rPr>
            </w:pPr>
            <w:r w:rsidRPr="00342C3F">
              <w:rPr>
                <w:rFonts w:ascii="PT Astra Serif" w:hAnsi="PT Astra Serif" w:cs="Calibri"/>
                <w:b/>
                <w:color w:val="000000"/>
                <w:sz w:val="24"/>
                <w:szCs w:val="24"/>
              </w:rPr>
              <w:t>Год</w:t>
            </w:r>
          </w:p>
        </w:tc>
        <w:tc>
          <w:tcPr>
            <w:tcW w:w="1134" w:type="dxa"/>
          </w:tcPr>
          <w:p w:rsidR="00403D8D" w:rsidRPr="00F15DB2" w:rsidRDefault="00403D8D" w:rsidP="00403D8D">
            <w:pPr>
              <w:widowControl w:val="0"/>
              <w:autoSpaceDE w:val="0"/>
              <w:autoSpaceDN w:val="0"/>
              <w:adjustRightInd w:val="0"/>
              <w:spacing w:after="0" w:line="240" w:lineRule="auto"/>
              <w:jc w:val="center"/>
              <w:rPr>
                <w:rFonts w:ascii="PT Astra Serif" w:hAnsi="PT Astra Serif" w:cs="Calibri"/>
                <w:b/>
                <w:color w:val="000000"/>
                <w:sz w:val="24"/>
                <w:szCs w:val="24"/>
              </w:rPr>
            </w:pPr>
            <w:r w:rsidRPr="00342C3F">
              <w:rPr>
                <w:rFonts w:ascii="PT Astra Serif" w:hAnsi="PT Astra Serif" w:cs="Calibri"/>
                <w:b/>
                <w:color w:val="000000"/>
                <w:sz w:val="24"/>
                <w:szCs w:val="24"/>
              </w:rPr>
              <w:t>Р</w:t>
            </w:r>
            <w:r w:rsidRPr="00F15DB2">
              <w:rPr>
                <w:rFonts w:ascii="PT Astra Serif" w:hAnsi="PT Astra Serif" w:cs="Calibri"/>
                <w:b/>
                <w:color w:val="000000"/>
                <w:sz w:val="24"/>
                <w:szCs w:val="24"/>
              </w:rPr>
              <w:t>одилось</w:t>
            </w:r>
          </w:p>
        </w:tc>
        <w:tc>
          <w:tcPr>
            <w:tcW w:w="992" w:type="dxa"/>
          </w:tcPr>
          <w:p w:rsidR="00403D8D" w:rsidRPr="00F15DB2" w:rsidRDefault="00403D8D" w:rsidP="00403D8D">
            <w:pPr>
              <w:widowControl w:val="0"/>
              <w:autoSpaceDE w:val="0"/>
              <w:autoSpaceDN w:val="0"/>
              <w:adjustRightInd w:val="0"/>
              <w:spacing w:after="0" w:line="240" w:lineRule="auto"/>
              <w:jc w:val="center"/>
              <w:rPr>
                <w:rFonts w:ascii="PT Astra Serif" w:hAnsi="PT Astra Serif" w:cs="Calibri"/>
                <w:b/>
                <w:color w:val="000000"/>
                <w:sz w:val="24"/>
                <w:szCs w:val="24"/>
              </w:rPr>
            </w:pPr>
            <w:r w:rsidRPr="00342C3F">
              <w:rPr>
                <w:rFonts w:ascii="PT Astra Serif" w:hAnsi="PT Astra Serif" w:cs="Calibri"/>
                <w:b/>
                <w:color w:val="000000"/>
                <w:sz w:val="24"/>
                <w:szCs w:val="24"/>
              </w:rPr>
              <w:t>У</w:t>
            </w:r>
            <w:r w:rsidRPr="00F15DB2">
              <w:rPr>
                <w:rFonts w:ascii="PT Astra Serif" w:hAnsi="PT Astra Serif" w:cs="Calibri"/>
                <w:b/>
                <w:color w:val="000000"/>
                <w:sz w:val="24"/>
                <w:szCs w:val="24"/>
              </w:rPr>
              <w:t>мерло</w:t>
            </w:r>
          </w:p>
        </w:tc>
        <w:tc>
          <w:tcPr>
            <w:tcW w:w="1701" w:type="dxa"/>
          </w:tcPr>
          <w:p w:rsidR="00403D8D" w:rsidRPr="00F15DB2" w:rsidRDefault="00403D8D" w:rsidP="00403D8D">
            <w:pPr>
              <w:widowControl w:val="0"/>
              <w:autoSpaceDE w:val="0"/>
              <w:autoSpaceDN w:val="0"/>
              <w:adjustRightInd w:val="0"/>
              <w:spacing w:after="0" w:line="240" w:lineRule="auto"/>
              <w:jc w:val="center"/>
              <w:rPr>
                <w:rFonts w:ascii="PT Astra Serif" w:hAnsi="PT Astra Serif" w:cs="Calibri"/>
                <w:b/>
                <w:color w:val="000000"/>
                <w:sz w:val="24"/>
                <w:szCs w:val="24"/>
              </w:rPr>
            </w:pPr>
            <w:r w:rsidRPr="00342C3F">
              <w:rPr>
                <w:rFonts w:ascii="PT Astra Serif" w:hAnsi="PT Astra Serif" w:cs="Calibri"/>
                <w:b/>
                <w:color w:val="000000"/>
                <w:sz w:val="24"/>
                <w:szCs w:val="24"/>
              </w:rPr>
              <w:t>Е</w:t>
            </w:r>
            <w:r w:rsidRPr="00F15DB2">
              <w:rPr>
                <w:rFonts w:ascii="PT Astra Serif" w:hAnsi="PT Astra Serif" w:cs="Calibri"/>
                <w:b/>
                <w:color w:val="000000"/>
                <w:sz w:val="24"/>
                <w:szCs w:val="24"/>
              </w:rPr>
              <w:t>стественный прирост</w:t>
            </w:r>
          </w:p>
        </w:tc>
        <w:tc>
          <w:tcPr>
            <w:tcW w:w="1701" w:type="dxa"/>
          </w:tcPr>
          <w:p w:rsidR="00403D8D" w:rsidRPr="00F15DB2" w:rsidRDefault="00403D8D" w:rsidP="00403D8D">
            <w:pPr>
              <w:widowControl w:val="0"/>
              <w:autoSpaceDE w:val="0"/>
              <w:autoSpaceDN w:val="0"/>
              <w:adjustRightInd w:val="0"/>
              <w:spacing w:after="0" w:line="240" w:lineRule="auto"/>
              <w:jc w:val="center"/>
              <w:rPr>
                <w:rFonts w:ascii="PT Astra Serif" w:hAnsi="PT Astra Serif" w:cs="Calibri"/>
                <w:b/>
                <w:color w:val="000000"/>
                <w:sz w:val="24"/>
                <w:szCs w:val="24"/>
              </w:rPr>
            </w:pPr>
            <w:r w:rsidRPr="00342C3F">
              <w:rPr>
                <w:rFonts w:ascii="PT Astra Serif" w:hAnsi="PT Astra Serif" w:cs="Calibri"/>
                <w:b/>
                <w:color w:val="000000"/>
                <w:sz w:val="24"/>
                <w:szCs w:val="24"/>
              </w:rPr>
              <w:t>О</w:t>
            </w:r>
            <w:r w:rsidRPr="00F15DB2">
              <w:rPr>
                <w:rFonts w:ascii="PT Astra Serif" w:hAnsi="PT Astra Serif" w:cs="Calibri"/>
                <w:b/>
                <w:color w:val="000000"/>
                <w:sz w:val="24"/>
                <w:szCs w:val="24"/>
              </w:rPr>
              <w:t>бщий коэффициент рождаемости</w:t>
            </w:r>
          </w:p>
        </w:tc>
        <w:tc>
          <w:tcPr>
            <w:tcW w:w="1559" w:type="dxa"/>
          </w:tcPr>
          <w:p w:rsidR="00403D8D" w:rsidRPr="00F15DB2" w:rsidRDefault="00403D8D" w:rsidP="00403D8D">
            <w:pPr>
              <w:widowControl w:val="0"/>
              <w:autoSpaceDE w:val="0"/>
              <w:autoSpaceDN w:val="0"/>
              <w:adjustRightInd w:val="0"/>
              <w:spacing w:after="0" w:line="240" w:lineRule="auto"/>
              <w:jc w:val="center"/>
              <w:rPr>
                <w:rFonts w:ascii="PT Astra Serif" w:hAnsi="PT Astra Serif" w:cs="Calibri"/>
                <w:b/>
                <w:color w:val="000000"/>
                <w:sz w:val="24"/>
                <w:szCs w:val="24"/>
              </w:rPr>
            </w:pPr>
            <w:r w:rsidRPr="00342C3F">
              <w:rPr>
                <w:rFonts w:ascii="PT Astra Serif" w:hAnsi="PT Astra Serif" w:cs="Calibri"/>
                <w:b/>
                <w:color w:val="000000"/>
                <w:sz w:val="24"/>
                <w:szCs w:val="24"/>
              </w:rPr>
              <w:t>О</w:t>
            </w:r>
            <w:r w:rsidRPr="00F15DB2">
              <w:rPr>
                <w:rFonts w:ascii="PT Astra Serif" w:hAnsi="PT Astra Serif" w:cs="Calibri"/>
                <w:b/>
                <w:color w:val="000000"/>
                <w:sz w:val="24"/>
                <w:szCs w:val="24"/>
              </w:rPr>
              <w:t>бщий коэффициент смертности</w:t>
            </w:r>
          </w:p>
        </w:tc>
        <w:tc>
          <w:tcPr>
            <w:tcW w:w="1843" w:type="dxa"/>
          </w:tcPr>
          <w:p w:rsidR="00403D8D" w:rsidRPr="00F15DB2" w:rsidRDefault="00403D8D" w:rsidP="00403D8D">
            <w:pPr>
              <w:widowControl w:val="0"/>
              <w:autoSpaceDE w:val="0"/>
              <w:autoSpaceDN w:val="0"/>
              <w:adjustRightInd w:val="0"/>
              <w:spacing w:after="0" w:line="240" w:lineRule="auto"/>
              <w:jc w:val="center"/>
              <w:rPr>
                <w:rFonts w:ascii="PT Astra Serif" w:hAnsi="PT Astra Serif" w:cs="Calibri"/>
                <w:b/>
                <w:color w:val="000000"/>
                <w:sz w:val="24"/>
                <w:szCs w:val="24"/>
              </w:rPr>
            </w:pPr>
            <w:r w:rsidRPr="00342C3F">
              <w:rPr>
                <w:rFonts w:ascii="PT Astra Serif" w:hAnsi="PT Astra Serif" w:cs="Calibri"/>
                <w:b/>
                <w:color w:val="000000"/>
                <w:sz w:val="24"/>
                <w:szCs w:val="24"/>
              </w:rPr>
              <w:t>К</w:t>
            </w:r>
            <w:r w:rsidRPr="00F15DB2">
              <w:rPr>
                <w:rFonts w:ascii="PT Astra Serif" w:hAnsi="PT Astra Serif" w:cs="Calibri"/>
                <w:b/>
                <w:color w:val="000000"/>
                <w:sz w:val="24"/>
                <w:szCs w:val="24"/>
              </w:rPr>
              <w:t>оэффициент естественного прироста</w:t>
            </w:r>
          </w:p>
        </w:tc>
      </w:tr>
      <w:tr w:rsidR="00403D8D" w:rsidRPr="00D85CFE" w:rsidTr="00403D8D">
        <w:trPr>
          <w:trHeight w:val="285"/>
        </w:trPr>
        <w:tc>
          <w:tcPr>
            <w:tcW w:w="851" w:type="dxa"/>
          </w:tcPr>
          <w:p w:rsidR="00403D8D" w:rsidRPr="00E65E1C" w:rsidRDefault="00403D8D" w:rsidP="00403D8D">
            <w:pPr>
              <w:widowControl w:val="0"/>
              <w:autoSpaceDE w:val="0"/>
              <w:autoSpaceDN w:val="0"/>
              <w:adjustRightInd w:val="0"/>
              <w:spacing w:after="0" w:line="240" w:lineRule="auto"/>
              <w:jc w:val="both"/>
              <w:rPr>
                <w:rFonts w:ascii="PT Astra Serif" w:hAnsi="PT Astra Serif" w:cs="Calibri"/>
                <w:color w:val="000000"/>
              </w:rPr>
            </w:pPr>
            <w:r w:rsidRPr="00E65E1C">
              <w:rPr>
                <w:rFonts w:ascii="PT Astra Serif" w:hAnsi="PT Astra Serif" w:cs="Calibri"/>
                <w:color w:val="000000"/>
              </w:rPr>
              <w:t>2015</w:t>
            </w:r>
          </w:p>
        </w:tc>
        <w:tc>
          <w:tcPr>
            <w:tcW w:w="1134"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368</w:t>
            </w:r>
          </w:p>
        </w:tc>
        <w:tc>
          <w:tcPr>
            <w:tcW w:w="992"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725</w:t>
            </w:r>
          </w:p>
        </w:tc>
        <w:tc>
          <w:tcPr>
            <w:tcW w:w="1701"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-357</w:t>
            </w:r>
          </w:p>
        </w:tc>
        <w:tc>
          <w:tcPr>
            <w:tcW w:w="1701"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10,4</w:t>
            </w:r>
          </w:p>
        </w:tc>
        <w:tc>
          <w:tcPr>
            <w:tcW w:w="1559"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20,4</w:t>
            </w:r>
          </w:p>
        </w:tc>
        <w:tc>
          <w:tcPr>
            <w:tcW w:w="1843"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-10,0</w:t>
            </w:r>
          </w:p>
        </w:tc>
      </w:tr>
      <w:tr w:rsidR="00403D8D" w:rsidRPr="00D85CFE" w:rsidTr="00403D8D">
        <w:trPr>
          <w:trHeight w:val="285"/>
        </w:trPr>
        <w:tc>
          <w:tcPr>
            <w:tcW w:w="851" w:type="dxa"/>
          </w:tcPr>
          <w:p w:rsidR="00403D8D" w:rsidRPr="00E65E1C" w:rsidRDefault="00403D8D" w:rsidP="00403D8D">
            <w:pPr>
              <w:widowControl w:val="0"/>
              <w:autoSpaceDE w:val="0"/>
              <w:autoSpaceDN w:val="0"/>
              <w:adjustRightInd w:val="0"/>
              <w:spacing w:after="0" w:line="240" w:lineRule="auto"/>
              <w:jc w:val="both"/>
              <w:rPr>
                <w:rFonts w:ascii="PT Astra Serif" w:hAnsi="PT Astra Serif" w:cs="Calibri"/>
                <w:color w:val="000000"/>
              </w:rPr>
            </w:pPr>
            <w:r w:rsidRPr="00E65E1C">
              <w:rPr>
                <w:rFonts w:ascii="PT Astra Serif" w:hAnsi="PT Astra Serif" w:cs="Calibri"/>
                <w:color w:val="000000"/>
              </w:rPr>
              <w:t>2016</w:t>
            </w:r>
          </w:p>
        </w:tc>
        <w:tc>
          <w:tcPr>
            <w:tcW w:w="1134"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330</w:t>
            </w:r>
          </w:p>
        </w:tc>
        <w:tc>
          <w:tcPr>
            <w:tcW w:w="992"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597</w:t>
            </w:r>
          </w:p>
        </w:tc>
        <w:tc>
          <w:tcPr>
            <w:tcW w:w="1701"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-267</w:t>
            </w:r>
          </w:p>
        </w:tc>
        <w:tc>
          <w:tcPr>
            <w:tcW w:w="1701"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9,4</w:t>
            </w:r>
          </w:p>
        </w:tc>
        <w:tc>
          <w:tcPr>
            <w:tcW w:w="1559"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17,1</w:t>
            </w:r>
          </w:p>
        </w:tc>
        <w:tc>
          <w:tcPr>
            <w:tcW w:w="1843"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-7,7</w:t>
            </w:r>
          </w:p>
        </w:tc>
      </w:tr>
      <w:tr w:rsidR="00403D8D" w:rsidRPr="00D85CFE" w:rsidTr="00403D8D">
        <w:trPr>
          <w:trHeight w:val="285"/>
        </w:trPr>
        <w:tc>
          <w:tcPr>
            <w:tcW w:w="851" w:type="dxa"/>
          </w:tcPr>
          <w:p w:rsidR="00403D8D" w:rsidRPr="00E65E1C" w:rsidRDefault="00403D8D" w:rsidP="00403D8D">
            <w:pPr>
              <w:widowControl w:val="0"/>
              <w:autoSpaceDE w:val="0"/>
              <w:autoSpaceDN w:val="0"/>
              <w:adjustRightInd w:val="0"/>
              <w:spacing w:after="0" w:line="240" w:lineRule="auto"/>
              <w:jc w:val="both"/>
              <w:rPr>
                <w:rFonts w:ascii="PT Astra Serif" w:hAnsi="PT Astra Serif" w:cs="Calibri"/>
                <w:color w:val="000000"/>
              </w:rPr>
            </w:pPr>
            <w:r w:rsidRPr="00E65E1C">
              <w:rPr>
                <w:rFonts w:ascii="PT Astra Serif" w:hAnsi="PT Astra Serif" w:cs="Calibri"/>
                <w:color w:val="000000"/>
              </w:rPr>
              <w:lastRenderedPageBreak/>
              <w:t>2017</w:t>
            </w:r>
          </w:p>
        </w:tc>
        <w:tc>
          <w:tcPr>
            <w:tcW w:w="1134"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303</w:t>
            </w:r>
          </w:p>
        </w:tc>
        <w:tc>
          <w:tcPr>
            <w:tcW w:w="992"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599</w:t>
            </w:r>
          </w:p>
        </w:tc>
        <w:tc>
          <w:tcPr>
            <w:tcW w:w="1701"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-296</w:t>
            </w:r>
          </w:p>
        </w:tc>
        <w:tc>
          <w:tcPr>
            <w:tcW w:w="1701"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8,8</w:t>
            </w:r>
          </w:p>
        </w:tc>
        <w:tc>
          <w:tcPr>
            <w:tcW w:w="1559"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17,4</w:t>
            </w:r>
          </w:p>
        </w:tc>
        <w:tc>
          <w:tcPr>
            <w:tcW w:w="1843"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-8,6</w:t>
            </w:r>
          </w:p>
        </w:tc>
      </w:tr>
      <w:tr w:rsidR="00403D8D" w:rsidRPr="00D85CFE" w:rsidTr="00403D8D">
        <w:trPr>
          <w:trHeight w:val="285"/>
        </w:trPr>
        <w:tc>
          <w:tcPr>
            <w:tcW w:w="851" w:type="dxa"/>
          </w:tcPr>
          <w:p w:rsidR="00403D8D" w:rsidRPr="00E65E1C" w:rsidRDefault="00403D8D" w:rsidP="00403D8D">
            <w:pPr>
              <w:widowControl w:val="0"/>
              <w:autoSpaceDE w:val="0"/>
              <w:autoSpaceDN w:val="0"/>
              <w:adjustRightInd w:val="0"/>
              <w:spacing w:after="0" w:line="240" w:lineRule="auto"/>
              <w:jc w:val="both"/>
              <w:rPr>
                <w:rFonts w:ascii="PT Astra Serif" w:hAnsi="PT Astra Serif" w:cs="Calibri"/>
                <w:color w:val="000000"/>
              </w:rPr>
            </w:pPr>
            <w:r w:rsidRPr="00E65E1C">
              <w:rPr>
                <w:rFonts w:ascii="PT Astra Serif" w:hAnsi="PT Astra Serif" w:cs="Calibri"/>
                <w:color w:val="000000"/>
              </w:rPr>
              <w:t>2018</w:t>
            </w:r>
          </w:p>
        </w:tc>
        <w:tc>
          <w:tcPr>
            <w:tcW w:w="1134"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263</w:t>
            </w:r>
          </w:p>
        </w:tc>
        <w:tc>
          <w:tcPr>
            <w:tcW w:w="992"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627</w:t>
            </w:r>
          </w:p>
        </w:tc>
        <w:tc>
          <w:tcPr>
            <w:tcW w:w="1701"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-364</w:t>
            </w:r>
          </w:p>
        </w:tc>
        <w:tc>
          <w:tcPr>
            <w:tcW w:w="1701"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7,8</w:t>
            </w:r>
          </w:p>
        </w:tc>
        <w:tc>
          <w:tcPr>
            <w:tcW w:w="1559"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18,7</w:t>
            </w:r>
          </w:p>
        </w:tc>
        <w:tc>
          <w:tcPr>
            <w:tcW w:w="1843"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-10,9</w:t>
            </w:r>
          </w:p>
        </w:tc>
      </w:tr>
      <w:tr w:rsidR="00403D8D" w:rsidRPr="00D85CFE" w:rsidTr="00403D8D">
        <w:trPr>
          <w:trHeight w:val="285"/>
        </w:trPr>
        <w:tc>
          <w:tcPr>
            <w:tcW w:w="851" w:type="dxa"/>
          </w:tcPr>
          <w:p w:rsidR="00403D8D" w:rsidRPr="00E65E1C" w:rsidRDefault="00403D8D" w:rsidP="00403D8D">
            <w:pPr>
              <w:widowControl w:val="0"/>
              <w:autoSpaceDE w:val="0"/>
              <w:autoSpaceDN w:val="0"/>
              <w:adjustRightInd w:val="0"/>
              <w:spacing w:after="0" w:line="240" w:lineRule="auto"/>
              <w:jc w:val="both"/>
              <w:rPr>
                <w:rFonts w:ascii="PT Astra Serif" w:hAnsi="PT Astra Serif" w:cs="Calibri"/>
                <w:color w:val="000000"/>
              </w:rPr>
            </w:pPr>
            <w:r w:rsidRPr="00E65E1C">
              <w:rPr>
                <w:rFonts w:ascii="PT Astra Serif" w:hAnsi="PT Astra Serif" w:cs="Calibri"/>
                <w:color w:val="000000"/>
              </w:rPr>
              <w:t>2019</w:t>
            </w:r>
          </w:p>
        </w:tc>
        <w:tc>
          <w:tcPr>
            <w:tcW w:w="1134"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266</w:t>
            </w:r>
          </w:p>
        </w:tc>
        <w:tc>
          <w:tcPr>
            <w:tcW w:w="992"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541</w:t>
            </w:r>
          </w:p>
        </w:tc>
        <w:tc>
          <w:tcPr>
            <w:tcW w:w="1701"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-275</w:t>
            </w:r>
          </w:p>
        </w:tc>
        <w:tc>
          <w:tcPr>
            <w:tcW w:w="1701"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7,6</w:t>
            </w:r>
          </w:p>
        </w:tc>
        <w:tc>
          <w:tcPr>
            <w:tcW w:w="1559"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15,2</w:t>
            </w:r>
          </w:p>
        </w:tc>
        <w:tc>
          <w:tcPr>
            <w:tcW w:w="1843" w:type="dxa"/>
          </w:tcPr>
          <w:p w:rsidR="00403D8D" w:rsidRPr="00E65E1C" w:rsidRDefault="00403D8D" w:rsidP="00403D8D">
            <w:pPr>
              <w:widowControl w:val="0"/>
              <w:autoSpaceDE w:val="0"/>
              <w:autoSpaceDN w:val="0"/>
              <w:adjustRightInd w:val="0"/>
              <w:spacing w:after="0" w:line="240" w:lineRule="auto"/>
              <w:jc w:val="center"/>
              <w:rPr>
                <w:rFonts w:ascii="PT Astra Serif" w:hAnsi="PT Astra Serif" w:cs="Calibri"/>
                <w:color w:val="000000"/>
              </w:rPr>
            </w:pPr>
            <w:r w:rsidRPr="00E65E1C">
              <w:rPr>
                <w:rFonts w:ascii="PT Astra Serif" w:hAnsi="PT Astra Serif" w:cs="Calibri"/>
                <w:color w:val="000000"/>
              </w:rPr>
              <w:t>-7,6</w:t>
            </w:r>
          </w:p>
        </w:tc>
      </w:tr>
    </w:tbl>
    <w:p w:rsidR="00E65E1C" w:rsidRDefault="00E65E1C" w:rsidP="00403D8D">
      <w:pPr>
        <w:widowControl w:val="0"/>
        <w:spacing w:after="0" w:line="240" w:lineRule="auto"/>
        <w:ind w:firstLine="709"/>
        <w:jc w:val="both"/>
        <w:rPr>
          <w:rFonts w:ascii="PT Astra Serif" w:hAnsi="PT Astra Serif"/>
          <w:sz w:val="28"/>
          <w:szCs w:val="28"/>
        </w:rPr>
      </w:pP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 xml:space="preserve">Также стоит учитывать, что на рождаемость оказывают влияние ряд факторов: социально-экономические (занятость женщин в общественном производстве, уровень доходов и социальных гарантий, жилищные условия), культурно-психологические (образовательно-профессиональный уровень населения, этнически-религиозные традиции). Однако одним из самых главных является доля женщин репродуктивного возраста. Именно его стоит рассмотреть более подробно. </w:t>
      </w:r>
    </w:p>
    <w:p w:rsidR="00403D8D" w:rsidRDefault="00403D8D" w:rsidP="00403D8D">
      <w:pPr>
        <w:widowControl w:val="0"/>
        <w:spacing w:after="0" w:line="240" w:lineRule="auto"/>
        <w:ind w:firstLine="709"/>
        <w:jc w:val="both"/>
        <w:rPr>
          <w:rFonts w:ascii="PT Astra Serif" w:hAnsi="PT Astra Serif"/>
          <w:b/>
          <w:sz w:val="28"/>
          <w:szCs w:val="28"/>
        </w:rPr>
      </w:pPr>
      <w:r w:rsidRPr="00F15DB2">
        <w:rPr>
          <w:rFonts w:ascii="PT Astra Serif" w:hAnsi="PT Astra Serif"/>
          <w:sz w:val="28"/>
          <w:szCs w:val="28"/>
        </w:rPr>
        <w:t xml:space="preserve">В соответствии со статистическими данными, можно отметить следующее: </w:t>
      </w:r>
      <w:r w:rsidRPr="00F15DB2">
        <w:rPr>
          <w:rFonts w:ascii="PT Astra Serif" w:hAnsi="PT Astra Serif"/>
          <w:b/>
          <w:sz w:val="28"/>
          <w:szCs w:val="28"/>
        </w:rPr>
        <w:t>с 2015 по 2019 гг. удельный вес женщин репродуктивного возраста сократился на 854 чел. или на 11,4%, что в свою очередь свидетельствует о проблемах, существующих в демографической политике Мелекесского района.</w:t>
      </w:r>
    </w:p>
    <w:p w:rsidR="00403D8D" w:rsidRDefault="00403D8D" w:rsidP="00403D8D">
      <w:pPr>
        <w:widowControl w:val="0"/>
        <w:spacing w:after="0" w:line="240" w:lineRule="auto"/>
        <w:jc w:val="both"/>
        <w:rPr>
          <w:rFonts w:ascii="PT Astra Serif" w:hAnsi="PT Astra Serif"/>
          <w:b/>
          <w:sz w:val="28"/>
          <w:szCs w:val="28"/>
        </w:rPr>
      </w:pPr>
      <w:r w:rsidRPr="00984C44">
        <w:rPr>
          <w:rFonts w:ascii="PT Astra Serif" w:hAnsi="PT Astra Serif"/>
          <w:b/>
          <w:color w:val="000000"/>
          <w:sz w:val="28"/>
          <w:szCs w:val="28"/>
        </w:rPr>
        <w:t>Таблица</w:t>
      </w:r>
      <w:r>
        <w:rPr>
          <w:rFonts w:ascii="PT Astra Serif" w:hAnsi="PT Astra Serif"/>
          <w:b/>
          <w:color w:val="000000"/>
          <w:sz w:val="28"/>
          <w:szCs w:val="28"/>
        </w:rPr>
        <w:t xml:space="preserve"> 18</w:t>
      </w:r>
      <w:r w:rsidRPr="00984C44">
        <w:rPr>
          <w:rFonts w:ascii="PT Astra Serif" w:hAnsi="PT Astra Serif"/>
          <w:b/>
          <w:color w:val="000000"/>
          <w:sz w:val="28"/>
          <w:szCs w:val="28"/>
        </w:rPr>
        <w:t xml:space="preserve"> -</w:t>
      </w:r>
      <w:r w:rsidRPr="00F15DB2">
        <w:rPr>
          <w:rFonts w:ascii="PT Astra Serif" w:hAnsi="PT Astra Serif"/>
          <w:b/>
          <w:sz w:val="28"/>
          <w:szCs w:val="28"/>
        </w:rPr>
        <w:t xml:space="preserve"> Динам</w:t>
      </w:r>
      <w:r>
        <w:rPr>
          <w:rFonts w:ascii="PT Astra Serif" w:hAnsi="PT Astra Serif"/>
          <w:b/>
          <w:sz w:val="28"/>
          <w:szCs w:val="28"/>
        </w:rPr>
        <w:t>ика доли женщин репродуктивного возраста в МО «Мелекесский район»</w:t>
      </w:r>
    </w:p>
    <w:p w:rsidR="00E65E1C" w:rsidRPr="00F15DB2" w:rsidRDefault="00E65E1C" w:rsidP="00403D8D">
      <w:pPr>
        <w:widowControl w:val="0"/>
        <w:spacing w:after="0" w:line="240" w:lineRule="auto"/>
        <w:jc w:val="both"/>
        <w:rPr>
          <w:rFonts w:ascii="PT Astra Serif" w:hAnsi="PT Astra Serif"/>
          <w:b/>
          <w:sz w:val="28"/>
          <w:szCs w:val="28"/>
        </w:rPr>
      </w:pPr>
    </w:p>
    <w:tbl>
      <w:tblPr>
        <w:tblW w:w="4945" w:type="pct"/>
        <w:tblInd w:w="108" w:type="dxa"/>
        <w:tblLook w:val="00A0" w:firstRow="1" w:lastRow="0" w:firstColumn="1" w:lastColumn="0" w:noHBand="0" w:noVBand="0"/>
      </w:tblPr>
      <w:tblGrid>
        <w:gridCol w:w="890"/>
        <w:gridCol w:w="1795"/>
        <w:gridCol w:w="1300"/>
        <w:gridCol w:w="1470"/>
        <w:gridCol w:w="1918"/>
        <w:gridCol w:w="2374"/>
      </w:tblGrid>
      <w:tr w:rsidR="00403D8D" w:rsidRPr="00D85CFE" w:rsidTr="00403D8D">
        <w:trPr>
          <w:trHeight w:val="54"/>
        </w:trPr>
        <w:tc>
          <w:tcPr>
            <w:tcW w:w="456" w:type="pct"/>
            <w:vMerge w:val="restart"/>
            <w:tcBorders>
              <w:top w:val="single" w:sz="4" w:space="0" w:color="auto"/>
              <w:left w:val="single" w:sz="4" w:space="0" w:color="auto"/>
              <w:bottom w:val="single" w:sz="4" w:space="0" w:color="000000"/>
              <w:right w:val="single" w:sz="4" w:space="0" w:color="auto"/>
            </w:tcBorders>
            <w:noWrap/>
            <w:vAlign w:val="center"/>
          </w:tcPr>
          <w:p w:rsidR="00403D8D" w:rsidRPr="00F15DB2" w:rsidRDefault="00403D8D" w:rsidP="00403D8D">
            <w:pPr>
              <w:widowControl w:val="0"/>
              <w:spacing w:after="0" w:line="240" w:lineRule="auto"/>
              <w:jc w:val="center"/>
              <w:rPr>
                <w:rFonts w:ascii="PT Astra Serif" w:hAnsi="PT Astra Serif"/>
                <w:b/>
                <w:sz w:val="20"/>
                <w:szCs w:val="20"/>
                <w:lang w:eastAsia="ru-RU"/>
              </w:rPr>
            </w:pPr>
            <w:r w:rsidRPr="00F15DB2">
              <w:rPr>
                <w:rFonts w:ascii="PT Astra Serif" w:hAnsi="PT Astra Serif"/>
                <w:b/>
                <w:sz w:val="20"/>
                <w:szCs w:val="20"/>
                <w:lang w:eastAsia="ru-RU"/>
              </w:rPr>
              <w:t>Год</w:t>
            </w:r>
          </w:p>
        </w:tc>
        <w:tc>
          <w:tcPr>
            <w:tcW w:w="921" w:type="pct"/>
            <w:vMerge w:val="restart"/>
            <w:tcBorders>
              <w:top w:val="single" w:sz="4" w:space="0" w:color="auto"/>
              <w:left w:val="single" w:sz="4" w:space="0" w:color="auto"/>
              <w:bottom w:val="single" w:sz="4" w:space="0" w:color="auto"/>
              <w:right w:val="single" w:sz="4" w:space="0" w:color="auto"/>
            </w:tcBorders>
            <w:vAlign w:val="center"/>
          </w:tcPr>
          <w:p w:rsidR="00403D8D" w:rsidRPr="00F15DB2" w:rsidRDefault="00403D8D" w:rsidP="00403D8D">
            <w:pPr>
              <w:widowControl w:val="0"/>
              <w:spacing w:after="0" w:line="240" w:lineRule="auto"/>
              <w:jc w:val="center"/>
              <w:rPr>
                <w:rFonts w:ascii="PT Astra Serif" w:hAnsi="PT Astra Serif"/>
                <w:b/>
                <w:sz w:val="20"/>
                <w:szCs w:val="20"/>
                <w:lang w:eastAsia="ru-RU"/>
              </w:rPr>
            </w:pPr>
            <w:r w:rsidRPr="00F15DB2">
              <w:rPr>
                <w:rFonts w:ascii="PT Astra Serif" w:hAnsi="PT Astra Serif"/>
                <w:b/>
                <w:sz w:val="20"/>
                <w:szCs w:val="20"/>
                <w:lang w:eastAsia="ru-RU"/>
              </w:rPr>
              <w:t>Всё население</w:t>
            </w:r>
          </w:p>
          <w:p w:rsidR="00403D8D" w:rsidRPr="00F15DB2" w:rsidRDefault="00403D8D" w:rsidP="00403D8D">
            <w:pPr>
              <w:widowControl w:val="0"/>
              <w:spacing w:after="0" w:line="240" w:lineRule="auto"/>
              <w:jc w:val="center"/>
              <w:rPr>
                <w:rFonts w:ascii="PT Astra Serif" w:hAnsi="PT Astra Serif"/>
                <w:b/>
                <w:sz w:val="20"/>
                <w:szCs w:val="20"/>
                <w:lang w:eastAsia="ru-RU"/>
              </w:rPr>
            </w:pPr>
            <w:r w:rsidRPr="00F15DB2">
              <w:rPr>
                <w:rFonts w:ascii="PT Astra Serif" w:hAnsi="PT Astra Serif"/>
                <w:b/>
                <w:sz w:val="20"/>
                <w:szCs w:val="20"/>
                <w:lang w:eastAsia="ru-RU"/>
              </w:rPr>
              <w:t>(на начало</w:t>
            </w:r>
          </w:p>
          <w:p w:rsidR="00403D8D" w:rsidRPr="00F15DB2" w:rsidRDefault="00403D8D" w:rsidP="00403D8D">
            <w:pPr>
              <w:widowControl w:val="0"/>
              <w:spacing w:after="0" w:line="240" w:lineRule="auto"/>
              <w:jc w:val="center"/>
              <w:rPr>
                <w:rFonts w:ascii="PT Astra Serif" w:hAnsi="PT Astra Serif"/>
                <w:b/>
                <w:sz w:val="20"/>
                <w:szCs w:val="20"/>
                <w:lang w:eastAsia="ru-RU"/>
              </w:rPr>
            </w:pPr>
            <w:r w:rsidRPr="00F15DB2">
              <w:rPr>
                <w:rFonts w:ascii="PT Astra Serif" w:hAnsi="PT Astra Serif"/>
                <w:b/>
                <w:sz w:val="20"/>
                <w:szCs w:val="20"/>
                <w:lang w:eastAsia="ru-RU"/>
              </w:rPr>
              <w:t>года), чел.</w:t>
            </w:r>
          </w:p>
        </w:tc>
        <w:tc>
          <w:tcPr>
            <w:tcW w:w="2405" w:type="pct"/>
            <w:gridSpan w:val="3"/>
            <w:tcBorders>
              <w:top w:val="single" w:sz="4" w:space="0" w:color="auto"/>
              <w:left w:val="nil"/>
              <w:bottom w:val="single" w:sz="4" w:space="0" w:color="auto"/>
              <w:right w:val="single" w:sz="4" w:space="0" w:color="auto"/>
            </w:tcBorders>
            <w:vAlign w:val="center"/>
          </w:tcPr>
          <w:p w:rsidR="00403D8D" w:rsidRPr="00F15DB2" w:rsidRDefault="00403D8D" w:rsidP="00403D8D">
            <w:pPr>
              <w:widowControl w:val="0"/>
              <w:spacing w:after="0" w:line="240" w:lineRule="auto"/>
              <w:jc w:val="center"/>
              <w:rPr>
                <w:rFonts w:ascii="PT Astra Serif" w:hAnsi="PT Astra Serif"/>
                <w:b/>
                <w:sz w:val="20"/>
                <w:szCs w:val="20"/>
                <w:lang w:eastAsia="ru-RU"/>
              </w:rPr>
            </w:pPr>
            <w:r w:rsidRPr="00F15DB2">
              <w:rPr>
                <w:rFonts w:ascii="PT Astra Serif" w:hAnsi="PT Astra Serif"/>
                <w:b/>
                <w:sz w:val="20"/>
                <w:szCs w:val="20"/>
                <w:lang w:eastAsia="ru-RU"/>
              </w:rPr>
              <w:t>В том числе</w:t>
            </w:r>
          </w:p>
        </w:tc>
        <w:tc>
          <w:tcPr>
            <w:tcW w:w="1218" w:type="pct"/>
            <w:vMerge w:val="restart"/>
            <w:tcBorders>
              <w:top w:val="single" w:sz="4" w:space="0" w:color="auto"/>
              <w:left w:val="single" w:sz="4" w:space="0" w:color="auto"/>
              <w:bottom w:val="single" w:sz="4" w:space="0" w:color="000000"/>
              <w:right w:val="single" w:sz="4" w:space="0" w:color="auto"/>
            </w:tcBorders>
            <w:vAlign w:val="center"/>
          </w:tcPr>
          <w:p w:rsidR="00403D8D" w:rsidRPr="00F15DB2" w:rsidRDefault="00403D8D" w:rsidP="00403D8D">
            <w:pPr>
              <w:widowControl w:val="0"/>
              <w:spacing w:after="0" w:line="240" w:lineRule="auto"/>
              <w:jc w:val="center"/>
              <w:rPr>
                <w:rFonts w:ascii="PT Astra Serif" w:hAnsi="PT Astra Serif"/>
                <w:b/>
                <w:sz w:val="20"/>
                <w:szCs w:val="20"/>
                <w:lang w:eastAsia="ru-RU"/>
              </w:rPr>
            </w:pPr>
            <w:r w:rsidRPr="00F15DB2">
              <w:rPr>
                <w:rFonts w:ascii="PT Astra Serif" w:hAnsi="PT Astra Serif"/>
                <w:b/>
                <w:sz w:val="20"/>
                <w:szCs w:val="20"/>
                <w:lang w:eastAsia="ru-RU"/>
              </w:rPr>
              <w:t>Удельный вес женщин фертильного возраста в общей численности женщин, %</w:t>
            </w:r>
          </w:p>
        </w:tc>
      </w:tr>
      <w:tr w:rsidR="00403D8D" w:rsidRPr="00D85CFE" w:rsidTr="00403D8D">
        <w:trPr>
          <w:trHeight w:val="458"/>
        </w:trPr>
        <w:tc>
          <w:tcPr>
            <w:tcW w:w="456" w:type="pct"/>
            <w:vMerge/>
            <w:tcBorders>
              <w:top w:val="single" w:sz="4" w:space="0" w:color="auto"/>
              <w:left w:val="single" w:sz="4" w:space="0" w:color="auto"/>
              <w:bottom w:val="single" w:sz="4" w:space="0" w:color="000000"/>
              <w:right w:val="single" w:sz="4" w:space="0" w:color="auto"/>
            </w:tcBorders>
            <w:vAlign w:val="center"/>
          </w:tcPr>
          <w:p w:rsidR="00403D8D" w:rsidRPr="00F15DB2" w:rsidRDefault="00403D8D" w:rsidP="00403D8D">
            <w:pPr>
              <w:widowControl w:val="0"/>
              <w:spacing w:after="0" w:line="240" w:lineRule="auto"/>
              <w:jc w:val="both"/>
              <w:rPr>
                <w:rFonts w:ascii="PT Astra Serif" w:hAnsi="PT Astra Serif"/>
                <w:sz w:val="20"/>
                <w:szCs w:val="20"/>
                <w:lang w:eastAsia="ru-RU"/>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403D8D" w:rsidRPr="00F15DB2" w:rsidRDefault="00403D8D" w:rsidP="00403D8D">
            <w:pPr>
              <w:widowControl w:val="0"/>
              <w:spacing w:after="0" w:line="240" w:lineRule="auto"/>
              <w:jc w:val="both"/>
              <w:rPr>
                <w:rFonts w:ascii="PT Astra Serif" w:hAnsi="PT Astra Serif"/>
                <w:sz w:val="20"/>
                <w:szCs w:val="20"/>
                <w:lang w:eastAsia="ru-RU"/>
              </w:rPr>
            </w:pPr>
          </w:p>
        </w:tc>
        <w:tc>
          <w:tcPr>
            <w:tcW w:w="667" w:type="pct"/>
            <w:vMerge w:val="restart"/>
            <w:tcBorders>
              <w:top w:val="nil"/>
              <w:left w:val="single" w:sz="4" w:space="0" w:color="auto"/>
              <w:bottom w:val="single" w:sz="4" w:space="0" w:color="auto"/>
              <w:right w:val="single" w:sz="4" w:space="0" w:color="auto"/>
            </w:tcBorders>
            <w:vAlign w:val="center"/>
          </w:tcPr>
          <w:p w:rsidR="00403D8D" w:rsidRPr="00F15DB2" w:rsidRDefault="00403D8D" w:rsidP="00403D8D">
            <w:pPr>
              <w:widowControl w:val="0"/>
              <w:spacing w:after="0" w:line="240" w:lineRule="auto"/>
              <w:jc w:val="center"/>
              <w:rPr>
                <w:rFonts w:ascii="PT Astra Serif" w:hAnsi="PT Astra Serif"/>
                <w:sz w:val="20"/>
                <w:szCs w:val="20"/>
                <w:lang w:eastAsia="ru-RU"/>
              </w:rPr>
            </w:pPr>
            <w:r w:rsidRPr="00F15DB2">
              <w:rPr>
                <w:rFonts w:ascii="PT Astra Serif" w:hAnsi="PT Astra Serif"/>
                <w:sz w:val="20"/>
                <w:szCs w:val="20"/>
                <w:lang w:eastAsia="ru-RU"/>
              </w:rPr>
              <w:t>мужское население всего, чел.</w:t>
            </w:r>
          </w:p>
        </w:tc>
        <w:tc>
          <w:tcPr>
            <w:tcW w:w="754" w:type="pct"/>
            <w:vMerge w:val="restart"/>
            <w:tcBorders>
              <w:top w:val="nil"/>
              <w:left w:val="single" w:sz="4" w:space="0" w:color="auto"/>
              <w:bottom w:val="single" w:sz="4" w:space="0" w:color="auto"/>
              <w:right w:val="single" w:sz="4" w:space="0" w:color="auto"/>
            </w:tcBorders>
            <w:vAlign w:val="center"/>
          </w:tcPr>
          <w:p w:rsidR="00403D8D" w:rsidRPr="00F15DB2" w:rsidRDefault="00403D8D" w:rsidP="00403D8D">
            <w:pPr>
              <w:widowControl w:val="0"/>
              <w:spacing w:after="0" w:line="240" w:lineRule="auto"/>
              <w:jc w:val="center"/>
              <w:rPr>
                <w:rFonts w:ascii="PT Astra Serif" w:hAnsi="PT Astra Serif"/>
                <w:sz w:val="20"/>
                <w:szCs w:val="20"/>
                <w:lang w:eastAsia="ru-RU"/>
              </w:rPr>
            </w:pPr>
            <w:r w:rsidRPr="00F15DB2">
              <w:rPr>
                <w:rFonts w:ascii="PT Astra Serif" w:hAnsi="PT Astra Serif"/>
                <w:sz w:val="20"/>
                <w:szCs w:val="20"/>
                <w:lang w:eastAsia="ru-RU"/>
              </w:rPr>
              <w:t>женское население всего, чел.</w:t>
            </w:r>
          </w:p>
        </w:tc>
        <w:tc>
          <w:tcPr>
            <w:tcW w:w="983" w:type="pct"/>
            <w:vMerge w:val="restart"/>
            <w:tcBorders>
              <w:top w:val="nil"/>
              <w:left w:val="single" w:sz="4" w:space="0" w:color="auto"/>
              <w:bottom w:val="single" w:sz="4" w:space="0" w:color="auto"/>
              <w:right w:val="single" w:sz="4" w:space="0" w:color="auto"/>
            </w:tcBorders>
            <w:vAlign w:val="center"/>
          </w:tcPr>
          <w:p w:rsidR="00403D8D" w:rsidRPr="00F15DB2" w:rsidRDefault="00403D8D" w:rsidP="00403D8D">
            <w:pPr>
              <w:widowControl w:val="0"/>
              <w:spacing w:after="0" w:line="240" w:lineRule="auto"/>
              <w:jc w:val="center"/>
              <w:rPr>
                <w:rFonts w:ascii="PT Astra Serif" w:hAnsi="PT Astra Serif"/>
                <w:sz w:val="20"/>
                <w:szCs w:val="20"/>
                <w:lang w:eastAsia="ru-RU"/>
              </w:rPr>
            </w:pPr>
            <w:r w:rsidRPr="00F15DB2">
              <w:rPr>
                <w:rFonts w:ascii="PT Astra Serif" w:hAnsi="PT Astra Serif"/>
                <w:sz w:val="20"/>
                <w:szCs w:val="20"/>
                <w:lang w:eastAsia="ru-RU"/>
              </w:rPr>
              <w:t>из них: женщины фертильного возраста (15-49 лет), чел.</w:t>
            </w:r>
          </w:p>
        </w:tc>
        <w:tc>
          <w:tcPr>
            <w:tcW w:w="1218" w:type="pct"/>
            <w:vMerge/>
            <w:tcBorders>
              <w:top w:val="single" w:sz="4" w:space="0" w:color="auto"/>
              <w:left w:val="single" w:sz="4" w:space="0" w:color="auto"/>
              <w:bottom w:val="single" w:sz="4" w:space="0" w:color="000000"/>
              <w:right w:val="single" w:sz="4" w:space="0" w:color="auto"/>
            </w:tcBorders>
            <w:vAlign w:val="center"/>
          </w:tcPr>
          <w:p w:rsidR="00403D8D" w:rsidRPr="00F15DB2" w:rsidRDefault="00403D8D" w:rsidP="00403D8D">
            <w:pPr>
              <w:widowControl w:val="0"/>
              <w:spacing w:after="0" w:line="240" w:lineRule="auto"/>
              <w:jc w:val="both"/>
              <w:rPr>
                <w:rFonts w:ascii="PT Astra Serif" w:hAnsi="PT Astra Serif"/>
                <w:sz w:val="20"/>
                <w:szCs w:val="20"/>
                <w:lang w:eastAsia="ru-RU"/>
              </w:rPr>
            </w:pPr>
          </w:p>
        </w:tc>
      </w:tr>
      <w:tr w:rsidR="00403D8D" w:rsidRPr="00D85CFE" w:rsidTr="00403D8D">
        <w:trPr>
          <w:trHeight w:val="458"/>
        </w:trPr>
        <w:tc>
          <w:tcPr>
            <w:tcW w:w="456" w:type="pct"/>
            <w:vMerge/>
            <w:tcBorders>
              <w:top w:val="single" w:sz="4" w:space="0" w:color="auto"/>
              <w:left w:val="single" w:sz="4" w:space="0" w:color="auto"/>
              <w:bottom w:val="single" w:sz="4" w:space="0" w:color="000000"/>
              <w:right w:val="single" w:sz="4" w:space="0" w:color="auto"/>
            </w:tcBorders>
            <w:vAlign w:val="center"/>
          </w:tcPr>
          <w:p w:rsidR="00403D8D" w:rsidRPr="00F15DB2" w:rsidRDefault="00403D8D" w:rsidP="00403D8D">
            <w:pPr>
              <w:widowControl w:val="0"/>
              <w:spacing w:after="0" w:line="240" w:lineRule="auto"/>
              <w:jc w:val="both"/>
              <w:rPr>
                <w:rFonts w:ascii="PT Astra Serif" w:hAnsi="PT Astra Serif"/>
                <w:sz w:val="20"/>
                <w:szCs w:val="20"/>
                <w:lang w:eastAsia="ru-RU"/>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403D8D" w:rsidRPr="00F15DB2" w:rsidRDefault="00403D8D" w:rsidP="00403D8D">
            <w:pPr>
              <w:widowControl w:val="0"/>
              <w:spacing w:after="0" w:line="240" w:lineRule="auto"/>
              <w:jc w:val="both"/>
              <w:rPr>
                <w:rFonts w:ascii="PT Astra Serif" w:hAnsi="PT Astra Serif"/>
                <w:sz w:val="20"/>
                <w:szCs w:val="20"/>
                <w:lang w:eastAsia="ru-RU"/>
              </w:rPr>
            </w:pPr>
          </w:p>
        </w:tc>
        <w:tc>
          <w:tcPr>
            <w:tcW w:w="667" w:type="pct"/>
            <w:vMerge/>
            <w:tcBorders>
              <w:top w:val="nil"/>
              <w:left w:val="single" w:sz="4" w:space="0" w:color="auto"/>
              <w:bottom w:val="single" w:sz="4" w:space="0" w:color="auto"/>
              <w:right w:val="single" w:sz="4" w:space="0" w:color="auto"/>
            </w:tcBorders>
            <w:vAlign w:val="center"/>
          </w:tcPr>
          <w:p w:rsidR="00403D8D" w:rsidRPr="00F15DB2" w:rsidRDefault="00403D8D" w:rsidP="00403D8D">
            <w:pPr>
              <w:widowControl w:val="0"/>
              <w:spacing w:after="0" w:line="240" w:lineRule="auto"/>
              <w:jc w:val="both"/>
              <w:rPr>
                <w:rFonts w:ascii="PT Astra Serif" w:hAnsi="PT Astra Serif"/>
                <w:sz w:val="20"/>
                <w:szCs w:val="20"/>
                <w:lang w:eastAsia="ru-RU"/>
              </w:rPr>
            </w:pPr>
          </w:p>
        </w:tc>
        <w:tc>
          <w:tcPr>
            <w:tcW w:w="754" w:type="pct"/>
            <w:vMerge/>
            <w:tcBorders>
              <w:top w:val="nil"/>
              <w:left w:val="single" w:sz="4" w:space="0" w:color="auto"/>
              <w:bottom w:val="single" w:sz="4" w:space="0" w:color="auto"/>
              <w:right w:val="single" w:sz="4" w:space="0" w:color="auto"/>
            </w:tcBorders>
            <w:vAlign w:val="center"/>
          </w:tcPr>
          <w:p w:rsidR="00403D8D" w:rsidRPr="00F15DB2" w:rsidRDefault="00403D8D" w:rsidP="00403D8D">
            <w:pPr>
              <w:widowControl w:val="0"/>
              <w:spacing w:after="0" w:line="240" w:lineRule="auto"/>
              <w:jc w:val="both"/>
              <w:rPr>
                <w:rFonts w:ascii="PT Astra Serif" w:hAnsi="PT Astra Serif"/>
                <w:sz w:val="20"/>
                <w:szCs w:val="20"/>
                <w:lang w:eastAsia="ru-RU"/>
              </w:rPr>
            </w:pPr>
          </w:p>
        </w:tc>
        <w:tc>
          <w:tcPr>
            <w:tcW w:w="983" w:type="pct"/>
            <w:vMerge/>
            <w:tcBorders>
              <w:top w:val="nil"/>
              <w:left w:val="single" w:sz="4" w:space="0" w:color="auto"/>
              <w:bottom w:val="single" w:sz="4" w:space="0" w:color="auto"/>
              <w:right w:val="single" w:sz="4" w:space="0" w:color="auto"/>
            </w:tcBorders>
            <w:vAlign w:val="center"/>
          </w:tcPr>
          <w:p w:rsidR="00403D8D" w:rsidRPr="00F15DB2" w:rsidRDefault="00403D8D" w:rsidP="00403D8D">
            <w:pPr>
              <w:widowControl w:val="0"/>
              <w:spacing w:after="0" w:line="240" w:lineRule="auto"/>
              <w:jc w:val="both"/>
              <w:rPr>
                <w:rFonts w:ascii="PT Astra Serif" w:hAnsi="PT Astra Serif"/>
                <w:sz w:val="20"/>
                <w:szCs w:val="20"/>
                <w:lang w:eastAsia="ru-RU"/>
              </w:rPr>
            </w:pPr>
          </w:p>
        </w:tc>
        <w:tc>
          <w:tcPr>
            <w:tcW w:w="1218" w:type="pct"/>
            <w:vMerge/>
            <w:tcBorders>
              <w:top w:val="single" w:sz="4" w:space="0" w:color="auto"/>
              <w:left w:val="single" w:sz="4" w:space="0" w:color="auto"/>
              <w:bottom w:val="single" w:sz="4" w:space="0" w:color="000000"/>
              <w:right w:val="single" w:sz="4" w:space="0" w:color="auto"/>
            </w:tcBorders>
            <w:vAlign w:val="center"/>
          </w:tcPr>
          <w:p w:rsidR="00403D8D" w:rsidRPr="00F15DB2" w:rsidRDefault="00403D8D" w:rsidP="00403D8D">
            <w:pPr>
              <w:widowControl w:val="0"/>
              <w:spacing w:after="0" w:line="240" w:lineRule="auto"/>
              <w:jc w:val="both"/>
              <w:rPr>
                <w:rFonts w:ascii="PT Astra Serif" w:hAnsi="PT Astra Serif"/>
                <w:sz w:val="20"/>
                <w:szCs w:val="20"/>
                <w:lang w:eastAsia="ru-RU"/>
              </w:rPr>
            </w:pPr>
          </w:p>
        </w:tc>
      </w:tr>
      <w:tr w:rsidR="00403D8D" w:rsidRPr="00D85CFE" w:rsidTr="00403D8D">
        <w:trPr>
          <w:trHeight w:val="54"/>
        </w:trPr>
        <w:tc>
          <w:tcPr>
            <w:tcW w:w="456" w:type="pct"/>
            <w:tcBorders>
              <w:top w:val="nil"/>
              <w:left w:val="single" w:sz="4" w:space="0" w:color="auto"/>
              <w:bottom w:val="single" w:sz="4" w:space="0" w:color="auto"/>
              <w:right w:val="single" w:sz="4" w:space="0" w:color="auto"/>
            </w:tcBorders>
            <w:noWrap/>
          </w:tcPr>
          <w:p w:rsidR="00403D8D" w:rsidRPr="00E65E1C" w:rsidRDefault="00403D8D" w:rsidP="00403D8D">
            <w:pPr>
              <w:widowControl w:val="0"/>
              <w:spacing w:after="0" w:line="240" w:lineRule="auto"/>
              <w:jc w:val="both"/>
              <w:rPr>
                <w:rFonts w:ascii="PT Astra Serif" w:hAnsi="PT Astra Serif"/>
                <w:lang w:eastAsia="ru-RU"/>
              </w:rPr>
            </w:pPr>
            <w:r w:rsidRPr="00E65E1C">
              <w:rPr>
                <w:rFonts w:ascii="PT Astra Serif" w:hAnsi="PT Astra Serif"/>
                <w:lang w:eastAsia="ru-RU"/>
              </w:rPr>
              <w:t>2015</w:t>
            </w:r>
          </w:p>
        </w:tc>
        <w:tc>
          <w:tcPr>
            <w:tcW w:w="921" w:type="pct"/>
            <w:tcBorders>
              <w:top w:val="nil"/>
              <w:left w:val="nil"/>
              <w:bottom w:val="single" w:sz="4" w:space="0" w:color="auto"/>
              <w:right w:val="single" w:sz="4" w:space="0" w:color="auto"/>
            </w:tcBorders>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35746</w:t>
            </w:r>
          </w:p>
        </w:tc>
        <w:tc>
          <w:tcPr>
            <w:tcW w:w="667"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16685</w:t>
            </w:r>
          </w:p>
        </w:tc>
        <w:tc>
          <w:tcPr>
            <w:tcW w:w="754"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19061</w:t>
            </w:r>
          </w:p>
        </w:tc>
        <w:tc>
          <w:tcPr>
            <w:tcW w:w="983"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7510</w:t>
            </w:r>
          </w:p>
        </w:tc>
        <w:tc>
          <w:tcPr>
            <w:tcW w:w="1218"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39,4</w:t>
            </w:r>
          </w:p>
        </w:tc>
      </w:tr>
      <w:tr w:rsidR="00403D8D" w:rsidRPr="00D85CFE" w:rsidTr="00403D8D">
        <w:trPr>
          <w:trHeight w:val="54"/>
        </w:trPr>
        <w:tc>
          <w:tcPr>
            <w:tcW w:w="456" w:type="pct"/>
            <w:tcBorders>
              <w:top w:val="nil"/>
              <w:left w:val="single" w:sz="4" w:space="0" w:color="auto"/>
              <w:bottom w:val="single" w:sz="4" w:space="0" w:color="auto"/>
              <w:right w:val="single" w:sz="4" w:space="0" w:color="auto"/>
            </w:tcBorders>
            <w:noWrap/>
          </w:tcPr>
          <w:p w:rsidR="00403D8D" w:rsidRPr="00E65E1C" w:rsidRDefault="00403D8D" w:rsidP="00403D8D">
            <w:pPr>
              <w:widowControl w:val="0"/>
              <w:spacing w:after="0" w:line="240" w:lineRule="auto"/>
              <w:jc w:val="both"/>
              <w:rPr>
                <w:rFonts w:ascii="PT Astra Serif" w:hAnsi="PT Astra Serif"/>
                <w:lang w:eastAsia="ru-RU"/>
              </w:rPr>
            </w:pPr>
            <w:r w:rsidRPr="00E65E1C">
              <w:rPr>
                <w:rFonts w:ascii="PT Astra Serif" w:hAnsi="PT Astra Serif"/>
                <w:lang w:eastAsia="ru-RU"/>
              </w:rPr>
              <w:t>2016</w:t>
            </w:r>
          </w:p>
        </w:tc>
        <w:tc>
          <w:tcPr>
            <w:tcW w:w="921" w:type="pct"/>
            <w:tcBorders>
              <w:top w:val="nil"/>
              <w:left w:val="nil"/>
              <w:bottom w:val="single" w:sz="4" w:space="0" w:color="auto"/>
              <w:right w:val="single" w:sz="4" w:space="0" w:color="auto"/>
            </w:tcBorders>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35307</w:t>
            </w:r>
          </w:p>
        </w:tc>
        <w:tc>
          <w:tcPr>
            <w:tcW w:w="667"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16509</w:t>
            </w:r>
          </w:p>
        </w:tc>
        <w:tc>
          <w:tcPr>
            <w:tcW w:w="754"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18798</w:t>
            </w:r>
          </w:p>
        </w:tc>
        <w:tc>
          <w:tcPr>
            <w:tcW w:w="983"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7359</w:t>
            </w:r>
          </w:p>
        </w:tc>
        <w:tc>
          <w:tcPr>
            <w:tcW w:w="1218"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39,1</w:t>
            </w:r>
          </w:p>
        </w:tc>
      </w:tr>
      <w:tr w:rsidR="00403D8D" w:rsidRPr="00D85CFE" w:rsidTr="00403D8D">
        <w:trPr>
          <w:trHeight w:val="54"/>
        </w:trPr>
        <w:tc>
          <w:tcPr>
            <w:tcW w:w="456" w:type="pct"/>
            <w:tcBorders>
              <w:top w:val="nil"/>
              <w:left w:val="single" w:sz="4" w:space="0" w:color="auto"/>
              <w:bottom w:val="single" w:sz="4" w:space="0" w:color="auto"/>
              <w:right w:val="single" w:sz="4" w:space="0" w:color="auto"/>
            </w:tcBorders>
            <w:noWrap/>
          </w:tcPr>
          <w:p w:rsidR="00403D8D" w:rsidRPr="00E65E1C" w:rsidRDefault="00403D8D" w:rsidP="00403D8D">
            <w:pPr>
              <w:widowControl w:val="0"/>
              <w:spacing w:after="0" w:line="240" w:lineRule="auto"/>
              <w:jc w:val="both"/>
              <w:rPr>
                <w:rFonts w:ascii="PT Astra Serif" w:hAnsi="PT Astra Serif"/>
                <w:lang w:eastAsia="ru-RU"/>
              </w:rPr>
            </w:pPr>
            <w:r w:rsidRPr="00E65E1C">
              <w:rPr>
                <w:rFonts w:ascii="PT Astra Serif" w:hAnsi="PT Astra Serif"/>
                <w:lang w:eastAsia="ru-RU"/>
              </w:rPr>
              <w:t>2017</w:t>
            </w:r>
          </w:p>
        </w:tc>
        <w:tc>
          <w:tcPr>
            <w:tcW w:w="921" w:type="pct"/>
            <w:tcBorders>
              <w:top w:val="nil"/>
              <w:left w:val="nil"/>
              <w:bottom w:val="single" w:sz="4" w:space="0" w:color="auto"/>
              <w:right w:val="single" w:sz="4" w:space="0" w:color="auto"/>
            </w:tcBorders>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34684</w:t>
            </w:r>
          </w:p>
        </w:tc>
        <w:tc>
          <w:tcPr>
            <w:tcW w:w="667"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16245</w:t>
            </w:r>
          </w:p>
        </w:tc>
        <w:tc>
          <w:tcPr>
            <w:tcW w:w="754"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18439</w:t>
            </w:r>
          </w:p>
        </w:tc>
        <w:tc>
          <w:tcPr>
            <w:tcW w:w="983"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7112</w:t>
            </w:r>
          </w:p>
        </w:tc>
        <w:tc>
          <w:tcPr>
            <w:tcW w:w="1218"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38,6</w:t>
            </w:r>
          </w:p>
        </w:tc>
      </w:tr>
      <w:tr w:rsidR="00403D8D" w:rsidRPr="00D85CFE" w:rsidTr="00403D8D">
        <w:trPr>
          <w:trHeight w:val="54"/>
        </w:trPr>
        <w:tc>
          <w:tcPr>
            <w:tcW w:w="456" w:type="pct"/>
            <w:tcBorders>
              <w:top w:val="nil"/>
              <w:left w:val="single" w:sz="4" w:space="0" w:color="auto"/>
              <w:bottom w:val="single" w:sz="4" w:space="0" w:color="auto"/>
              <w:right w:val="single" w:sz="4" w:space="0" w:color="auto"/>
            </w:tcBorders>
            <w:noWrap/>
          </w:tcPr>
          <w:p w:rsidR="00403D8D" w:rsidRPr="00E65E1C" w:rsidRDefault="00403D8D" w:rsidP="00403D8D">
            <w:pPr>
              <w:widowControl w:val="0"/>
              <w:spacing w:after="0" w:line="240" w:lineRule="auto"/>
              <w:jc w:val="both"/>
              <w:rPr>
                <w:rFonts w:ascii="PT Astra Serif" w:hAnsi="PT Astra Serif"/>
                <w:lang w:eastAsia="ru-RU"/>
              </w:rPr>
            </w:pPr>
            <w:r w:rsidRPr="00E65E1C">
              <w:rPr>
                <w:rFonts w:ascii="PT Astra Serif" w:hAnsi="PT Astra Serif"/>
                <w:lang w:eastAsia="ru-RU"/>
              </w:rPr>
              <w:t>2018</w:t>
            </w:r>
          </w:p>
        </w:tc>
        <w:tc>
          <w:tcPr>
            <w:tcW w:w="921" w:type="pct"/>
            <w:tcBorders>
              <w:top w:val="nil"/>
              <w:left w:val="nil"/>
              <w:bottom w:val="single" w:sz="4" w:space="0" w:color="auto"/>
              <w:right w:val="single" w:sz="4" w:space="0" w:color="auto"/>
            </w:tcBorders>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34018</w:t>
            </w:r>
          </w:p>
        </w:tc>
        <w:tc>
          <w:tcPr>
            <w:tcW w:w="667"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15959</w:t>
            </w:r>
          </w:p>
        </w:tc>
        <w:tc>
          <w:tcPr>
            <w:tcW w:w="754"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18059</w:t>
            </w:r>
          </w:p>
        </w:tc>
        <w:tc>
          <w:tcPr>
            <w:tcW w:w="983"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7029</w:t>
            </w:r>
          </w:p>
        </w:tc>
        <w:tc>
          <w:tcPr>
            <w:tcW w:w="1218"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38,9</w:t>
            </w:r>
          </w:p>
        </w:tc>
      </w:tr>
      <w:tr w:rsidR="00403D8D" w:rsidRPr="00D85CFE" w:rsidTr="00403D8D">
        <w:trPr>
          <w:trHeight w:val="54"/>
        </w:trPr>
        <w:tc>
          <w:tcPr>
            <w:tcW w:w="456" w:type="pct"/>
            <w:tcBorders>
              <w:top w:val="nil"/>
              <w:left w:val="single" w:sz="4" w:space="0" w:color="auto"/>
              <w:bottom w:val="single" w:sz="4" w:space="0" w:color="auto"/>
              <w:right w:val="single" w:sz="4" w:space="0" w:color="auto"/>
            </w:tcBorders>
            <w:noWrap/>
          </w:tcPr>
          <w:p w:rsidR="00403D8D" w:rsidRPr="00E65E1C" w:rsidRDefault="00403D8D" w:rsidP="00403D8D">
            <w:pPr>
              <w:widowControl w:val="0"/>
              <w:spacing w:after="0" w:line="240" w:lineRule="auto"/>
              <w:jc w:val="both"/>
              <w:rPr>
                <w:rFonts w:ascii="PT Astra Serif" w:hAnsi="PT Astra Serif"/>
                <w:lang w:eastAsia="ru-RU"/>
              </w:rPr>
            </w:pPr>
            <w:r w:rsidRPr="00E65E1C">
              <w:rPr>
                <w:rFonts w:ascii="PT Astra Serif" w:hAnsi="PT Astra Serif"/>
                <w:lang w:eastAsia="ru-RU"/>
              </w:rPr>
              <w:t>2019</w:t>
            </w:r>
          </w:p>
        </w:tc>
        <w:tc>
          <w:tcPr>
            <w:tcW w:w="921" w:type="pct"/>
            <w:tcBorders>
              <w:top w:val="nil"/>
              <w:left w:val="nil"/>
              <w:bottom w:val="single" w:sz="4" w:space="0" w:color="auto"/>
              <w:right w:val="single" w:sz="4" w:space="0" w:color="auto"/>
            </w:tcBorders>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33017</w:t>
            </w:r>
          </w:p>
        </w:tc>
        <w:tc>
          <w:tcPr>
            <w:tcW w:w="667"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15528</w:t>
            </w:r>
          </w:p>
        </w:tc>
        <w:tc>
          <w:tcPr>
            <w:tcW w:w="754"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17489</w:t>
            </w:r>
          </w:p>
        </w:tc>
        <w:tc>
          <w:tcPr>
            <w:tcW w:w="983"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6656</w:t>
            </w:r>
          </w:p>
        </w:tc>
        <w:tc>
          <w:tcPr>
            <w:tcW w:w="1218" w:type="pct"/>
            <w:tcBorders>
              <w:top w:val="nil"/>
              <w:left w:val="nil"/>
              <w:bottom w:val="single" w:sz="4" w:space="0" w:color="auto"/>
              <w:right w:val="single" w:sz="4" w:space="0" w:color="auto"/>
            </w:tcBorders>
            <w:noWrap/>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38</w:t>
            </w:r>
          </w:p>
        </w:tc>
      </w:tr>
    </w:tbl>
    <w:p w:rsidR="00E65E1C" w:rsidRDefault="00E65E1C" w:rsidP="00403D8D">
      <w:pPr>
        <w:widowControl w:val="0"/>
        <w:spacing w:after="0" w:line="240" w:lineRule="auto"/>
        <w:ind w:firstLine="709"/>
        <w:jc w:val="both"/>
        <w:rPr>
          <w:rFonts w:ascii="PT Astra Serif" w:hAnsi="PT Astra Serif"/>
          <w:sz w:val="28"/>
          <w:szCs w:val="28"/>
        </w:rPr>
      </w:pPr>
    </w:p>
    <w:p w:rsidR="00403D8D" w:rsidRPr="00F15DB2" w:rsidRDefault="00403D8D" w:rsidP="00403D8D">
      <w:pPr>
        <w:widowControl w:val="0"/>
        <w:spacing w:after="0" w:line="240" w:lineRule="auto"/>
        <w:ind w:firstLine="709"/>
        <w:jc w:val="both"/>
        <w:rPr>
          <w:rFonts w:ascii="PT Astra Serif" w:hAnsi="PT Astra Serif"/>
          <w:b/>
          <w:sz w:val="28"/>
          <w:szCs w:val="28"/>
        </w:rPr>
      </w:pPr>
      <w:r w:rsidRPr="00F15DB2">
        <w:rPr>
          <w:rFonts w:ascii="PT Astra Serif" w:hAnsi="PT Astra Serif"/>
          <w:sz w:val="28"/>
          <w:szCs w:val="28"/>
        </w:rPr>
        <w:t xml:space="preserve">Изучив данные о численности и структуре женщин фертильного возраста можно отметить, что абсолютное количество рождений заметно снижается во всех представленных возрастных группах. </w:t>
      </w:r>
      <w:r w:rsidRPr="00F15DB2">
        <w:rPr>
          <w:rFonts w:ascii="PT Astra Serif" w:hAnsi="PT Astra Serif"/>
          <w:b/>
          <w:sz w:val="28"/>
          <w:szCs w:val="28"/>
        </w:rPr>
        <w:t xml:space="preserve">Доля рождений на возраст женщин до 35 лет в 2019 году составила 232 чел., в то время как, в 2015 году рождаемость в данной возрастной группе составляла 364 чел. </w:t>
      </w:r>
    </w:p>
    <w:p w:rsidR="00403D8D"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Стоит обратить внимание, что в наибольшей степени снижение рождаемости наблюдается в следующих возрастных группах: 20-24 (по сравнению с 2015 годом в 2019 году снижение на 35%) и 35-39 (по сравнению с 2015 годом в 2019 году снижение на 36%).</w:t>
      </w: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Неизменным остается возраст, на который приходится наибольшее количество рождений – 25-34 лет (61% от общего числа рождений).</w:t>
      </w:r>
    </w:p>
    <w:p w:rsidR="00403D8D" w:rsidRPr="00F15DB2" w:rsidRDefault="00403D8D" w:rsidP="00403D8D">
      <w:pPr>
        <w:widowControl w:val="0"/>
        <w:spacing w:after="0" w:line="240" w:lineRule="auto"/>
        <w:ind w:firstLine="709"/>
        <w:jc w:val="both"/>
        <w:rPr>
          <w:rFonts w:ascii="PT Astra Serif" w:hAnsi="PT Astra Serif"/>
          <w:sz w:val="28"/>
          <w:szCs w:val="28"/>
        </w:rPr>
      </w:pPr>
    </w:p>
    <w:p w:rsidR="00403D8D" w:rsidRPr="00F15DB2" w:rsidRDefault="00403D8D" w:rsidP="00403D8D">
      <w:pPr>
        <w:widowControl w:val="0"/>
        <w:spacing w:after="0" w:line="240" w:lineRule="auto"/>
        <w:ind w:firstLine="709"/>
        <w:jc w:val="both"/>
        <w:rPr>
          <w:rFonts w:ascii="PT Astra Serif" w:hAnsi="PT Astra Serif"/>
          <w:sz w:val="28"/>
          <w:szCs w:val="28"/>
        </w:rPr>
      </w:pPr>
      <w:r>
        <w:rPr>
          <w:rFonts w:ascii="PT Astra Serif" w:hAnsi="PT Astra Serif"/>
          <w:b/>
          <w:noProof/>
          <w:color w:val="FF0000"/>
          <w:sz w:val="24"/>
          <w:szCs w:val="24"/>
          <w:lang w:eastAsia="ru-RU"/>
        </w:rPr>
        <w:lastRenderedPageBreak/>
        <w:drawing>
          <wp:inline distT="0" distB="0" distL="0" distR="0" wp14:anchorId="14B19542" wp14:editId="7BB7BB25">
            <wp:extent cx="5434965" cy="3972153"/>
            <wp:effectExtent l="0" t="0" r="0" b="0"/>
            <wp:docPr id="1555"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3D8D" w:rsidRDefault="00403D8D" w:rsidP="00403D8D">
      <w:pPr>
        <w:widowControl w:val="0"/>
        <w:spacing w:after="0" w:line="240" w:lineRule="auto"/>
        <w:ind w:firstLine="709"/>
        <w:jc w:val="center"/>
        <w:rPr>
          <w:rFonts w:ascii="PT Astra Serif" w:hAnsi="PT Astra Serif"/>
          <w:b/>
          <w:sz w:val="24"/>
          <w:szCs w:val="24"/>
        </w:rPr>
      </w:pPr>
      <w:r w:rsidRPr="00984C44">
        <w:rPr>
          <w:rFonts w:ascii="PT Astra Serif" w:hAnsi="PT Astra Serif"/>
          <w:b/>
          <w:color w:val="000000"/>
          <w:sz w:val="24"/>
          <w:szCs w:val="24"/>
        </w:rPr>
        <w:t xml:space="preserve">Рисунок </w:t>
      </w:r>
      <w:r>
        <w:rPr>
          <w:rFonts w:ascii="PT Astra Serif" w:hAnsi="PT Astra Serif"/>
          <w:b/>
          <w:color w:val="000000"/>
          <w:sz w:val="24"/>
          <w:szCs w:val="24"/>
        </w:rPr>
        <w:t>25</w:t>
      </w:r>
      <w:r w:rsidRPr="00984C44">
        <w:rPr>
          <w:rFonts w:ascii="PT Astra Serif" w:hAnsi="PT Astra Serif"/>
          <w:b/>
          <w:color w:val="000000"/>
          <w:sz w:val="24"/>
          <w:szCs w:val="24"/>
        </w:rPr>
        <w:t xml:space="preserve"> –</w:t>
      </w:r>
      <w:r w:rsidRPr="005D6FAF">
        <w:rPr>
          <w:rFonts w:ascii="PT Astra Serif" w:hAnsi="PT Astra Serif"/>
          <w:b/>
          <w:color w:val="FF0000"/>
          <w:sz w:val="24"/>
          <w:szCs w:val="24"/>
        </w:rPr>
        <w:t xml:space="preserve"> </w:t>
      </w:r>
      <w:r w:rsidRPr="005D6FAF">
        <w:rPr>
          <w:rFonts w:ascii="PT Astra Serif" w:hAnsi="PT Astra Serif"/>
          <w:b/>
          <w:sz w:val="24"/>
          <w:szCs w:val="24"/>
        </w:rPr>
        <w:t>Число родившихся детей в возрастном разрезе матерей</w:t>
      </w:r>
    </w:p>
    <w:p w:rsidR="00403D8D" w:rsidRPr="005D6FAF" w:rsidRDefault="00403D8D" w:rsidP="00403D8D">
      <w:pPr>
        <w:widowControl w:val="0"/>
        <w:spacing w:after="0" w:line="240" w:lineRule="auto"/>
        <w:ind w:firstLine="709"/>
        <w:jc w:val="center"/>
        <w:rPr>
          <w:rFonts w:ascii="PT Astra Serif" w:hAnsi="PT Astra Serif"/>
          <w:b/>
          <w:sz w:val="24"/>
          <w:szCs w:val="24"/>
        </w:rPr>
      </w:pPr>
      <w:r>
        <w:rPr>
          <w:rFonts w:ascii="PT Astra Serif" w:hAnsi="PT Astra Serif"/>
          <w:b/>
          <w:sz w:val="24"/>
          <w:szCs w:val="24"/>
        </w:rPr>
        <w:t xml:space="preserve"> в МО «Мелекесский район»</w:t>
      </w:r>
      <w:r w:rsidRPr="005D6FAF">
        <w:rPr>
          <w:rFonts w:ascii="PT Astra Serif" w:hAnsi="PT Astra Serif"/>
          <w:b/>
          <w:sz w:val="24"/>
          <w:szCs w:val="24"/>
        </w:rPr>
        <w:t>, чел.</w:t>
      </w:r>
    </w:p>
    <w:p w:rsidR="00403D8D" w:rsidRPr="00F15DB2" w:rsidRDefault="00403D8D" w:rsidP="00403D8D">
      <w:pPr>
        <w:widowControl w:val="0"/>
        <w:spacing w:after="0" w:line="240" w:lineRule="auto"/>
        <w:ind w:firstLine="709"/>
        <w:jc w:val="center"/>
        <w:rPr>
          <w:rFonts w:ascii="PT Astra Serif" w:hAnsi="PT Astra Serif"/>
          <w:sz w:val="28"/>
          <w:szCs w:val="28"/>
        </w:rPr>
      </w:pP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 xml:space="preserve">Представленные показатели свидетельствуют об ухудшении возрастных пропорций женщин репродуктивного возраста, которое при сохранении существующей демографической политики будет негативно сказываться на уровне рождаемости в муниципалитете в дальнейшем. </w:t>
      </w:r>
    </w:p>
    <w:p w:rsidR="00403D8D"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 xml:space="preserve">Помимо рождаемости, важнейшим параметром, описывающим воспроизводство населения, является естественная убыль населения (смертность). Данный фактор является не менее важной составляющей естественного изменения численности населения, потому как высокая смертность в Мелекесском районе остается самой серьёзной причиной медико-демографических проблем. </w:t>
      </w: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 xml:space="preserve">За период 2015-2019 гг. самой распространённой причиной смертельного исхода в районе является – болезни системы кровообращения. </w:t>
      </w:r>
    </w:p>
    <w:p w:rsidR="00403D8D" w:rsidRPr="00F15DB2" w:rsidRDefault="00403D8D" w:rsidP="00403D8D">
      <w:pPr>
        <w:widowControl w:val="0"/>
        <w:spacing w:after="0" w:line="240" w:lineRule="auto"/>
        <w:ind w:firstLine="709"/>
        <w:jc w:val="both"/>
        <w:rPr>
          <w:rFonts w:ascii="PT Astra Serif" w:hAnsi="PT Astra Serif"/>
          <w:b/>
          <w:sz w:val="28"/>
          <w:szCs w:val="28"/>
        </w:rPr>
      </w:pPr>
      <w:r w:rsidRPr="00F15DB2">
        <w:rPr>
          <w:rFonts w:ascii="PT Astra Serif" w:hAnsi="PT Astra Serif"/>
          <w:sz w:val="28"/>
          <w:szCs w:val="28"/>
        </w:rPr>
        <w:t xml:space="preserve">В 2019 году от болезней системы кровообращения умерло 54% (на 100 тыс. населения) от общего числа умерших. На втором месте по распространённости – смертность от новообразований – 17%, на третьем месте – внешние причины смерти – 9,5%. При этом, среди внешних причин чаще всего смертность происходит в результате получения транспортных травм – 17% от общего числа внешних причин. </w:t>
      </w:r>
    </w:p>
    <w:p w:rsidR="00403D8D"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 xml:space="preserve">В классе болезней системы кровообращения по сравнению с 2015 годом в 2019 году наблюдается абсолютное снижение смертей на 38%. По относительным показателям от болезни кровообращения умерло на 445,5 человек меньше (с 1173,8 чел. в 2015 году до 728,3чел. в 2019 году). </w:t>
      </w:r>
    </w:p>
    <w:p w:rsidR="00403D8D" w:rsidRDefault="00403D8D" w:rsidP="00403D8D">
      <w:pPr>
        <w:widowControl w:val="0"/>
        <w:spacing w:after="0" w:line="240" w:lineRule="auto"/>
        <w:jc w:val="both"/>
        <w:rPr>
          <w:rFonts w:ascii="PT Astra Serif" w:hAnsi="PT Astra Serif"/>
          <w:b/>
          <w:sz w:val="28"/>
          <w:szCs w:val="28"/>
        </w:rPr>
      </w:pPr>
      <w:r w:rsidRPr="00984C44">
        <w:rPr>
          <w:rFonts w:ascii="PT Astra Serif" w:hAnsi="PT Astra Serif"/>
          <w:b/>
          <w:color w:val="000000"/>
          <w:sz w:val="28"/>
          <w:szCs w:val="28"/>
        </w:rPr>
        <w:lastRenderedPageBreak/>
        <w:t xml:space="preserve">Таблица </w:t>
      </w:r>
      <w:r>
        <w:rPr>
          <w:rFonts w:ascii="PT Astra Serif" w:hAnsi="PT Astra Serif"/>
          <w:b/>
          <w:sz w:val="28"/>
          <w:szCs w:val="28"/>
        </w:rPr>
        <w:t xml:space="preserve">19 </w:t>
      </w:r>
      <w:r w:rsidRPr="00F15DB2">
        <w:rPr>
          <w:rFonts w:ascii="PT Astra Serif" w:hAnsi="PT Astra Serif"/>
          <w:b/>
          <w:sz w:val="28"/>
          <w:szCs w:val="28"/>
        </w:rPr>
        <w:t xml:space="preserve">– Показатели </w:t>
      </w:r>
      <w:r>
        <w:rPr>
          <w:rFonts w:ascii="PT Astra Serif" w:hAnsi="PT Astra Serif"/>
          <w:b/>
          <w:sz w:val="28"/>
          <w:szCs w:val="28"/>
        </w:rPr>
        <w:t>смертности в Мелекесском районе</w:t>
      </w:r>
    </w:p>
    <w:p w:rsidR="00E65E1C" w:rsidRPr="00F15DB2" w:rsidRDefault="00E65E1C" w:rsidP="00403D8D">
      <w:pPr>
        <w:widowControl w:val="0"/>
        <w:spacing w:after="0" w:line="240" w:lineRule="auto"/>
        <w:jc w:val="both"/>
        <w:rPr>
          <w:rFonts w:ascii="PT Astra Serif" w:hAnsi="PT Astra Serif"/>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1251"/>
        <w:gridCol w:w="1252"/>
        <w:gridCol w:w="1252"/>
        <w:gridCol w:w="1252"/>
        <w:gridCol w:w="1246"/>
      </w:tblGrid>
      <w:tr w:rsidR="00403D8D" w:rsidRPr="00D85CFE" w:rsidTr="00403D8D">
        <w:trPr>
          <w:trHeight w:val="300"/>
          <w:jc w:val="center"/>
        </w:trPr>
        <w:tc>
          <w:tcPr>
            <w:tcW w:w="1828" w:type="pct"/>
            <w:vMerge w:val="restart"/>
          </w:tcPr>
          <w:p w:rsidR="00403D8D" w:rsidRPr="00F15DB2" w:rsidRDefault="00403D8D" w:rsidP="00403D8D">
            <w:pPr>
              <w:widowControl w:val="0"/>
              <w:spacing w:after="0" w:line="240" w:lineRule="auto"/>
              <w:jc w:val="center"/>
              <w:rPr>
                <w:rFonts w:ascii="PT Astra Serif" w:hAnsi="PT Astra Serif"/>
                <w:b/>
                <w:sz w:val="24"/>
                <w:szCs w:val="24"/>
                <w:lang w:eastAsia="ru-RU"/>
              </w:rPr>
            </w:pPr>
            <w:r w:rsidRPr="00F15DB2">
              <w:rPr>
                <w:rFonts w:ascii="PT Astra Serif" w:hAnsi="PT Astra Serif"/>
                <w:b/>
                <w:sz w:val="24"/>
                <w:szCs w:val="24"/>
                <w:lang w:eastAsia="ru-RU"/>
              </w:rPr>
              <w:t>Основные классы причин смерти</w:t>
            </w:r>
          </w:p>
        </w:tc>
        <w:tc>
          <w:tcPr>
            <w:tcW w:w="3172" w:type="pct"/>
            <w:gridSpan w:val="5"/>
            <w:vAlign w:val="center"/>
          </w:tcPr>
          <w:p w:rsidR="00403D8D" w:rsidRPr="00F15DB2" w:rsidRDefault="00403D8D" w:rsidP="00403D8D">
            <w:pPr>
              <w:widowControl w:val="0"/>
              <w:spacing w:after="0" w:line="240" w:lineRule="auto"/>
              <w:jc w:val="center"/>
              <w:rPr>
                <w:rFonts w:ascii="PT Astra Serif" w:hAnsi="PT Astra Serif"/>
                <w:b/>
                <w:sz w:val="24"/>
                <w:szCs w:val="24"/>
                <w:lang w:eastAsia="ru-RU"/>
              </w:rPr>
            </w:pPr>
            <w:r w:rsidRPr="00F15DB2">
              <w:rPr>
                <w:rFonts w:ascii="PT Astra Serif" w:hAnsi="PT Astra Serif"/>
                <w:b/>
                <w:sz w:val="24"/>
                <w:szCs w:val="24"/>
                <w:lang w:eastAsia="ru-RU"/>
              </w:rPr>
              <w:t xml:space="preserve">На 100 тыс. населения (коэффициент смертности) </w:t>
            </w:r>
          </w:p>
        </w:tc>
      </w:tr>
      <w:tr w:rsidR="00403D8D" w:rsidRPr="00D85CFE" w:rsidTr="00403D8D">
        <w:trPr>
          <w:trHeight w:val="363"/>
          <w:jc w:val="center"/>
        </w:trPr>
        <w:tc>
          <w:tcPr>
            <w:tcW w:w="1828" w:type="pct"/>
            <w:vMerge/>
          </w:tcPr>
          <w:p w:rsidR="00403D8D" w:rsidRPr="00F15DB2" w:rsidRDefault="00403D8D" w:rsidP="00403D8D">
            <w:pPr>
              <w:widowControl w:val="0"/>
              <w:spacing w:after="0" w:line="240" w:lineRule="auto"/>
              <w:jc w:val="center"/>
              <w:rPr>
                <w:rFonts w:ascii="PT Astra Serif" w:hAnsi="PT Astra Serif"/>
                <w:b/>
                <w:sz w:val="24"/>
                <w:szCs w:val="24"/>
                <w:lang w:eastAsia="ru-RU"/>
              </w:rPr>
            </w:pPr>
          </w:p>
        </w:tc>
        <w:tc>
          <w:tcPr>
            <w:tcW w:w="635" w:type="pct"/>
            <w:vAlign w:val="center"/>
          </w:tcPr>
          <w:p w:rsidR="00403D8D" w:rsidRPr="00F15DB2" w:rsidRDefault="00403D8D" w:rsidP="00403D8D">
            <w:pPr>
              <w:widowControl w:val="0"/>
              <w:spacing w:after="0" w:line="240" w:lineRule="auto"/>
              <w:jc w:val="center"/>
              <w:rPr>
                <w:rFonts w:ascii="PT Astra Serif" w:hAnsi="PT Astra Serif"/>
                <w:b/>
                <w:sz w:val="24"/>
                <w:szCs w:val="24"/>
                <w:lang w:eastAsia="ru-RU"/>
              </w:rPr>
            </w:pPr>
            <w:r w:rsidRPr="00F15DB2">
              <w:rPr>
                <w:rFonts w:ascii="PT Astra Serif" w:hAnsi="PT Astra Serif"/>
                <w:b/>
                <w:sz w:val="24"/>
                <w:szCs w:val="24"/>
                <w:lang w:eastAsia="ru-RU"/>
              </w:rPr>
              <w:t>2015 г.</w:t>
            </w:r>
          </w:p>
        </w:tc>
        <w:tc>
          <w:tcPr>
            <w:tcW w:w="635" w:type="pct"/>
            <w:vAlign w:val="center"/>
          </w:tcPr>
          <w:p w:rsidR="00403D8D" w:rsidRPr="00F15DB2" w:rsidRDefault="00403D8D" w:rsidP="00403D8D">
            <w:pPr>
              <w:widowControl w:val="0"/>
              <w:spacing w:after="0" w:line="240" w:lineRule="auto"/>
              <w:jc w:val="center"/>
              <w:rPr>
                <w:rFonts w:ascii="PT Astra Serif" w:hAnsi="PT Astra Serif"/>
                <w:b/>
                <w:sz w:val="24"/>
                <w:szCs w:val="24"/>
                <w:lang w:eastAsia="ru-RU"/>
              </w:rPr>
            </w:pPr>
            <w:r w:rsidRPr="00F15DB2">
              <w:rPr>
                <w:rFonts w:ascii="PT Astra Serif" w:hAnsi="PT Astra Serif"/>
                <w:b/>
                <w:sz w:val="24"/>
                <w:szCs w:val="24"/>
                <w:lang w:eastAsia="ru-RU"/>
              </w:rPr>
              <w:t>2016 г.</w:t>
            </w:r>
          </w:p>
        </w:tc>
        <w:tc>
          <w:tcPr>
            <w:tcW w:w="635" w:type="pct"/>
            <w:vAlign w:val="center"/>
          </w:tcPr>
          <w:p w:rsidR="00403D8D" w:rsidRPr="00F15DB2" w:rsidRDefault="00403D8D" w:rsidP="00403D8D">
            <w:pPr>
              <w:widowControl w:val="0"/>
              <w:spacing w:after="0" w:line="240" w:lineRule="auto"/>
              <w:jc w:val="center"/>
              <w:rPr>
                <w:rFonts w:ascii="PT Astra Serif" w:hAnsi="PT Astra Serif"/>
                <w:b/>
                <w:sz w:val="24"/>
                <w:szCs w:val="24"/>
                <w:lang w:eastAsia="ru-RU"/>
              </w:rPr>
            </w:pPr>
            <w:r w:rsidRPr="00F15DB2">
              <w:rPr>
                <w:rFonts w:ascii="PT Astra Serif" w:hAnsi="PT Astra Serif"/>
                <w:b/>
                <w:sz w:val="24"/>
                <w:szCs w:val="24"/>
                <w:lang w:eastAsia="ru-RU"/>
              </w:rPr>
              <w:t>2017 г.</w:t>
            </w:r>
          </w:p>
        </w:tc>
        <w:tc>
          <w:tcPr>
            <w:tcW w:w="635" w:type="pct"/>
            <w:vAlign w:val="center"/>
          </w:tcPr>
          <w:p w:rsidR="00403D8D" w:rsidRPr="00F15DB2" w:rsidRDefault="00403D8D" w:rsidP="00403D8D">
            <w:pPr>
              <w:widowControl w:val="0"/>
              <w:spacing w:after="0" w:line="240" w:lineRule="auto"/>
              <w:jc w:val="center"/>
              <w:rPr>
                <w:rFonts w:ascii="PT Astra Serif" w:hAnsi="PT Astra Serif"/>
                <w:b/>
                <w:sz w:val="24"/>
                <w:szCs w:val="24"/>
                <w:lang w:eastAsia="ru-RU"/>
              </w:rPr>
            </w:pPr>
            <w:r w:rsidRPr="00F15DB2">
              <w:rPr>
                <w:rFonts w:ascii="PT Astra Serif" w:hAnsi="PT Astra Serif"/>
                <w:b/>
                <w:sz w:val="24"/>
                <w:szCs w:val="24"/>
                <w:lang w:eastAsia="ru-RU"/>
              </w:rPr>
              <w:t>2018 г.</w:t>
            </w:r>
          </w:p>
        </w:tc>
        <w:tc>
          <w:tcPr>
            <w:tcW w:w="633" w:type="pct"/>
            <w:vAlign w:val="center"/>
          </w:tcPr>
          <w:p w:rsidR="00403D8D" w:rsidRPr="00F15DB2" w:rsidRDefault="00403D8D" w:rsidP="00403D8D">
            <w:pPr>
              <w:widowControl w:val="0"/>
              <w:spacing w:after="0" w:line="240" w:lineRule="auto"/>
              <w:jc w:val="center"/>
              <w:rPr>
                <w:rFonts w:ascii="PT Astra Serif" w:hAnsi="PT Astra Serif"/>
                <w:b/>
                <w:sz w:val="24"/>
                <w:szCs w:val="24"/>
                <w:lang w:eastAsia="ru-RU"/>
              </w:rPr>
            </w:pPr>
            <w:r w:rsidRPr="00F15DB2">
              <w:rPr>
                <w:rFonts w:ascii="PT Astra Serif" w:hAnsi="PT Astra Serif"/>
                <w:b/>
                <w:sz w:val="24"/>
                <w:szCs w:val="24"/>
                <w:lang w:eastAsia="ru-RU"/>
              </w:rPr>
              <w:t>2019 г.</w:t>
            </w:r>
          </w:p>
        </w:tc>
      </w:tr>
      <w:tr w:rsidR="00403D8D" w:rsidRPr="00D85CFE" w:rsidTr="00403D8D">
        <w:trPr>
          <w:trHeight w:val="542"/>
          <w:jc w:val="center"/>
        </w:trPr>
        <w:tc>
          <w:tcPr>
            <w:tcW w:w="1828" w:type="pct"/>
          </w:tcPr>
          <w:p w:rsidR="00403D8D" w:rsidRPr="00E65E1C" w:rsidRDefault="00403D8D" w:rsidP="00403D8D">
            <w:pPr>
              <w:widowControl w:val="0"/>
              <w:spacing w:after="0" w:line="240" w:lineRule="auto"/>
              <w:jc w:val="both"/>
              <w:rPr>
                <w:rFonts w:ascii="PT Astra Serif" w:hAnsi="PT Astra Serif"/>
                <w:b/>
                <w:lang w:eastAsia="ru-RU"/>
              </w:rPr>
            </w:pPr>
            <w:r w:rsidRPr="00E65E1C">
              <w:rPr>
                <w:rFonts w:ascii="PT Astra Serif" w:hAnsi="PT Astra Serif"/>
                <w:b/>
                <w:lang w:eastAsia="ru-RU"/>
              </w:rPr>
              <w:t>Некоторые инфекционные и паразитарные болезни</w:t>
            </w:r>
          </w:p>
        </w:tc>
        <w:tc>
          <w:tcPr>
            <w:tcW w:w="635" w:type="pct"/>
            <w:vAlign w:val="center"/>
          </w:tcPr>
          <w:p w:rsidR="00403D8D" w:rsidRPr="00E65E1C" w:rsidRDefault="00403D8D" w:rsidP="00403D8D">
            <w:pPr>
              <w:widowControl w:val="0"/>
              <w:spacing w:after="0" w:line="240" w:lineRule="auto"/>
              <w:jc w:val="center"/>
              <w:rPr>
                <w:rFonts w:ascii="PT Astra Serif" w:hAnsi="PT Astra Serif"/>
                <w:b/>
                <w:lang w:eastAsia="ru-RU"/>
              </w:rPr>
            </w:pPr>
            <w:r w:rsidRPr="00E65E1C">
              <w:rPr>
                <w:rFonts w:ascii="PT Astra Serif" w:hAnsi="PT Astra Serif"/>
                <w:b/>
                <w:lang w:eastAsia="ru-RU"/>
              </w:rPr>
              <w:t>84,4</w:t>
            </w:r>
          </w:p>
        </w:tc>
        <w:tc>
          <w:tcPr>
            <w:tcW w:w="635" w:type="pct"/>
            <w:vAlign w:val="center"/>
          </w:tcPr>
          <w:p w:rsidR="00403D8D" w:rsidRPr="00E65E1C" w:rsidRDefault="00403D8D" w:rsidP="00403D8D">
            <w:pPr>
              <w:widowControl w:val="0"/>
              <w:spacing w:after="0" w:line="240" w:lineRule="auto"/>
              <w:jc w:val="center"/>
              <w:rPr>
                <w:rFonts w:ascii="PT Astra Serif" w:hAnsi="PT Astra Serif"/>
                <w:b/>
                <w:lang w:eastAsia="ru-RU"/>
              </w:rPr>
            </w:pPr>
            <w:r w:rsidRPr="00E65E1C">
              <w:rPr>
                <w:rFonts w:ascii="PT Astra Serif" w:hAnsi="PT Astra Serif"/>
                <w:b/>
                <w:lang w:eastAsia="ru-RU"/>
              </w:rPr>
              <w:t>80</w:t>
            </w:r>
          </w:p>
        </w:tc>
        <w:tc>
          <w:tcPr>
            <w:tcW w:w="635" w:type="pct"/>
            <w:vAlign w:val="center"/>
          </w:tcPr>
          <w:p w:rsidR="00403D8D" w:rsidRPr="00E65E1C" w:rsidRDefault="00403D8D" w:rsidP="00403D8D">
            <w:pPr>
              <w:widowControl w:val="0"/>
              <w:spacing w:after="0" w:line="240" w:lineRule="auto"/>
              <w:jc w:val="center"/>
              <w:rPr>
                <w:rFonts w:ascii="PT Astra Serif" w:hAnsi="PT Astra Serif"/>
                <w:b/>
                <w:lang w:eastAsia="ru-RU"/>
              </w:rPr>
            </w:pPr>
            <w:r w:rsidRPr="00E65E1C">
              <w:rPr>
                <w:rFonts w:ascii="PT Astra Serif" w:hAnsi="PT Astra Serif"/>
                <w:b/>
                <w:lang w:eastAsia="ru-RU"/>
              </w:rPr>
              <w:t>43,7</w:t>
            </w:r>
          </w:p>
        </w:tc>
        <w:tc>
          <w:tcPr>
            <w:tcW w:w="635" w:type="pct"/>
            <w:vAlign w:val="center"/>
          </w:tcPr>
          <w:p w:rsidR="00403D8D" w:rsidRPr="00E65E1C" w:rsidRDefault="00403D8D" w:rsidP="00403D8D">
            <w:pPr>
              <w:widowControl w:val="0"/>
              <w:spacing w:after="0" w:line="240" w:lineRule="auto"/>
              <w:jc w:val="center"/>
              <w:rPr>
                <w:rFonts w:ascii="PT Astra Serif" w:hAnsi="PT Astra Serif"/>
                <w:b/>
                <w:lang w:eastAsia="ru-RU"/>
              </w:rPr>
            </w:pPr>
            <w:r w:rsidRPr="00E65E1C">
              <w:rPr>
                <w:rFonts w:ascii="PT Astra Serif" w:hAnsi="PT Astra Serif"/>
                <w:b/>
                <w:lang w:eastAsia="ru-RU"/>
              </w:rPr>
              <w:t>68,6</w:t>
            </w:r>
          </w:p>
        </w:tc>
        <w:tc>
          <w:tcPr>
            <w:tcW w:w="633" w:type="pct"/>
            <w:vAlign w:val="center"/>
          </w:tcPr>
          <w:p w:rsidR="00403D8D" w:rsidRPr="00E65E1C" w:rsidRDefault="00403D8D" w:rsidP="00403D8D">
            <w:pPr>
              <w:widowControl w:val="0"/>
              <w:spacing w:after="0" w:line="240" w:lineRule="auto"/>
              <w:jc w:val="center"/>
              <w:rPr>
                <w:rFonts w:ascii="PT Astra Serif" w:hAnsi="PT Astra Serif"/>
                <w:b/>
                <w:lang w:eastAsia="ru-RU"/>
              </w:rPr>
            </w:pPr>
            <w:r w:rsidRPr="00E65E1C">
              <w:rPr>
                <w:rFonts w:ascii="PT Astra Serif" w:hAnsi="PT Astra Serif"/>
                <w:b/>
                <w:lang w:eastAsia="ru-RU"/>
              </w:rPr>
              <w:t>39,4</w:t>
            </w:r>
          </w:p>
        </w:tc>
      </w:tr>
      <w:tr w:rsidR="00403D8D" w:rsidRPr="00D85CFE" w:rsidTr="00403D8D">
        <w:trPr>
          <w:trHeight w:val="354"/>
          <w:jc w:val="center"/>
        </w:trPr>
        <w:tc>
          <w:tcPr>
            <w:tcW w:w="1828" w:type="pct"/>
          </w:tcPr>
          <w:p w:rsidR="00403D8D" w:rsidRPr="00E65E1C" w:rsidRDefault="00403D8D" w:rsidP="00403D8D">
            <w:pPr>
              <w:widowControl w:val="0"/>
              <w:spacing w:after="0" w:line="240" w:lineRule="auto"/>
              <w:jc w:val="both"/>
              <w:rPr>
                <w:rFonts w:ascii="PT Astra Serif" w:hAnsi="PT Astra Serif"/>
                <w:lang w:eastAsia="ru-RU"/>
              </w:rPr>
            </w:pPr>
            <w:r w:rsidRPr="00E65E1C">
              <w:rPr>
                <w:rFonts w:ascii="PT Astra Serif" w:hAnsi="PT Astra Serif"/>
                <w:lang w:eastAsia="ru-RU"/>
              </w:rPr>
              <w:t>в т. ч. туберкулёза всех форм</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31</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25,7</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17,5</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11,9</w:t>
            </w:r>
          </w:p>
        </w:tc>
        <w:tc>
          <w:tcPr>
            <w:tcW w:w="633"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15,2</w:t>
            </w:r>
          </w:p>
        </w:tc>
      </w:tr>
      <w:tr w:rsidR="00403D8D" w:rsidRPr="00D85CFE" w:rsidTr="00403D8D">
        <w:trPr>
          <w:trHeight w:val="241"/>
          <w:jc w:val="center"/>
        </w:trPr>
        <w:tc>
          <w:tcPr>
            <w:tcW w:w="1828" w:type="pct"/>
          </w:tcPr>
          <w:p w:rsidR="00403D8D" w:rsidRPr="00E65E1C" w:rsidRDefault="00403D8D" w:rsidP="00403D8D">
            <w:pPr>
              <w:widowControl w:val="0"/>
              <w:spacing w:after="0" w:line="240" w:lineRule="auto"/>
              <w:jc w:val="both"/>
              <w:rPr>
                <w:rFonts w:ascii="PT Astra Serif" w:hAnsi="PT Astra Serif"/>
                <w:lang w:eastAsia="ru-RU"/>
              </w:rPr>
            </w:pPr>
            <w:r w:rsidRPr="00E65E1C">
              <w:rPr>
                <w:rFonts w:ascii="PT Astra Serif" w:hAnsi="PT Astra Serif"/>
                <w:lang w:eastAsia="ru-RU"/>
              </w:rPr>
              <w:t>Новообразования</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256,2</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231,5</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253,3</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250,6</w:t>
            </w:r>
          </w:p>
        </w:tc>
        <w:tc>
          <w:tcPr>
            <w:tcW w:w="633"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221,5</w:t>
            </w:r>
          </w:p>
        </w:tc>
      </w:tr>
      <w:tr w:rsidR="00403D8D" w:rsidRPr="00D85CFE" w:rsidTr="00403D8D">
        <w:trPr>
          <w:trHeight w:val="496"/>
          <w:jc w:val="center"/>
        </w:trPr>
        <w:tc>
          <w:tcPr>
            <w:tcW w:w="1828" w:type="pct"/>
          </w:tcPr>
          <w:p w:rsidR="00403D8D" w:rsidRPr="00E65E1C" w:rsidRDefault="00403D8D" w:rsidP="00403D8D">
            <w:pPr>
              <w:widowControl w:val="0"/>
              <w:spacing w:after="0" w:line="240" w:lineRule="auto"/>
              <w:jc w:val="both"/>
              <w:rPr>
                <w:rFonts w:ascii="PT Astra Serif" w:hAnsi="PT Astra Serif"/>
                <w:lang w:eastAsia="ru-RU"/>
              </w:rPr>
            </w:pPr>
            <w:r w:rsidRPr="00E65E1C">
              <w:rPr>
                <w:rFonts w:ascii="PT Astra Serif" w:hAnsi="PT Astra Serif"/>
                <w:lang w:eastAsia="ru-RU"/>
              </w:rPr>
              <w:t>Болезни системы кровообращения</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1173,8</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905,8</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975,2</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835,4</w:t>
            </w:r>
          </w:p>
        </w:tc>
        <w:tc>
          <w:tcPr>
            <w:tcW w:w="633"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728,3</w:t>
            </w:r>
          </w:p>
        </w:tc>
      </w:tr>
      <w:tr w:rsidR="00403D8D" w:rsidRPr="00D85CFE" w:rsidTr="00403D8D">
        <w:trPr>
          <w:trHeight w:val="325"/>
          <w:jc w:val="center"/>
        </w:trPr>
        <w:tc>
          <w:tcPr>
            <w:tcW w:w="1828" w:type="pct"/>
          </w:tcPr>
          <w:p w:rsidR="00403D8D" w:rsidRPr="00E65E1C" w:rsidRDefault="00403D8D" w:rsidP="00403D8D">
            <w:pPr>
              <w:widowControl w:val="0"/>
              <w:spacing w:after="0" w:line="240" w:lineRule="auto"/>
              <w:jc w:val="both"/>
              <w:rPr>
                <w:rFonts w:ascii="PT Astra Serif" w:hAnsi="PT Astra Serif"/>
                <w:lang w:eastAsia="ru-RU"/>
              </w:rPr>
            </w:pPr>
            <w:r w:rsidRPr="00E65E1C">
              <w:rPr>
                <w:rFonts w:ascii="PT Astra Serif" w:hAnsi="PT Astra Serif"/>
                <w:lang w:eastAsia="ru-RU"/>
              </w:rPr>
              <w:t>Болезни органов дыхания</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42,2</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40</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32</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56,7</w:t>
            </w:r>
          </w:p>
        </w:tc>
        <w:tc>
          <w:tcPr>
            <w:tcW w:w="633"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45,5</w:t>
            </w:r>
          </w:p>
        </w:tc>
      </w:tr>
      <w:tr w:rsidR="00403D8D" w:rsidRPr="00D85CFE" w:rsidTr="00403D8D">
        <w:trPr>
          <w:trHeight w:val="273"/>
          <w:jc w:val="center"/>
        </w:trPr>
        <w:tc>
          <w:tcPr>
            <w:tcW w:w="1828" w:type="pct"/>
          </w:tcPr>
          <w:p w:rsidR="00403D8D" w:rsidRPr="00E65E1C" w:rsidRDefault="00403D8D" w:rsidP="00403D8D">
            <w:pPr>
              <w:widowControl w:val="0"/>
              <w:spacing w:after="0" w:line="240" w:lineRule="auto"/>
              <w:jc w:val="both"/>
              <w:rPr>
                <w:rFonts w:ascii="PT Astra Serif" w:hAnsi="PT Astra Serif"/>
                <w:lang w:eastAsia="ru-RU"/>
              </w:rPr>
            </w:pPr>
            <w:r w:rsidRPr="00E65E1C">
              <w:rPr>
                <w:rFonts w:ascii="PT Astra Serif" w:hAnsi="PT Astra Serif"/>
                <w:lang w:eastAsia="ru-RU"/>
              </w:rPr>
              <w:t>Болезни органов пищеварения</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87,3</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74,3</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81,5</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104,4</w:t>
            </w:r>
          </w:p>
        </w:tc>
        <w:tc>
          <w:tcPr>
            <w:tcW w:w="633"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97,1</w:t>
            </w:r>
          </w:p>
        </w:tc>
      </w:tr>
      <w:tr w:rsidR="00403D8D" w:rsidRPr="00D85CFE" w:rsidTr="00403D8D">
        <w:trPr>
          <w:trHeight w:val="311"/>
          <w:jc w:val="center"/>
        </w:trPr>
        <w:tc>
          <w:tcPr>
            <w:tcW w:w="1828" w:type="pct"/>
          </w:tcPr>
          <w:p w:rsidR="00403D8D" w:rsidRPr="00DE1D40" w:rsidRDefault="00403D8D" w:rsidP="00403D8D">
            <w:pPr>
              <w:widowControl w:val="0"/>
              <w:spacing w:after="0" w:line="240" w:lineRule="auto"/>
              <w:jc w:val="both"/>
              <w:rPr>
                <w:rFonts w:ascii="PT Astra Serif" w:hAnsi="PT Astra Serif"/>
                <w:b/>
                <w:lang w:eastAsia="ru-RU"/>
              </w:rPr>
            </w:pPr>
            <w:r w:rsidRPr="00DE1D40">
              <w:rPr>
                <w:rFonts w:ascii="PT Astra Serif" w:hAnsi="PT Astra Serif"/>
                <w:b/>
                <w:lang w:eastAsia="ru-RU"/>
              </w:rPr>
              <w:t>Внешние причины смерти</w:t>
            </w:r>
          </w:p>
        </w:tc>
        <w:tc>
          <w:tcPr>
            <w:tcW w:w="635" w:type="pct"/>
            <w:vAlign w:val="center"/>
          </w:tcPr>
          <w:p w:rsidR="00403D8D" w:rsidRPr="00DE1D40" w:rsidRDefault="00403D8D" w:rsidP="00403D8D">
            <w:pPr>
              <w:widowControl w:val="0"/>
              <w:spacing w:after="0" w:line="240" w:lineRule="auto"/>
              <w:jc w:val="center"/>
              <w:rPr>
                <w:rFonts w:ascii="PT Astra Serif" w:hAnsi="PT Astra Serif"/>
                <w:b/>
                <w:lang w:eastAsia="ru-RU"/>
              </w:rPr>
            </w:pPr>
            <w:r w:rsidRPr="00DE1D40">
              <w:rPr>
                <w:rFonts w:ascii="PT Astra Serif" w:hAnsi="PT Astra Serif"/>
                <w:b/>
                <w:lang w:eastAsia="ru-RU"/>
              </w:rPr>
              <w:t>222,4</w:t>
            </w:r>
          </w:p>
        </w:tc>
        <w:tc>
          <w:tcPr>
            <w:tcW w:w="635" w:type="pct"/>
            <w:vAlign w:val="center"/>
          </w:tcPr>
          <w:p w:rsidR="00403D8D" w:rsidRPr="00DE1D40" w:rsidRDefault="00403D8D" w:rsidP="00403D8D">
            <w:pPr>
              <w:widowControl w:val="0"/>
              <w:spacing w:after="0" w:line="240" w:lineRule="auto"/>
              <w:jc w:val="center"/>
              <w:rPr>
                <w:rFonts w:ascii="PT Astra Serif" w:hAnsi="PT Astra Serif"/>
                <w:b/>
                <w:lang w:eastAsia="ru-RU"/>
              </w:rPr>
            </w:pPr>
            <w:r w:rsidRPr="00DE1D40">
              <w:rPr>
                <w:rFonts w:ascii="PT Astra Serif" w:hAnsi="PT Astra Serif"/>
                <w:b/>
                <w:lang w:eastAsia="ru-RU"/>
              </w:rPr>
              <w:t>157,2</w:t>
            </w:r>
          </w:p>
        </w:tc>
        <w:tc>
          <w:tcPr>
            <w:tcW w:w="635" w:type="pct"/>
            <w:vAlign w:val="center"/>
          </w:tcPr>
          <w:p w:rsidR="00403D8D" w:rsidRPr="00DE1D40" w:rsidRDefault="00403D8D" w:rsidP="00403D8D">
            <w:pPr>
              <w:widowControl w:val="0"/>
              <w:spacing w:after="0" w:line="240" w:lineRule="auto"/>
              <w:jc w:val="center"/>
              <w:rPr>
                <w:rFonts w:ascii="PT Astra Serif" w:hAnsi="PT Astra Serif"/>
                <w:b/>
                <w:lang w:eastAsia="ru-RU"/>
              </w:rPr>
            </w:pPr>
            <w:r w:rsidRPr="00DE1D40">
              <w:rPr>
                <w:rFonts w:ascii="PT Astra Serif" w:hAnsi="PT Astra Serif"/>
                <w:b/>
                <w:lang w:eastAsia="ru-RU"/>
              </w:rPr>
              <w:t>136,8</w:t>
            </w:r>
          </w:p>
        </w:tc>
        <w:tc>
          <w:tcPr>
            <w:tcW w:w="635" w:type="pct"/>
            <w:vAlign w:val="center"/>
          </w:tcPr>
          <w:p w:rsidR="00403D8D" w:rsidRPr="00DE1D40" w:rsidRDefault="00403D8D" w:rsidP="00403D8D">
            <w:pPr>
              <w:widowControl w:val="0"/>
              <w:spacing w:after="0" w:line="240" w:lineRule="auto"/>
              <w:jc w:val="center"/>
              <w:rPr>
                <w:rFonts w:ascii="PT Astra Serif" w:hAnsi="PT Astra Serif"/>
                <w:b/>
                <w:lang w:eastAsia="ru-RU"/>
              </w:rPr>
            </w:pPr>
            <w:r w:rsidRPr="00DE1D40">
              <w:rPr>
                <w:rFonts w:ascii="PT Astra Serif" w:hAnsi="PT Astra Serif"/>
                <w:b/>
                <w:lang w:eastAsia="ru-RU"/>
              </w:rPr>
              <w:t>176</w:t>
            </w:r>
          </w:p>
        </w:tc>
        <w:tc>
          <w:tcPr>
            <w:tcW w:w="633" w:type="pct"/>
            <w:vAlign w:val="center"/>
          </w:tcPr>
          <w:p w:rsidR="00403D8D" w:rsidRPr="00DE1D40" w:rsidRDefault="00403D8D" w:rsidP="00403D8D">
            <w:pPr>
              <w:widowControl w:val="0"/>
              <w:spacing w:after="0" w:line="240" w:lineRule="auto"/>
              <w:jc w:val="center"/>
              <w:rPr>
                <w:rFonts w:ascii="PT Astra Serif" w:hAnsi="PT Astra Serif"/>
                <w:b/>
                <w:lang w:eastAsia="ru-RU"/>
              </w:rPr>
            </w:pPr>
            <w:r w:rsidRPr="00DE1D40">
              <w:rPr>
                <w:rFonts w:ascii="PT Astra Serif" w:hAnsi="PT Astra Serif"/>
                <w:b/>
                <w:lang w:eastAsia="ru-RU"/>
              </w:rPr>
              <w:t>127,4</w:t>
            </w:r>
          </w:p>
        </w:tc>
      </w:tr>
      <w:tr w:rsidR="00403D8D" w:rsidRPr="00D85CFE" w:rsidTr="00403D8D">
        <w:trPr>
          <w:trHeight w:val="254"/>
          <w:jc w:val="center"/>
        </w:trPr>
        <w:tc>
          <w:tcPr>
            <w:tcW w:w="1828" w:type="pct"/>
          </w:tcPr>
          <w:p w:rsidR="00403D8D" w:rsidRPr="00E65E1C" w:rsidRDefault="00DE1D40" w:rsidP="00403D8D">
            <w:pPr>
              <w:widowControl w:val="0"/>
              <w:spacing w:after="0" w:line="240" w:lineRule="auto"/>
              <w:jc w:val="both"/>
              <w:rPr>
                <w:rFonts w:ascii="PT Astra Serif" w:hAnsi="PT Astra Serif"/>
                <w:lang w:eastAsia="ru-RU"/>
              </w:rPr>
            </w:pPr>
            <w:r>
              <w:rPr>
                <w:rFonts w:ascii="PT Astra Serif" w:hAnsi="PT Astra Serif"/>
                <w:lang w:eastAsia="ru-RU"/>
              </w:rPr>
              <w:t>в том числе</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p>
        </w:tc>
        <w:tc>
          <w:tcPr>
            <w:tcW w:w="633" w:type="pct"/>
            <w:vAlign w:val="center"/>
          </w:tcPr>
          <w:p w:rsidR="00403D8D" w:rsidRPr="00E65E1C" w:rsidRDefault="00403D8D" w:rsidP="00403D8D">
            <w:pPr>
              <w:widowControl w:val="0"/>
              <w:spacing w:after="0" w:line="240" w:lineRule="auto"/>
              <w:jc w:val="center"/>
              <w:rPr>
                <w:rFonts w:ascii="PT Astra Serif" w:hAnsi="PT Astra Serif"/>
                <w:lang w:eastAsia="ru-RU"/>
              </w:rPr>
            </w:pPr>
          </w:p>
        </w:tc>
      </w:tr>
      <w:tr w:rsidR="00403D8D" w:rsidRPr="00D85CFE" w:rsidTr="00403D8D">
        <w:trPr>
          <w:trHeight w:val="258"/>
          <w:jc w:val="center"/>
        </w:trPr>
        <w:tc>
          <w:tcPr>
            <w:tcW w:w="1828" w:type="pct"/>
          </w:tcPr>
          <w:p w:rsidR="00403D8D" w:rsidRPr="00E65E1C" w:rsidRDefault="00403D8D" w:rsidP="00403D8D">
            <w:pPr>
              <w:widowControl w:val="0"/>
              <w:spacing w:after="0" w:line="240" w:lineRule="auto"/>
              <w:ind w:left="142"/>
              <w:jc w:val="both"/>
              <w:rPr>
                <w:rFonts w:ascii="PT Astra Serif" w:hAnsi="PT Astra Serif"/>
                <w:lang w:eastAsia="ru-RU"/>
              </w:rPr>
            </w:pPr>
            <w:r w:rsidRPr="00E65E1C">
              <w:rPr>
                <w:rFonts w:ascii="PT Astra Serif" w:hAnsi="PT Astra Serif"/>
                <w:lang w:eastAsia="ru-RU"/>
              </w:rPr>
              <w:t>транспортных травм</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22,5</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14,3</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17,5</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23,9</w:t>
            </w:r>
          </w:p>
        </w:tc>
        <w:tc>
          <w:tcPr>
            <w:tcW w:w="633"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21,2</w:t>
            </w:r>
          </w:p>
        </w:tc>
      </w:tr>
      <w:tr w:rsidR="00403D8D" w:rsidRPr="00D85CFE" w:rsidTr="00403D8D">
        <w:trPr>
          <w:trHeight w:val="555"/>
          <w:jc w:val="center"/>
        </w:trPr>
        <w:tc>
          <w:tcPr>
            <w:tcW w:w="1828" w:type="pct"/>
          </w:tcPr>
          <w:p w:rsidR="00403D8D" w:rsidRPr="00E65E1C" w:rsidRDefault="00403D8D" w:rsidP="00403D8D">
            <w:pPr>
              <w:widowControl w:val="0"/>
              <w:spacing w:after="0" w:line="240" w:lineRule="auto"/>
              <w:ind w:left="142"/>
              <w:jc w:val="both"/>
              <w:rPr>
                <w:rFonts w:ascii="PT Astra Serif" w:hAnsi="PT Astra Serif"/>
                <w:lang w:eastAsia="ru-RU"/>
              </w:rPr>
            </w:pPr>
            <w:r w:rsidRPr="00E65E1C">
              <w:rPr>
                <w:rFonts w:ascii="PT Astra Serif" w:hAnsi="PT Astra Serif"/>
                <w:lang w:eastAsia="ru-RU"/>
              </w:rPr>
              <w:t>случайных отравлений алкоголем</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42,2</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5,7</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5,8</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w:t>
            </w:r>
          </w:p>
        </w:tc>
        <w:tc>
          <w:tcPr>
            <w:tcW w:w="633"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3,0</w:t>
            </w:r>
          </w:p>
        </w:tc>
      </w:tr>
      <w:tr w:rsidR="00403D8D" w:rsidRPr="00D85CFE" w:rsidTr="00403D8D">
        <w:trPr>
          <w:trHeight w:val="241"/>
          <w:jc w:val="center"/>
        </w:trPr>
        <w:tc>
          <w:tcPr>
            <w:tcW w:w="1828" w:type="pct"/>
          </w:tcPr>
          <w:p w:rsidR="00403D8D" w:rsidRPr="00E65E1C" w:rsidRDefault="00403D8D" w:rsidP="00403D8D">
            <w:pPr>
              <w:widowControl w:val="0"/>
              <w:spacing w:after="0" w:line="240" w:lineRule="auto"/>
              <w:ind w:left="142"/>
              <w:jc w:val="both"/>
              <w:rPr>
                <w:rFonts w:ascii="PT Astra Serif" w:hAnsi="PT Astra Serif"/>
                <w:lang w:eastAsia="ru-RU"/>
              </w:rPr>
            </w:pPr>
            <w:r w:rsidRPr="00E65E1C">
              <w:rPr>
                <w:rFonts w:ascii="PT Astra Serif" w:hAnsi="PT Astra Serif"/>
                <w:lang w:eastAsia="ru-RU"/>
              </w:rPr>
              <w:t>самоубийств</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28,1</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37,1</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29,1</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41,8</w:t>
            </w:r>
          </w:p>
        </w:tc>
        <w:tc>
          <w:tcPr>
            <w:tcW w:w="633"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15,2</w:t>
            </w:r>
          </w:p>
        </w:tc>
      </w:tr>
      <w:tr w:rsidR="00403D8D" w:rsidRPr="00D85CFE" w:rsidTr="00403D8D">
        <w:trPr>
          <w:trHeight w:val="241"/>
          <w:jc w:val="center"/>
        </w:trPr>
        <w:tc>
          <w:tcPr>
            <w:tcW w:w="1828" w:type="pct"/>
          </w:tcPr>
          <w:p w:rsidR="00403D8D" w:rsidRPr="00E65E1C" w:rsidRDefault="00403D8D" w:rsidP="00403D8D">
            <w:pPr>
              <w:widowControl w:val="0"/>
              <w:spacing w:after="0" w:line="240" w:lineRule="auto"/>
              <w:ind w:left="142"/>
              <w:jc w:val="both"/>
              <w:rPr>
                <w:rFonts w:ascii="PT Astra Serif" w:hAnsi="PT Astra Serif"/>
                <w:lang w:eastAsia="ru-RU"/>
              </w:rPr>
            </w:pPr>
            <w:r w:rsidRPr="00E65E1C">
              <w:rPr>
                <w:rFonts w:ascii="PT Astra Serif" w:hAnsi="PT Astra Serif"/>
                <w:lang w:eastAsia="ru-RU"/>
              </w:rPr>
              <w:t>убийств</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8,4</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5,7</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5,8</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9</w:t>
            </w:r>
          </w:p>
        </w:tc>
        <w:tc>
          <w:tcPr>
            <w:tcW w:w="633"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12,1</w:t>
            </w:r>
          </w:p>
        </w:tc>
      </w:tr>
      <w:tr w:rsidR="00403D8D" w:rsidRPr="00D85CFE" w:rsidTr="00403D8D">
        <w:trPr>
          <w:trHeight w:val="254"/>
          <w:jc w:val="center"/>
        </w:trPr>
        <w:tc>
          <w:tcPr>
            <w:tcW w:w="1828" w:type="pct"/>
          </w:tcPr>
          <w:p w:rsidR="00403D8D" w:rsidRPr="00E65E1C" w:rsidRDefault="00403D8D" w:rsidP="00403D8D">
            <w:pPr>
              <w:widowControl w:val="0"/>
              <w:spacing w:after="0" w:line="240" w:lineRule="auto"/>
              <w:ind w:left="142"/>
              <w:jc w:val="both"/>
              <w:rPr>
                <w:rFonts w:ascii="PT Astra Serif" w:hAnsi="PT Astra Serif"/>
                <w:spacing w:val="-4"/>
                <w:lang w:eastAsia="ru-RU"/>
              </w:rPr>
            </w:pPr>
            <w:r w:rsidRPr="00E65E1C">
              <w:rPr>
                <w:rFonts w:ascii="PT Astra Serif" w:hAnsi="PT Astra Serif"/>
                <w:spacing w:val="-4"/>
                <w:lang w:eastAsia="ru-RU"/>
              </w:rPr>
              <w:t>случайных утоплений</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8,4</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8,6</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8,7</w:t>
            </w:r>
          </w:p>
        </w:tc>
        <w:tc>
          <w:tcPr>
            <w:tcW w:w="635"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11,9</w:t>
            </w:r>
          </w:p>
        </w:tc>
        <w:tc>
          <w:tcPr>
            <w:tcW w:w="633" w:type="pct"/>
            <w:vAlign w:val="center"/>
          </w:tcPr>
          <w:p w:rsidR="00403D8D" w:rsidRPr="00E65E1C" w:rsidRDefault="00403D8D" w:rsidP="00403D8D">
            <w:pPr>
              <w:widowControl w:val="0"/>
              <w:spacing w:after="0" w:line="240" w:lineRule="auto"/>
              <w:jc w:val="center"/>
              <w:rPr>
                <w:rFonts w:ascii="PT Astra Serif" w:hAnsi="PT Astra Serif"/>
                <w:lang w:eastAsia="ru-RU"/>
              </w:rPr>
            </w:pPr>
            <w:r w:rsidRPr="00E65E1C">
              <w:rPr>
                <w:rFonts w:ascii="PT Astra Serif" w:hAnsi="PT Astra Serif"/>
                <w:lang w:eastAsia="ru-RU"/>
              </w:rPr>
              <w:t>15,2</w:t>
            </w:r>
          </w:p>
        </w:tc>
      </w:tr>
    </w:tbl>
    <w:p w:rsidR="00E65E1C" w:rsidRDefault="00E65E1C" w:rsidP="00403D8D">
      <w:pPr>
        <w:widowControl w:val="0"/>
        <w:spacing w:after="0" w:line="240" w:lineRule="auto"/>
        <w:ind w:firstLine="709"/>
        <w:jc w:val="both"/>
        <w:rPr>
          <w:rFonts w:ascii="PT Astra Serif" w:hAnsi="PT Astra Serif"/>
          <w:sz w:val="28"/>
          <w:szCs w:val="28"/>
        </w:rPr>
      </w:pPr>
    </w:p>
    <w:p w:rsidR="00403D8D" w:rsidRPr="00F15DB2" w:rsidRDefault="00403D8D" w:rsidP="00403D8D">
      <w:pPr>
        <w:widowControl w:val="0"/>
        <w:spacing w:after="0" w:line="240" w:lineRule="auto"/>
        <w:ind w:firstLine="709"/>
        <w:jc w:val="both"/>
        <w:rPr>
          <w:rFonts w:ascii="PT Astra Serif" w:hAnsi="PT Astra Serif"/>
          <w:b/>
          <w:sz w:val="28"/>
          <w:szCs w:val="28"/>
        </w:rPr>
      </w:pPr>
      <w:r w:rsidRPr="00F15DB2">
        <w:rPr>
          <w:rFonts w:ascii="PT Astra Serif" w:hAnsi="PT Astra Serif"/>
          <w:sz w:val="28"/>
          <w:szCs w:val="28"/>
        </w:rPr>
        <w:t>В классе болезней от новообразований относительное число смертей в 2015 году (256,2 чел.) превышает показатели 2019 года (221,5 чел.).</w:t>
      </w:r>
      <w:r w:rsidRPr="00F15DB2">
        <w:rPr>
          <w:rFonts w:ascii="PT Astra Serif" w:hAnsi="PT Astra Serif"/>
          <w:b/>
          <w:sz w:val="28"/>
          <w:szCs w:val="28"/>
        </w:rPr>
        <w:t xml:space="preserve"> Снижение составило 13,5%.</w:t>
      </w: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 xml:space="preserve">Исходя из анализа, можно сделать следующий вывод: Мелекесский район отличается низким уровнем рождаемости, высоким уровнем смертности и характеризуется ухудшением возрастной пропорции женщин репродуктивного возраста (т.е. большее число рождений выпадает на более поздний возраст женщин). </w:t>
      </w: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Помимо рождаемости и смертности принято выделять еще один социально-демографический фактор, оказывающий влияние на развитие человеческого потенциала муниципалитета – миграцию.</w:t>
      </w:r>
    </w:p>
    <w:p w:rsidR="00403D8D" w:rsidRPr="00DE1D40" w:rsidRDefault="00403D8D" w:rsidP="00403D8D">
      <w:pPr>
        <w:widowControl w:val="0"/>
        <w:spacing w:after="0" w:line="240" w:lineRule="auto"/>
        <w:ind w:firstLine="709"/>
        <w:jc w:val="both"/>
        <w:rPr>
          <w:rFonts w:ascii="PT Astra Serif" w:hAnsi="PT Astra Serif"/>
          <w:b/>
          <w:sz w:val="28"/>
          <w:szCs w:val="28"/>
        </w:rPr>
      </w:pPr>
      <w:r w:rsidRPr="00DE1D40">
        <w:rPr>
          <w:rFonts w:ascii="PT Astra Serif" w:hAnsi="PT Astra Serif"/>
          <w:b/>
          <w:sz w:val="28"/>
          <w:szCs w:val="28"/>
        </w:rPr>
        <w:t>Миграция.</w:t>
      </w: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 xml:space="preserve">Миграционные процессы приводят к существенному сокращению численности населения Мелекесского района. </w:t>
      </w:r>
    </w:p>
    <w:p w:rsidR="00403D8D" w:rsidRPr="00984C44" w:rsidRDefault="00403D8D" w:rsidP="00403D8D">
      <w:pPr>
        <w:widowControl w:val="0"/>
        <w:spacing w:after="0" w:line="240" w:lineRule="auto"/>
        <w:ind w:firstLine="709"/>
        <w:jc w:val="both"/>
        <w:rPr>
          <w:rFonts w:ascii="PT Astra Serif" w:hAnsi="PT Astra Serif"/>
          <w:b/>
          <w:color w:val="000000"/>
          <w:sz w:val="28"/>
          <w:szCs w:val="28"/>
        </w:rPr>
      </w:pPr>
      <w:r w:rsidRPr="00F15DB2">
        <w:rPr>
          <w:rFonts w:ascii="PT Astra Serif" w:hAnsi="PT Astra Serif"/>
          <w:sz w:val="28"/>
          <w:szCs w:val="28"/>
        </w:rPr>
        <w:t xml:space="preserve">Как показал анализ, на период 2015-2019 гг. число выбывших превалирует над числом прибывших. При этом с каждым годом уменьшается количество прибывших в район, и увеличивается число тех, кто его покинул. </w:t>
      </w:r>
      <w:r w:rsidRPr="00E2748E">
        <w:rPr>
          <w:rFonts w:ascii="PT Astra Serif" w:hAnsi="PT Astra Serif"/>
          <w:sz w:val="28"/>
          <w:szCs w:val="28"/>
        </w:rPr>
        <w:t xml:space="preserve">По сравнению с 2015 годом, </w:t>
      </w:r>
      <w:r w:rsidRPr="00E2748E">
        <w:rPr>
          <w:rFonts w:ascii="PT Astra Serif" w:hAnsi="PT Astra Serif"/>
          <w:b/>
          <w:sz w:val="28"/>
          <w:szCs w:val="28"/>
        </w:rPr>
        <w:t xml:space="preserve">в 2019 году в Мелекесский район прибыло на </w:t>
      </w:r>
      <w:r w:rsidRPr="00E2748E">
        <w:rPr>
          <w:rFonts w:ascii="PT Astra Serif" w:hAnsi="PT Astra Serif"/>
          <w:b/>
          <w:color w:val="000000"/>
          <w:sz w:val="28"/>
          <w:szCs w:val="28"/>
        </w:rPr>
        <w:t>517 человек меньше, в то время как, выбыло на 9 человек больше.</w:t>
      </w:r>
    </w:p>
    <w:p w:rsidR="00403D8D" w:rsidRDefault="00403D8D" w:rsidP="00403D8D">
      <w:pPr>
        <w:widowControl w:val="0"/>
        <w:spacing w:after="0" w:line="240" w:lineRule="auto"/>
        <w:jc w:val="both"/>
        <w:rPr>
          <w:rFonts w:ascii="PT Astra Serif" w:hAnsi="PT Astra Serif"/>
          <w:b/>
          <w:color w:val="000000"/>
          <w:sz w:val="28"/>
          <w:szCs w:val="28"/>
        </w:rPr>
      </w:pPr>
      <w:r w:rsidRPr="00984C44">
        <w:rPr>
          <w:rFonts w:ascii="PT Astra Serif" w:hAnsi="PT Astra Serif"/>
          <w:b/>
          <w:color w:val="000000"/>
          <w:sz w:val="28"/>
          <w:szCs w:val="28"/>
        </w:rPr>
        <w:t>Таблица 2</w:t>
      </w:r>
      <w:r w:rsidRPr="0068128D">
        <w:rPr>
          <w:rFonts w:ascii="PT Astra Serif" w:hAnsi="PT Astra Serif"/>
          <w:b/>
          <w:color w:val="000000"/>
          <w:sz w:val="28"/>
          <w:szCs w:val="28"/>
        </w:rPr>
        <w:t>0</w:t>
      </w:r>
      <w:r w:rsidRPr="00984C44">
        <w:rPr>
          <w:rFonts w:ascii="PT Astra Serif" w:hAnsi="PT Astra Serif"/>
          <w:b/>
          <w:color w:val="000000"/>
          <w:sz w:val="28"/>
          <w:szCs w:val="28"/>
        </w:rPr>
        <w:t xml:space="preserve"> - Динамика абсолютных и относительных показателей миграционного изменения численности населения Мелекесского района</w:t>
      </w:r>
    </w:p>
    <w:p w:rsidR="00DE1D40" w:rsidRPr="00984C44" w:rsidRDefault="00DE1D40" w:rsidP="00403D8D">
      <w:pPr>
        <w:widowControl w:val="0"/>
        <w:spacing w:after="0" w:line="240" w:lineRule="auto"/>
        <w:jc w:val="both"/>
        <w:rPr>
          <w:rFonts w:ascii="PT Astra Serif" w:hAnsi="PT Astra Serif"/>
          <w:b/>
          <w:color w:val="000000"/>
          <w:sz w:val="28"/>
          <w:szCs w:val="28"/>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75"/>
        <w:gridCol w:w="1085"/>
        <w:gridCol w:w="1701"/>
        <w:gridCol w:w="1559"/>
        <w:gridCol w:w="1560"/>
        <w:gridCol w:w="1660"/>
      </w:tblGrid>
      <w:tr w:rsidR="00403D8D" w:rsidRPr="00984C44" w:rsidTr="00403D8D">
        <w:trPr>
          <w:trHeight w:val="238"/>
        </w:trPr>
        <w:tc>
          <w:tcPr>
            <w:tcW w:w="993" w:type="dxa"/>
          </w:tcPr>
          <w:p w:rsidR="00403D8D" w:rsidRPr="00984C44" w:rsidRDefault="00403D8D" w:rsidP="00403D8D">
            <w:pPr>
              <w:widowControl w:val="0"/>
              <w:spacing w:after="0" w:line="240" w:lineRule="auto"/>
              <w:jc w:val="center"/>
              <w:rPr>
                <w:rFonts w:ascii="PT Astra Serif" w:hAnsi="PT Astra Serif"/>
                <w:b/>
                <w:color w:val="000000"/>
                <w:sz w:val="20"/>
                <w:szCs w:val="20"/>
              </w:rPr>
            </w:pPr>
            <w:r w:rsidRPr="00984C44">
              <w:rPr>
                <w:rFonts w:ascii="PT Astra Serif" w:hAnsi="PT Astra Serif"/>
                <w:b/>
                <w:color w:val="000000"/>
                <w:sz w:val="20"/>
                <w:szCs w:val="20"/>
              </w:rPr>
              <w:t>Год</w:t>
            </w:r>
          </w:p>
        </w:tc>
        <w:tc>
          <w:tcPr>
            <w:tcW w:w="1275" w:type="dxa"/>
          </w:tcPr>
          <w:p w:rsidR="00403D8D" w:rsidRPr="00984C44" w:rsidRDefault="00403D8D" w:rsidP="00403D8D">
            <w:pPr>
              <w:widowControl w:val="0"/>
              <w:spacing w:after="0" w:line="240" w:lineRule="auto"/>
              <w:jc w:val="center"/>
              <w:rPr>
                <w:rFonts w:ascii="PT Astra Serif" w:hAnsi="PT Astra Serif"/>
                <w:b/>
                <w:color w:val="000000"/>
                <w:sz w:val="20"/>
                <w:szCs w:val="20"/>
              </w:rPr>
            </w:pPr>
            <w:r w:rsidRPr="00984C44">
              <w:rPr>
                <w:rFonts w:ascii="PT Astra Serif" w:hAnsi="PT Astra Serif"/>
                <w:b/>
                <w:color w:val="000000"/>
                <w:sz w:val="20"/>
                <w:szCs w:val="20"/>
              </w:rPr>
              <w:t>Прибыло, чел.</w:t>
            </w:r>
          </w:p>
        </w:tc>
        <w:tc>
          <w:tcPr>
            <w:tcW w:w="1085" w:type="dxa"/>
          </w:tcPr>
          <w:p w:rsidR="00403D8D" w:rsidRPr="00984C44" w:rsidRDefault="00403D8D" w:rsidP="00403D8D">
            <w:pPr>
              <w:widowControl w:val="0"/>
              <w:spacing w:after="0" w:line="240" w:lineRule="auto"/>
              <w:jc w:val="center"/>
              <w:rPr>
                <w:rFonts w:ascii="PT Astra Serif" w:hAnsi="PT Astra Serif"/>
                <w:b/>
                <w:color w:val="000000"/>
                <w:sz w:val="20"/>
                <w:szCs w:val="20"/>
              </w:rPr>
            </w:pPr>
            <w:r w:rsidRPr="00984C44">
              <w:rPr>
                <w:rFonts w:ascii="PT Astra Serif" w:hAnsi="PT Astra Serif"/>
                <w:b/>
                <w:color w:val="000000"/>
                <w:sz w:val="20"/>
                <w:szCs w:val="20"/>
              </w:rPr>
              <w:t>Выбыло, чел.</w:t>
            </w:r>
          </w:p>
        </w:tc>
        <w:tc>
          <w:tcPr>
            <w:tcW w:w="1701" w:type="dxa"/>
          </w:tcPr>
          <w:p w:rsidR="00403D8D" w:rsidRPr="00984C44" w:rsidRDefault="00403D8D" w:rsidP="00403D8D">
            <w:pPr>
              <w:widowControl w:val="0"/>
              <w:spacing w:after="0" w:line="240" w:lineRule="auto"/>
              <w:jc w:val="center"/>
              <w:rPr>
                <w:rFonts w:ascii="PT Astra Serif" w:hAnsi="PT Astra Serif"/>
                <w:b/>
                <w:color w:val="000000"/>
                <w:sz w:val="20"/>
                <w:szCs w:val="20"/>
              </w:rPr>
            </w:pPr>
            <w:r w:rsidRPr="00984C44">
              <w:rPr>
                <w:rFonts w:ascii="PT Astra Serif" w:hAnsi="PT Astra Serif"/>
                <w:b/>
                <w:color w:val="000000"/>
                <w:sz w:val="20"/>
                <w:szCs w:val="20"/>
              </w:rPr>
              <w:t>Миграционный прирост</w:t>
            </w:r>
          </w:p>
        </w:tc>
        <w:tc>
          <w:tcPr>
            <w:tcW w:w="1559" w:type="dxa"/>
          </w:tcPr>
          <w:p w:rsidR="00403D8D" w:rsidRPr="00984C44" w:rsidRDefault="00403D8D" w:rsidP="00403D8D">
            <w:pPr>
              <w:widowControl w:val="0"/>
              <w:spacing w:after="0" w:line="240" w:lineRule="auto"/>
              <w:jc w:val="center"/>
              <w:rPr>
                <w:rFonts w:ascii="PT Astra Serif" w:hAnsi="PT Astra Serif"/>
                <w:b/>
                <w:color w:val="000000"/>
                <w:sz w:val="20"/>
                <w:szCs w:val="20"/>
              </w:rPr>
            </w:pPr>
            <w:r w:rsidRPr="00984C44">
              <w:rPr>
                <w:rFonts w:ascii="PT Astra Serif" w:hAnsi="PT Astra Serif"/>
                <w:b/>
                <w:color w:val="000000"/>
                <w:sz w:val="20"/>
                <w:szCs w:val="20"/>
              </w:rPr>
              <w:t>Коэффициент прибытия</w:t>
            </w:r>
          </w:p>
        </w:tc>
        <w:tc>
          <w:tcPr>
            <w:tcW w:w="1560" w:type="dxa"/>
          </w:tcPr>
          <w:p w:rsidR="00403D8D" w:rsidRPr="00984C44" w:rsidRDefault="00403D8D" w:rsidP="00403D8D">
            <w:pPr>
              <w:widowControl w:val="0"/>
              <w:spacing w:after="0" w:line="240" w:lineRule="auto"/>
              <w:jc w:val="center"/>
              <w:rPr>
                <w:rFonts w:ascii="PT Astra Serif" w:hAnsi="PT Astra Serif"/>
                <w:b/>
                <w:color w:val="000000"/>
                <w:sz w:val="20"/>
                <w:szCs w:val="20"/>
              </w:rPr>
            </w:pPr>
            <w:r w:rsidRPr="00984C44">
              <w:rPr>
                <w:rFonts w:ascii="PT Astra Serif" w:hAnsi="PT Astra Serif"/>
                <w:b/>
                <w:color w:val="000000"/>
                <w:sz w:val="20"/>
                <w:szCs w:val="20"/>
              </w:rPr>
              <w:t>Коэффициент выбытия</w:t>
            </w:r>
          </w:p>
        </w:tc>
        <w:tc>
          <w:tcPr>
            <w:tcW w:w="1660" w:type="dxa"/>
          </w:tcPr>
          <w:p w:rsidR="00403D8D" w:rsidRPr="00984C44" w:rsidRDefault="00403D8D" w:rsidP="00403D8D">
            <w:pPr>
              <w:widowControl w:val="0"/>
              <w:spacing w:after="0" w:line="240" w:lineRule="auto"/>
              <w:jc w:val="center"/>
              <w:rPr>
                <w:rFonts w:ascii="PT Astra Serif" w:hAnsi="PT Astra Serif"/>
                <w:b/>
                <w:color w:val="000000"/>
                <w:sz w:val="20"/>
                <w:szCs w:val="20"/>
              </w:rPr>
            </w:pPr>
            <w:r w:rsidRPr="00984C44">
              <w:rPr>
                <w:rFonts w:ascii="PT Astra Serif" w:hAnsi="PT Astra Serif"/>
                <w:b/>
                <w:color w:val="000000"/>
                <w:sz w:val="20"/>
                <w:szCs w:val="20"/>
              </w:rPr>
              <w:t>Коэффициент миграционного прироста</w:t>
            </w:r>
          </w:p>
        </w:tc>
      </w:tr>
      <w:tr w:rsidR="00403D8D" w:rsidRPr="00984C44" w:rsidTr="00403D8D">
        <w:trPr>
          <w:trHeight w:val="247"/>
        </w:trPr>
        <w:tc>
          <w:tcPr>
            <w:tcW w:w="993" w:type="dxa"/>
          </w:tcPr>
          <w:p w:rsidR="00403D8D" w:rsidRPr="00DE1D40" w:rsidRDefault="00403D8D" w:rsidP="00403D8D">
            <w:pPr>
              <w:widowControl w:val="0"/>
              <w:spacing w:after="0" w:line="240" w:lineRule="auto"/>
              <w:jc w:val="both"/>
              <w:rPr>
                <w:rFonts w:ascii="PT Astra Serif" w:hAnsi="PT Astra Serif"/>
                <w:color w:val="000000"/>
              </w:rPr>
            </w:pPr>
            <w:r w:rsidRPr="00DE1D40">
              <w:rPr>
                <w:rFonts w:ascii="PT Astra Serif" w:hAnsi="PT Astra Serif"/>
                <w:color w:val="000000"/>
              </w:rPr>
              <w:t>2015</w:t>
            </w:r>
          </w:p>
        </w:tc>
        <w:tc>
          <w:tcPr>
            <w:tcW w:w="1275"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967</w:t>
            </w:r>
          </w:p>
        </w:tc>
        <w:tc>
          <w:tcPr>
            <w:tcW w:w="1085"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1049</w:t>
            </w:r>
          </w:p>
        </w:tc>
        <w:tc>
          <w:tcPr>
            <w:tcW w:w="1701"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-82</w:t>
            </w:r>
          </w:p>
        </w:tc>
        <w:tc>
          <w:tcPr>
            <w:tcW w:w="1559"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27,2</w:t>
            </w:r>
          </w:p>
        </w:tc>
        <w:tc>
          <w:tcPr>
            <w:tcW w:w="1560"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29,5</w:t>
            </w:r>
          </w:p>
        </w:tc>
        <w:tc>
          <w:tcPr>
            <w:tcW w:w="1660"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-2,3</w:t>
            </w:r>
          </w:p>
        </w:tc>
      </w:tr>
      <w:tr w:rsidR="00403D8D" w:rsidRPr="00984C44" w:rsidTr="00403D8D">
        <w:trPr>
          <w:trHeight w:val="238"/>
        </w:trPr>
        <w:tc>
          <w:tcPr>
            <w:tcW w:w="993" w:type="dxa"/>
          </w:tcPr>
          <w:p w:rsidR="00403D8D" w:rsidRPr="00DE1D40" w:rsidRDefault="00403D8D" w:rsidP="00403D8D">
            <w:pPr>
              <w:widowControl w:val="0"/>
              <w:spacing w:after="0" w:line="240" w:lineRule="auto"/>
              <w:jc w:val="both"/>
              <w:rPr>
                <w:rFonts w:ascii="PT Astra Serif" w:hAnsi="PT Astra Serif"/>
                <w:color w:val="000000"/>
              </w:rPr>
            </w:pPr>
            <w:r w:rsidRPr="00DE1D40">
              <w:rPr>
                <w:rFonts w:ascii="PT Astra Serif" w:hAnsi="PT Astra Serif"/>
                <w:color w:val="000000"/>
              </w:rPr>
              <w:lastRenderedPageBreak/>
              <w:t>2016</w:t>
            </w:r>
          </w:p>
        </w:tc>
        <w:tc>
          <w:tcPr>
            <w:tcW w:w="1275"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675</w:t>
            </w:r>
          </w:p>
        </w:tc>
        <w:tc>
          <w:tcPr>
            <w:tcW w:w="1085"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1031</w:t>
            </w:r>
          </w:p>
        </w:tc>
        <w:tc>
          <w:tcPr>
            <w:tcW w:w="1701"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-356</w:t>
            </w:r>
          </w:p>
        </w:tc>
        <w:tc>
          <w:tcPr>
            <w:tcW w:w="1559"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19,3</w:t>
            </w:r>
          </w:p>
        </w:tc>
        <w:tc>
          <w:tcPr>
            <w:tcW w:w="1560"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29,4</w:t>
            </w:r>
          </w:p>
        </w:tc>
        <w:tc>
          <w:tcPr>
            <w:tcW w:w="1660"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-10,2</w:t>
            </w:r>
          </w:p>
        </w:tc>
      </w:tr>
      <w:tr w:rsidR="00403D8D" w:rsidRPr="00984C44" w:rsidTr="00403D8D">
        <w:trPr>
          <w:trHeight w:val="247"/>
        </w:trPr>
        <w:tc>
          <w:tcPr>
            <w:tcW w:w="993" w:type="dxa"/>
          </w:tcPr>
          <w:p w:rsidR="00403D8D" w:rsidRPr="00DE1D40" w:rsidRDefault="00403D8D" w:rsidP="00403D8D">
            <w:pPr>
              <w:widowControl w:val="0"/>
              <w:spacing w:after="0" w:line="240" w:lineRule="auto"/>
              <w:jc w:val="both"/>
              <w:rPr>
                <w:rFonts w:ascii="PT Astra Serif" w:hAnsi="PT Astra Serif"/>
                <w:color w:val="000000"/>
              </w:rPr>
            </w:pPr>
            <w:r w:rsidRPr="00DE1D40">
              <w:rPr>
                <w:rFonts w:ascii="PT Astra Serif" w:hAnsi="PT Astra Serif"/>
                <w:color w:val="000000"/>
              </w:rPr>
              <w:t>2017</w:t>
            </w:r>
          </w:p>
        </w:tc>
        <w:tc>
          <w:tcPr>
            <w:tcW w:w="1275"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701</w:t>
            </w:r>
          </w:p>
        </w:tc>
        <w:tc>
          <w:tcPr>
            <w:tcW w:w="1085"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1071</w:t>
            </w:r>
          </w:p>
        </w:tc>
        <w:tc>
          <w:tcPr>
            <w:tcW w:w="1701"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-370</w:t>
            </w:r>
          </w:p>
        </w:tc>
        <w:tc>
          <w:tcPr>
            <w:tcW w:w="1559"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20,4</w:t>
            </w:r>
          </w:p>
        </w:tc>
        <w:tc>
          <w:tcPr>
            <w:tcW w:w="1560"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31,1</w:t>
            </w:r>
          </w:p>
        </w:tc>
        <w:tc>
          <w:tcPr>
            <w:tcW w:w="1660"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-10,8</w:t>
            </w:r>
          </w:p>
        </w:tc>
      </w:tr>
      <w:tr w:rsidR="00403D8D" w:rsidRPr="00984C44" w:rsidTr="00403D8D">
        <w:trPr>
          <w:trHeight w:val="238"/>
        </w:trPr>
        <w:tc>
          <w:tcPr>
            <w:tcW w:w="993" w:type="dxa"/>
          </w:tcPr>
          <w:p w:rsidR="00403D8D" w:rsidRPr="00DE1D40" w:rsidRDefault="00403D8D" w:rsidP="00403D8D">
            <w:pPr>
              <w:widowControl w:val="0"/>
              <w:spacing w:after="0" w:line="240" w:lineRule="auto"/>
              <w:jc w:val="both"/>
              <w:rPr>
                <w:rFonts w:ascii="PT Astra Serif" w:hAnsi="PT Astra Serif"/>
                <w:color w:val="000000"/>
              </w:rPr>
            </w:pPr>
            <w:r w:rsidRPr="00DE1D40">
              <w:rPr>
                <w:rFonts w:ascii="PT Astra Serif" w:hAnsi="PT Astra Serif"/>
                <w:color w:val="000000"/>
              </w:rPr>
              <w:t>2018</w:t>
            </w:r>
          </w:p>
        </w:tc>
        <w:tc>
          <w:tcPr>
            <w:tcW w:w="1275"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645</w:t>
            </w:r>
          </w:p>
        </w:tc>
        <w:tc>
          <w:tcPr>
            <w:tcW w:w="1085"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1282</w:t>
            </w:r>
          </w:p>
        </w:tc>
        <w:tc>
          <w:tcPr>
            <w:tcW w:w="1701"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-637</w:t>
            </w:r>
          </w:p>
        </w:tc>
        <w:tc>
          <w:tcPr>
            <w:tcW w:w="1559"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19,2</w:t>
            </w:r>
          </w:p>
        </w:tc>
        <w:tc>
          <w:tcPr>
            <w:tcW w:w="1560"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38,2</w:t>
            </w:r>
          </w:p>
        </w:tc>
        <w:tc>
          <w:tcPr>
            <w:tcW w:w="1660"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-19</w:t>
            </w:r>
          </w:p>
        </w:tc>
      </w:tr>
      <w:tr w:rsidR="00403D8D" w:rsidRPr="00984C44" w:rsidTr="00403D8D">
        <w:trPr>
          <w:trHeight w:val="238"/>
        </w:trPr>
        <w:tc>
          <w:tcPr>
            <w:tcW w:w="993" w:type="dxa"/>
          </w:tcPr>
          <w:p w:rsidR="00403D8D" w:rsidRPr="00DE1D40" w:rsidRDefault="00403D8D" w:rsidP="00403D8D">
            <w:pPr>
              <w:widowControl w:val="0"/>
              <w:spacing w:after="0" w:line="240" w:lineRule="auto"/>
              <w:jc w:val="both"/>
              <w:rPr>
                <w:rFonts w:ascii="PT Astra Serif" w:hAnsi="PT Astra Serif"/>
                <w:color w:val="000000"/>
              </w:rPr>
            </w:pPr>
            <w:r w:rsidRPr="00DE1D40">
              <w:rPr>
                <w:rFonts w:ascii="PT Astra Serif" w:hAnsi="PT Astra Serif"/>
                <w:color w:val="000000"/>
              </w:rPr>
              <w:t>2019</w:t>
            </w:r>
          </w:p>
        </w:tc>
        <w:tc>
          <w:tcPr>
            <w:tcW w:w="1275"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450</w:t>
            </w:r>
          </w:p>
        </w:tc>
        <w:tc>
          <w:tcPr>
            <w:tcW w:w="1085"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1058</w:t>
            </w:r>
          </w:p>
        </w:tc>
        <w:tc>
          <w:tcPr>
            <w:tcW w:w="1701"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-608</w:t>
            </w:r>
          </w:p>
        </w:tc>
        <w:tc>
          <w:tcPr>
            <w:tcW w:w="1559"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13,8</w:t>
            </w:r>
          </w:p>
        </w:tc>
        <w:tc>
          <w:tcPr>
            <w:tcW w:w="1560"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32</w:t>
            </w:r>
          </w:p>
        </w:tc>
        <w:tc>
          <w:tcPr>
            <w:tcW w:w="1660" w:type="dxa"/>
          </w:tcPr>
          <w:p w:rsidR="00403D8D" w:rsidRPr="00DE1D40" w:rsidRDefault="00403D8D" w:rsidP="00403D8D">
            <w:pPr>
              <w:widowControl w:val="0"/>
              <w:spacing w:after="0" w:line="240" w:lineRule="auto"/>
              <w:jc w:val="center"/>
              <w:rPr>
                <w:rFonts w:ascii="PT Astra Serif" w:hAnsi="PT Astra Serif"/>
                <w:color w:val="000000"/>
              </w:rPr>
            </w:pPr>
            <w:r w:rsidRPr="00DE1D40">
              <w:rPr>
                <w:rFonts w:ascii="PT Astra Serif" w:hAnsi="PT Astra Serif"/>
                <w:color w:val="000000"/>
              </w:rPr>
              <w:t>-18,7</w:t>
            </w:r>
          </w:p>
        </w:tc>
      </w:tr>
    </w:tbl>
    <w:p w:rsidR="00DE1D40" w:rsidRDefault="00DE1D40" w:rsidP="00403D8D">
      <w:pPr>
        <w:widowControl w:val="0"/>
        <w:spacing w:after="0" w:line="240" w:lineRule="auto"/>
        <w:ind w:firstLine="709"/>
        <w:jc w:val="both"/>
        <w:rPr>
          <w:rFonts w:ascii="PT Astra Serif" w:hAnsi="PT Astra Serif"/>
          <w:color w:val="000000"/>
          <w:sz w:val="28"/>
          <w:szCs w:val="28"/>
        </w:rPr>
      </w:pPr>
    </w:p>
    <w:p w:rsidR="00403D8D" w:rsidRDefault="00403D8D" w:rsidP="00403D8D">
      <w:pPr>
        <w:widowControl w:val="0"/>
        <w:spacing w:after="0" w:line="240" w:lineRule="auto"/>
        <w:ind w:firstLine="709"/>
        <w:jc w:val="both"/>
        <w:rPr>
          <w:rFonts w:ascii="PT Astra Serif" w:hAnsi="PT Astra Serif"/>
          <w:sz w:val="28"/>
          <w:szCs w:val="28"/>
        </w:rPr>
      </w:pPr>
      <w:r w:rsidRPr="00984C44">
        <w:rPr>
          <w:rFonts w:ascii="PT Astra Serif" w:hAnsi="PT Astra Serif"/>
          <w:color w:val="000000"/>
          <w:sz w:val="28"/>
          <w:szCs w:val="28"/>
        </w:rPr>
        <w:t>Такое</w:t>
      </w:r>
      <w:r w:rsidRPr="00F15DB2">
        <w:rPr>
          <w:rFonts w:ascii="PT Astra Serif" w:hAnsi="PT Astra Serif"/>
          <w:sz w:val="28"/>
          <w:szCs w:val="28"/>
        </w:rPr>
        <w:t xml:space="preserve"> соотношение миграционных потоков негативно сказывается на демографической политике. Тенденция сохранения миграционной привлекательности района с каждым годом становится менее правдоподобной – коэффициент выбытия в 2 ра</w:t>
      </w:r>
      <w:r>
        <w:rPr>
          <w:rFonts w:ascii="PT Astra Serif" w:hAnsi="PT Astra Serif"/>
          <w:sz w:val="28"/>
          <w:szCs w:val="28"/>
        </w:rPr>
        <w:t>за больше коэффициента прибытия.</w:t>
      </w: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Для анализа важно понимать направление миграционных потоков. Согласно данным статистики о числе прибывших в муниципальное образование и выбывших из него, на конец 201</w:t>
      </w:r>
      <w:r>
        <w:rPr>
          <w:rFonts w:ascii="PT Astra Serif" w:hAnsi="PT Astra Serif"/>
          <w:sz w:val="28"/>
          <w:szCs w:val="28"/>
        </w:rPr>
        <w:t>9</w:t>
      </w:r>
      <w:r w:rsidRPr="00F15DB2">
        <w:rPr>
          <w:rFonts w:ascii="PT Astra Serif" w:hAnsi="PT Astra Serif"/>
          <w:sz w:val="28"/>
          <w:szCs w:val="28"/>
        </w:rPr>
        <w:t xml:space="preserve"> г</w:t>
      </w:r>
      <w:r>
        <w:rPr>
          <w:rFonts w:ascii="PT Astra Serif" w:hAnsi="PT Astra Serif"/>
          <w:sz w:val="28"/>
          <w:szCs w:val="28"/>
        </w:rPr>
        <w:t>ода</w:t>
      </w:r>
      <w:r w:rsidRPr="00F15DB2">
        <w:rPr>
          <w:rFonts w:ascii="PT Astra Serif" w:hAnsi="PT Astra Serif"/>
          <w:sz w:val="28"/>
          <w:szCs w:val="28"/>
        </w:rPr>
        <w:t xml:space="preserve"> большая часть населения Мелекесского района не уезжает за пределы России, останавливаяс</w:t>
      </w:r>
      <w:r>
        <w:rPr>
          <w:rFonts w:ascii="PT Astra Serif" w:hAnsi="PT Astra Serif"/>
          <w:sz w:val="28"/>
          <w:szCs w:val="28"/>
        </w:rPr>
        <w:t>ь либо в Ульяновской области (55</w:t>
      </w:r>
      <w:r w:rsidRPr="00F15DB2">
        <w:rPr>
          <w:rFonts w:ascii="PT Astra Serif" w:hAnsi="PT Astra Serif"/>
          <w:sz w:val="28"/>
          <w:szCs w:val="28"/>
        </w:rPr>
        <w:t>%), либо переезжают в близлежащий регион (</w:t>
      </w:r>
      <w:r>
        <w:rPr>
          <w:rFonts w:ascii="PT Astra Serif" w:hAnsi="PT Astra Serif"/>
          <w:sz w:val="28"/>
          <w:szCs w:val="28"/>
        </w:rPr>
        <w:t>42</w:t>
      </w:r>
      <w:r w:rsidRPr="00F15DB2">
        <w:rPr>
          <w:rFonts w:ascii="PT Astra Serif" w:hAnsi="PT Astra Serif"/>
          <w:sz w:val="28"/>
          <w:szCs w:val="28"/>
        </w:rPr>
        <w:t xml:space="preserve">%). </w:t>
      </w:r>
    </w:p>
    <w:p w:rsidR="00403D8D" w:rsidRDefault="00403D8D" w:rsidP="00403D8D">
      <w:pPr>
        <w:widowControl w:val="0"/>
        <w:spacing w:after="0" w:line="240" w:lineRule="auto"/>
        <w:jc w:val="both"/>
        <w:rPr>
          <w:rFonts w:ascii="PT Astra Serif" w:hAnsi="PT Astra Serif"/>
          <w:b/>
          <w:sz w:val="28"/>
          <w:szCs w:val="28"/>
        </w:rPr>
      </w:pPr>
      <w:r w:rsidRPr="00984C44">
        <w:rPr>
          <w:rFonts w:ascii="PT Astra Serif" w:hAnsi="PT Astra Serif"/>
          <w:b/>
          <w:color w:val="000000"/>
          <w:sz w:val="28"/>
          <w:szCs w:val="28"/>
        </w:rPr>
        <w:t>Таблица 2</w:t>
      </w:r>
      <w:r w:rsidRPr="0068128D">
        <w:rPr>
          <w:rFonts w:ascii="PT Astra Serif" w:hAnsi="PT Astra Serif"/>
          <w:b/>
          <w:color w:val="000000"/>
          <w:sz w:val="28"/>
          <w:szCs w:val="28"/>
        </w:rPr>
        <w:t>1</w:t>
      </w:r>
      <w:r w:rsidRPr="00984C44">
        <w:rPr>
          <w:rFonts w:ascii="PT Astra Serif" w:hAnsi="PT Astra Serif"/>
          <w:b/>
          <w:color w:val="000000"/>
          <w:sz w:val="28"/>
          <w:szCs w:val="28"/>
        </w:rPr>
        <w:t>-</w:t>
      </w:r>
      <w:r w:rsidRPr="00F15DB2">
        <w:rPr>
          <w:rFonts w:ascii="PT Astra Serif" w:hAnsi="PT Astra Serif"/>
          <w:b/>
          <w:color w:val="FF0000"/>
          <w:sz w:val="28"/>
          <w:szCs w:val="28"/>
        </w:rPr>
        <w:t xml:space="preserve"> </w:t>
      </w:r>
      <w:r>
        <w:rPr>
          <w:rFonts w:ascii="PT Astra Serif" w:hAnsi="PT Astra Serif"/>
          <w:b/>
          <w:sz w:val="28"/>
          <w:szCs w:val="28"/>
        </w:rPr>
        <w:t xml:space="preserve">Число выбывших </w:t>
      </w:r>
      <w:r w:rsidRPr="00F15DB2">
        <w:rPr>
          <w:rFonts w:ascii="PT Astra Serif" w:hAnsi="PT Astra Serif"/>
          <w:b/>
          <w:sz w:val="28"/>
          <w:szCs w:val="28"/>
        </w:rPr>
        <w:t xml:space="preserve">и прибывших в </w:t>
      </w:r>
      <w:r>
        <w:rPr>
          <w:rFonts w:ascii="PT Astra Serif" w:hAnsi="PT Astra Serif"/>
          <w:b/>
          <w:sz w:val="28"/>
          <w:szCs w:val="28"/>
        </w:rPr>
        <w:t>МО «Мелекесский район»</w:t>
      </w:r>
    </w:p>
    <w:p w:rsidR="00DE1D40" w:rsidRPr="00F15DB2" w:rsidRDefault="00DE1D40" w:rsidP="00403D8D">
      <w:pPr>
        <w:widowControl w:val="0"/>
        <w:spacing w:after="0" w:line="240" w:lineRule="auto"/>
        <w:jc w:val="both"/>
        <w:rPr>
          <w:rFonts w:ascii="PT Astra Serif" w:hAnsi="PT Astra Serif"/>
          <w:b/>
          <w:sz w:val="28"/>
          <w:szCs w:val="28"/>
        </w:rPr>
      </w:pPr>
    </w:p>
    <w:tbl>
      <w:tblPr>
        <w:tblW w:w="96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5" w:type="dxa"/>
          <w:left w:w="15" w:type="dxa"/>
          <w:bottom w:w="15" w:type="dxa"/>
          <w:right w:w="15" w:type="dxa"/>
        </w:tblCellMar>
        <w:tblLook w:val="0000" w:firstRow="0" w:lastRow="0" w:firstColumn="0" w:lastColumn="0" w:noHBand="0" w:noVBand="0"/>
      </w:tblPr>
      <w:tblGrid>
        <w:gridCol w:w="4288"/>
        <w:gridCol w:w="1122"/>
        <w:gridCol w:w="997"/>
        <w:gridCol w:w="997"/>
        <w:gridCol w:w="1123"/>
        <w:gridCol w:w="1121"/>
      </w:tblGrid>
      <w:tr w:rsidR="00403D8D" w:rsidRPr="00E34A19" w:rsidTr="00403D8D">
        <w:trPr>
          <w:trHeight w:val="251"/>
        </w:trPr>
        <w:tc>
          <w:tcPr>
            <w:tcW w:w="4288"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b/>
                <w:bCs/>
              </w:rPr>
            </w:pPr>
            <w:r w:rsidRPr="00E34A19">
              <w:rPr>
                <w:rFonts w:ascii="PT Astra Serif" w:hAnsi="PT Astra Serif"/>
                <w:b/>
                <w:bCs/>
              </w:rPr>
              <w:t>Показатели</w:t>
            </w:r>
          </w:p>
        </w:tc>
        <w:tc>
          <w:tcPr>
            <w:tcW w:w="1122"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b/>
                <w:bCs/>
              </w:rPr>
            </w:pPr>
            <w:r w:rsidRPr="00E34A19">
              <w:rPr>
                <w:rFonts w:ascii="PT Astra Serif" w:hAnsi="PT Astra Serif"/>
                <w:b/>
                <w:bCs/>
              </w:rPr>
              <w:t>2015</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b/>
                <w:bCs/>
              </w:rPr>
            </w:pPr>
            <w:r w:rsidRPr="00E34A19">
              <w:rPr>
                <w:rFonts w:ascii="PT Astra Serif" w:hAnsi="PT Astra Serif"/>
                <w:b/>
                <w:bCs/>
              </w:rPr>
              <w:t>2016</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b/>
                <w:bCs/>
              </w:rPr>
            </w:pPr>
            <w:r w:rsidRPr="00E34A19">
              <w:rPr>
                <w:rFonts w:ascii="PT Astra Serif" w:hAnsi="PT Astra Serif"/>
                <w:b/>
                <w:bCs/>
              </w:rPr>
              <w:t>2017</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b/>
                <w:bCs/>
              </w:rPr>
            </w:pPr>
            <w:r w:rsidRPr="00E34A19">
              <w:rPr>
                <w:rFonts w:ascii="PT Astra Serif" w:hAnsi="PT Astra Serif"/>
                <w:b/>
                <w:bCs/>
              </w:rPr>
              <w:t>2018</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b/>
                <w:bCs/>
              </w:rPr>
            </w:pPr>
            <w:r>
              <w:rPr>
                <w:rFonts w:ascii="PT Astra Serif" w:hAnsi="PT Astra Serif"/>
                <w:b/>
                <w:bCs/>
              </w:rPr>
              <w:t>2019</w:t>
            </w:r>
          </w:p>
        </w:tc>
      </w:tr>
      <w:tr w:rsidR="00403D8D" w:rsidRPr="00E34A19" w:rsidTr="00403D8D">
        <w:trPr>
          <w:trHeight w:val="251"/>
        </w:trPr>
        <w:tc>
          <w:tcPr>
            <w:tcW w:w="8527" w:type="dxa"/>
            <w:gridSpan w:val="5"/>
            <w:shd w:val="clear" w:color="auto" w:fill="FFFFFF"/>
            <w:tcMar>
              <w:top w:w="15" w:type="dxa"/>
              <w:left w:w="600" w:type="dxa"/>
              <w:bottom w:w="15" w:type="dxa"/>
              <w:right w:w="15" w:type="dxa"/>
            </w:tcMar>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b/>
              </w:rPr>
              <w:t>Число выбывших</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b/>
              </w:rPr>
            </w:pP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DE1D40" w:rsidRDefault="00403D8D" w:rsidP="00403D8D">
            <w:pPr>
              <w:widowControl w:val="0"/>
              <w:spacing w:after="0" w:line="240" w:lineRule="auto"/>
              <w:ind w:left="-442"/>
              <w:jc w:val="both"/>
              <w:rPr>
                <w:rFonts w:ascii="PT Astra Serif" w:hAnsi="PT Astra Serif"/>
              </w:rPr>
            </w:pPr>
            <w:r w:rsidRPr="00DE1D40">
              <w:rPr>
                <w:rFonts w:ascii="PT Astra Serif" w:hAnsi="PT Astra Serif"/>
              </w:rPr>
              <w:t>Миграция-всего</w:t>
            </w:r>
          </w:p>
        </w:tc>
        <w:tc>
          <w:tcPr>
            <w:tcW w:w="1122"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1049</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1031</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1071</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1282</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1058</w:t>
            </w: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DE1D40" w:rsidRDefault="00403D8D" w:rsidP="00403D8D">
            <w:pPr>
              <w:widowControl w:val="0"/>
              <w:spacing w:after="0" w:line="240" w:lineRule="auto"/>
              <w:ind w:left="-442"/>
              <w:jc w:val="both"/>
              <w:rPr>
                <w:rFonts w:ascii="PT Astra Serif" w:hAnsi="PT Astra Serif"/>
              </w:rPr>
            </w:pPr>
            <w:r w:rsidRPr="00DE1D40">
              <w:rPr>
                <w:rFonts w:ascii="PT Astra Serif" w:hAnsi="PT Astra Serif"/>
              </w:rPr>
              <w:t>в пределах России</w:t>
            </w:r>
          </w:p>
        </w:tc>
        <w:tc>
          <w:tcPr>
            <w:tcW w:w="1122"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1043</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1001</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1067</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1189</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1024</w:t>
            </w: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DE1D40" w:rsidRDefault="00403D8D" w:rsidP="00403D8D">
            <w:pPr>
              <w:widowControl w:val="0"/>
              <w:spacing w:after="0" w:line="240" w:lineRule="auto"/>
              <w:ind w:left="-442"/>
              <w:jc w:val="both"/>
              <w:rPr>
                <w:rFonts w:ascii="PT Astra Serif" w:hAnsi="PT Astra Serif"/>
              </w:rPr>
            </w:pPr>
            <w:r w:rsidRPr="00DE1D40">
              <w:rPr>
                <w:rFonts w:ascii="PT Astra Serif" w:hAnsi="PT Astra Serif"/>
              </w:rPr>
              <w:t>Внутрирегиональная</w:t>
            </w:r>
          </w:p>
        </w:tc>
        <w:tc>
          <w:tcPr>
            <w:tcW w:w="1122"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601</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576</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654</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732</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577</w:t>
            </w: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DE1D40" w:rsidRDefault="00403D8D" w:rsidP="00403D8D">
            <w:pPr>
              <w:widowControl w:val="0"/>
              <w:spacing w:after="0" w:line="240" w:lineRule="auto"/>
              <w:ind w:left="-442"/>
              <w:jc w:val="both"/>
              <w:rPr>
                <w:rFonts w:ascii="PT Astra Serif" w:hAnsi="PT Astra Serif"/>
              </w:rPr>
            </w:pPr>
            <w:r w:rsidRPr="00DE1D40">
              <w:rPr>
                <w:rFonts w:ascii="PT Astra Serif" w:hAnsi="PT Astra Serif"/>
              </w:rPr>
              <w:t>Межрегиональная</w:t>
            </w:r>
          </w:p>
        </w:tc>
        <w:tc>
          <w:tcPr>
            <w:tcW w:w="1122"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442</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425</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413</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457</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447</w:t>
            </w: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DE1D40" w:rsidRDefault="00403D8D" w:rsidP="00403D8D">
            <w:pPr>
              <w:widowControl w:val="0"/>
              <w:spacing w:after="0" w:line="240" w:lineRule="auto"/>
              <w:ind w:left="-442"/>
              <w:jc w:val="both"/>
              <w:rPr>
                <w:rFonts w:ascii="PT Astra Serif" w:hAnsi="PT Astra Serif"/>
              </w:rPr>
            </w:pPr>
            <w:r w:rsidRPr="00DE1D40">
              <w:rPr>
                <w:rFonts w:ascii="PT Astra Serif" w:hAnsi="PT Astra Serif"/>
              </w:rPr>
              <w:t>Международная</w:t>
            </w:r>
          </w:p>
        </w:tc>
        <w:tc>
          <w:tcPr>
            <w:tcW w:w="1122"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6</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30</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4</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93</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34</w:t>
            </w: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DE1D40" w:rsidRDefault="00403D8D" w:rsidP="00403D8D">
            <w:pPr>
              <w:widowControl w:val="0"/>
              <w:spacing w:after="0" w:line="240" w:lineRule="auto"/>
              <w:ind w:left="-442"/>
              <w:jc w:val="both"/>
              <w:rPr>
                <w:rFonts w:ascii="PT Astra Serif" w:hAnsi="PT Astra Serif"/>
              </w:rPr>
            </w:pPr>
            <w:r w:rsidRPr="00DE1D40">
              <w:rPr>
                <w:rFonts w:ascii="PT Astra Serif" w:hAnsi="PT Astra Serif"/>
              </w:rPr>
              <w:t>со странами СНГ</w:t>
            </w:r>
          </w:p>
        </w:tc>
        <w:tc>
          <w:tcPr>
            <w:tcW w:w="1122"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6</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25</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4</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91</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34</w:t>
            </w: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DE1D40" w:rsidRDefault="00403D8D" w:rsidP="00403D8D">
            <w:pPr>
              <w:widowControl w:val="0"/>
              <w:spacing w:after="0" w:line="240" w:lineRule="auto"/>
              <w:ind w:left="-442"/>
              <w:jc w:val="both"/>
              <w:rPr>
                <w:rFonts w:ascii="PT Astra Serif" w:hAnsi="PT Astra Serif"/>
              </w:rPr>
            </w:pPr>
            <w:r w:rsidRPr="00DE1D40">
              <w:rPr>
                <w:rFonts w:ascii="PT Astra Serif" w:hAnsi="PT Astra Serif"/>
              </w:rPr>
              <w:t xml:space="preserve">С другими зарубежными странами </w:t>
            </w:r>
          </w:p>
        </w:tc>
        <w:tc>
          <w:tcPr>
            <w:tcW w:w="1122"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2</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w:t>
            </w: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DE1D40" w:rsidRDefault="00403D8D" w:rsidP="00403D8D">
            <w:pPr>
              <w:widowControl w:val="0"/>
              <w:spacing w:after="0" w:line="240" w:lineRule="auto"/>
              <w:ind w:left="-442"/>
              <w:jc w:val="both"/>
              <w:rPr>
                <w:rFonts w:ascii="PT Astra Serif" w:hAnsi="PT Astra Serif"/>
              </w:rPr>
            </w:pPr>
            <w:r w:rsidRPr="00DE1D40">
              <w:rPr>
                <w:rFonts w:ascii="PT Astra Serif" w:hAnsi="PT Astra Serif"/>
              </w:rPr>
              <w:t>Внешняя (для региона) миграция</w:t>
            </w:r>
          </w:p>
        </w:tc>
        <w:tc>
          <w:tcPr>
            <w:tcW w:w="1122"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448</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455</w:t>
            </w:r>
          </w:p>
        </w:tc>
        <w:tc>
          <w:tcPr>
            <w:tcW w:w="997" w:type="dxa"/>
            <w:shd w:val="clear" w:color="auto" w:fill="FFFFFF"/>
            <w:vAlign w:val="center"/>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417</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550</w:t>
            </w:r>
          </w:p>
        </w:tc>
        <w:tc>
          <w:tcPr>
            <w:tcW w:w="1121" w:type="dxa"/>
            <w:shd w:val="clear" w:color="auto" w:fill="FFFFFF"/>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481</w:t>
            </w:r>
          </w:p>
        </w:tc>
      </w:tr>
      <w:tr w:rsidR="00403D8D" w:rsidRPr="00E34A19" w:rsidTr="00403D8D">
        <w:trPr>
          <w:trHeight w:val="251"/>
        </w:trPr>
        <w:tc>
          <w:tcPr>
            <w:tcW w:w="8527" w:type="dxa"/>
            <w:gridSpan w:val="5"/>
            <w:shd w:val="clear" w:color="auto" w:fill="FFFFFF"/>
            <w:vAlign w:val="center"/>
          </w:tcPr>
          <w:p w:rsidR="00403D8D" w:rsidRPr="00E34A19" w:rsidRDefault="00403D8D" w:rsidP="00403D8D">
            <w:pPr>
              <w:widowControl w:val="0"/>
              <w:spacing w:after="0" w:line="240" w:lineRule="auto"/>
              <w:jc w:val="center"/>
              <w:rPr>
                <w:rFonts w:ascii="PT Astra Serif" w:hAnsi="PT Astra Serif"/>
                <w:b/>
                <w:bCs/>
              </w:rPr>
            </w:pPr>
            <w:r w:rsidRPr="00E34A19">
              <w:rPr>
                <w:rFonts w:ascii="PT Astra Serif" w:hAnsi="PT Astra Serif"/>
                <w:b/>
                <w:bCs/>
              </w:rPr>
              <w:t xml:space="preserve">Число прибывших </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b/>
                <w:bCs/>
              </w:rPr>
            </w:pPr>
          </w:p>
        </w:tc>
      </w:tr>
      <w:tr w:rsidR="00403D8D" w:rsidRPr="00E34A19" w:rsidTr="00403D8D">
        <w:trPr>
          <w:trHeight w:val="238"/>
        </w:trPr>
        <w:tc>
          <w:tcPr>
            <w:tcW w:w="4288" w:type="dxa"/>
            <w:shd w:val="clear" w:color="auto" w:fill="FFFFFF"/>
            <w:tcMar>
              <w:top w:w="15" w:type="dxa"/>
              <w:left w:w="600" w:type="dxa"/>
              <w:bottom w:w="15" w:type="dxa"/>
              <w:right w:w="15" w:type="dxa"/>
            </w:tcMar>
            <w:vAlign w:val="center"/>
          </w:tcPr>
          <w:p w:rsidR="00403D8D" w:rsidRPr="00E34A19" w:rsidRDefault="00403D8D" w:rsidP="00403D8D">
            <w:pPr>
              <w:widowControl w:val="0"/>
              <w:spacing w:after="0" w:line="240" w:lineRule="auto"/>
              <w:ind w:hanging="443"/>
              <w:jc w:val="both"/>
              <w:rPr>
                <w:rFonts w:ascii="PT Astra Serif" w:hAnsi="PT Astra Serif"/>
              </w:rPr>
            </w:pPr>
            <w:r w:rsidRPr="00E34A19">
              <w:rPr>
                <w:rFonts w:ascii="PT Astra Serif" w:hAnsi="PT Astra Serif"/>
              </w:rPr>
              <w:t>Миграция-всего</w:t>
            </w:r>
          </w:p>
        </w:tc>
        <w:tc>
          <w:tcPr>
            <w:tcW w:w="1122"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967</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675</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701</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645</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Pr>
                <w:rFonts w:ascii="PT Astra Serif" w:hAnsi="PT Astra Serif"/>
              </w:rPr>
              <w:t>450</w:t>
            </w: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E34A19" w:rsidRDefault="00403D8D" w:rsidP="00403D8D">
            <w:pPr>
              <w:widowControl w:val="0"/>
              <w:spacing w:after="0" w:line="240" w:lineRule="auto"/>
              <w:ind w:hanging="443"/>
              <w:jc w:val="both"/>
              <w:rPr>
                <w:rFonts w:ascii="PT Astra Serif" w:hAnsi="PT Astra Serif"/>
              </w:rPr>
            </w:pPr>
            <w:r w:rsidRPr="00E34A19">
              <w:rPr>
                <w:rFonts w:ascii="PT Astra Serif" w:hAnsi="PT Astra Serif"/>
              </w:rPr>
              <w:t>в пределах России</w:t>
            </w:r>
          </w:p>
        </w:tc>
        <w:tc>
          <w:tcPr>
            <w:tcW w:w="1122"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815</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642</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666</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610</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Pr>
                <w:rFonts w:ascii="PT Astra Serif" w:hAnsi="PT Astra Serif"/>
              </w:rPr>
              <w:t>441</w:t>
            </w: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E34A19" w:rsidRDefault="00403D8D" w:rsidP="00403D8D">
            <w:pPr>
              <w:widowControl w:val="0"/>
              <w:spacing w:after="0" w:line="240" w:lineRule="auto"/>
              <w:ind w:hanging="443"/>
              <w:jc w:val="both"/>
              <w:rPr>
                <w:rFonts w:ascii="PT Astra Serif" w:hAnsi="PT Astra Serif"/>
              </w:rPr>
            </w:pPr>
            <w:r w:rsidRPr="00E34A19">
              <w:rPr>
                <w:rFonts w:ascii="PT Astra Serif" w:hAnsi="PT Astra Serif"/>
              </w:rPr>
              <w:t>Внутрирегиональная</w:t>
            </w:r>
          </w:p>
        </w:tc>
        <w:tc>
          <w:tcPr>
            <w:tcW w:w="1122"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454</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345</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355</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328</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Pr>
                <w:rFonts w:ascii="PT Astra Serif" w:hAnsi="PT Astra Serif"/>
              </w:rPr>
              <w:t>226</w:t>
            </w: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E34A19" w:rsidRDefault="00403D8D" w:rsidP="00403D8D">
            <w:pPr>
              <w:widowControl w:val="0"/>
              <w:spacing w:after="0" w:line="240" w:lineRule="auto"/>
              <w:ind w:hanging="443"/>
              <w:jc w:val="both"/>
              <w:rPr>
                <w:rFonts w:ascii="PT Astra Serif" w:hAnsi="PT Astra Serif"/>
              </w:rPr>
            </w:pPr>
            <w:r w:rsidRPr="00E34A19">
              <w:rPr>
                <w:rFonts w:ascii="PT Astra Serif" w:hAnsi="PT Astra Serif"/>
              </w:rPr>
              <w:t>Межрегиональная</w:t>
            </w:r>
          </w:p>
        </w:tc>
        <w:tc>
          <w:tcPr>
            <w:tcW w:w="1122"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361</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297</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311</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282</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Pr>
                <w:rFonts w:ascii="PT Astra Serif" w:hAnsi="PT Astra Serif"/>
              </w:rPr>
              <w:t>215</w:t>
            </w:r>
          </w:p>
        </w:tc>
      </w:tr>
      <w:tr w:rsidR="00403D8D" w:rsidRPr="00E34A19" w:rsidTr="00403D8D">
        <w:trPr>
          <w:trHeight w:val="238"/>
        </w:trPr>
        <w:tc>
          <w:tcPr>
            <w:tcW w:w="4288" w:type="dxa"/>
            <w:shd w:val="clear" w:color="auto" w:fill="FFFFFF"/>
            <w:tcMar>
              <w:top w:w="15" w:type="dxa"/>
              <w:left w:w="600" w:type="dxa"/>
              <w:bottom w:w="15" w:type="dxa"/>
              <w:right w:w="15" w:type="dxa"/>
            </w:tcMar>
            <w:vAlign w:val="center"/>
          </w:tcPr>
          <w:p w:rsidR="00403D8D" w:rsidRPr="00E34A19" w:rsidRDefault="00403D8D" w:rsidP="00403D8D">
            <w:pPr>
              <w:widowControl w:val="0"/>
              <w:spacing w:after="0" w:line="240" w:lineRule="auto"/>
              <w:ind w:hanging="443"/>
              <w:jc w:val="both"/>
              <w:rPr>
                <w:rFonts w:ascii="PT Astra Serif" w:hAnsi="PT Astra Serif"/>
              </w:rPr>
            </w:pPr>
            <w:r w:rsidRPr="00E34A19">
              <w:rPr>
                <w:rFonts w:ascii="PT Astra Serif" w:hAnsi="PT Astra Serif"/>
              </w:rPr>
              <w:t>Международная</w:t>
            </w:r>
          </w:p>
        </w:tc>
        <w:tc>
          <w:tcPr>
            <w:tcW w:w="1122"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152</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33</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35</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35</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Pr>
                <w:rFonts w:ascii="PT Astra Serif" w:hAnsi="PT Astra Serif"/>
              </w:rPr>
              <w:t>9</w:t>
            </w: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E34A19" w:rsidRDefault="00403D8D" w:rsidP="00403D8D">
            <w:pPr>
              <w:widowControl w:val="0"/>
              <w:spacing w:after="0" w:line="240" w:lineRule="auto"/>
              <w:ind w:hanging="443"/>
              <w:jc w:val="both"/>
              <w:rPr>
                <w:rFonts w:ascii="PT Astra Serif" w:hAnsi="PT Astra Serif"/>
              </w:rPr>
            </w:pPr>
            <w:r w:rsidRPr="00E34A19">
              <w:rPr>
                <w:rFonts w:ascii="PT Astra Serif" w:hAnsi="PT Astra Serif"/>
              </w:rPr>
              <w:t>со странами СНГ</w:t>
            </w:r>
          </w:p>
        </w:tc>
        <w:tc>
          <w:tcPr>
            <w:tcW w:w="1122"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150</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33</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30</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34</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Pr>
                <w:rFonts w:ascii="PT Astra Serif" w:hAnsi="PT Astra Serif"/>
              </w:rPr>
              <w:t>9</w:t>
            </w: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E34A19" w:rsidRDefault="00403D8D" w:rsidP="00403D8D">
            <w:pPr>
              <w:widowControl w:val="0"/>
              <w:spacing w:after="0" w:line="240" w:lineRule="auto"/>
              <w:ind w:hanging="443"/>
              <w:jc w:val="both"/>
              <w:rPr>
                <w:rFonts w:ascii="PT Astra Serif" w:hAnsi="PT Astra Serif"/>
              </w:rPr>
            </w:pPr>
            <w:r w:rsidRPr="00E34A19">
              <w:rPr>
                <w:rFonts w:ascii="PT Astra Serif" w:hAnsi="PT Astra Serif"/>
              </w:rPr>
              <w:t xml:space="preserve">С другими зарубежными странами </w:t>
            </w:r>
          </w:p>
        </w:tc>
        <w:tc>
          <w:tcPr>
            <w:tcW w:w="1122"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2</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5</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1</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Pr>
                <w:rFonts w:ascii="PT Astra Serif" w:hAnsi="PT Astra Serif"/>
              </w:rPr>
              <w:t>-</w:t>
            </w:r>
          </w:p>
        </w:tc>
      </w:tr>
      <w:tr w:rsidR="00403D8D" w:rsidRPr="00E34A19" w:rsidTr="00403D8D">
        <w:trPr>
          <w:trHeight w:val="251"/>
        </w:trPr>
        <w:tc>
          <w:tcPr>
            <w:tcW w:w="4288" w:type="dxa"/>
            <w:shd w:val="clear" w:color="auto" w:fill="FFFFFF"/>
            <w:tcMar>
              <w:top w:w="15" w:type="dxa"/>
              <w:left w:w="600" w:type="dxa"/>
              <w:bottom w:w="15" w:type="dxa"/>
              <w:right w:w="15" w:type="dxa"/>
            </w:tcMar>
            <w:vAlign w:val="center"/>
          </w:tcPr>
          <w:p w:rsidR="00403D8D" w:rsidRPr="00E34A19" w:rsidRDefault="00403D8D" w:rsidP="00403D8D">
            <w:pPr>
              <w:widowControl w:val="0"/>
              <w:spacing w:after="0" w:line="240" w:lineRule="auto"/>
              <w:ind w:hanging="443"/>
              <w:jc w:val="both"/>
              <w:rPr>
                <w:rFonts w:ascii="PT Astra Serif" w:hAnsi="PT Astra Serif"/>
              </w:rPr>
            </w:pPr>
            <w:r w:rsidRPr="00E34A19">
              <w:rPr>
                <w:rFonts w:ascii="PT Astra Serif" w:hAnsi="PT Astra Serif"/>
              </w:rPr>
              <w:t>Внешняя (для региона) миграция</w:t>
            </w:r>
          </w:p>
        </w:tc>
        <w:tc>
          <w:tcPr>
            <w:tcW w:w="1122"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513</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330</w:t>
            </w:r>
          </w:p>
        </w:tc>
        <w:tc>
          <w:tcPr>
            <w:tcW w:w="997" w:type="dxa"/>
            <w:shd w:val="clear" w:color="auto" w:fill="FFFFFF"/>
            <w:vAlign w:val="center"/>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346</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sidRPr="00E34A19">
              <w:rPr>
                <w:rFonts w:ascii="PT Astra Serif" w:hAnsi="PT Astra Serif"/>
              </w:rPr>
              <w:t>317</w:t>
            </w:r>
          </w:p>
        </w:tc>
        <w:tc>
          <w:tcPr>
            <w:tcW w:w="1121" w:type="dxa"/>
            <w:shd w:val="clear" w:color="auto" w:fill="FFFFFF"/>
          </w:tcPr>
          <w:p w:rsidR="00403D8D" w:rsidRPr="00E34A19" w:rsidRDefault="00403D8D" w:rsidP="00403D8D">
            <w:pPr>
              <w:widowControl w:val="0"/>
              <w:spacing w:after="0" w:line="240" w:lineRule="auto"/>
              <w:jc w:val="center"/>
              <w:rPr>
                <w:rFonts w:ascii="PT Astra Serif" w:hAnsi="PT Astra Serif"/>
              </w:rPr>
            </w:pPr>
            <w:r>
              <w:rPr>
                <w:rFonts w:ascii="PT Astra Serif" w:hAnsi="PT Astra Serif"/>
              </w:rPr>
              <w:t>224</w:t>
            </w:r>
          </w:p>
        </w:tc>
      </w:tr>
    </w:tbl>
    <w:p w:rsidR="00DE1D40" w:rsidRDefault="00DE1D40" w:rsidP="00403D8D">
      <w:pPr>
        <w:widowControl w:val="0"/>
        <w:spacing w:after="0" w:line="240" w:lineRule="auto"/>
        <w:ind w:firstLine="709"/>
        <w:jc w:val="both"/>
        <w:rPr>
          <w:rFonts w:ascii="PT Astra Serif" w:hAnsi="PT Astra Serif"/>
          <w:sz w:val="28"/>
          <w:szCs w:val="28"/>
        </w:rPr>
      </w:pP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Рассматривая число приб</w:t>
      </w:r>
      <w:r>
        <w:rPr>
          <w:rFonts w:ascii="PT Astra Serif" w:hAnsi="PT Astra Serif"/>
          <w:sz w:val="28"/>
          <w:szCs w:val="28"/>
        </w:rPr>
        <w:t>ывших в Мелекесский район в 2019</w:t>
      </w:r>
      <w:r w:rsidRPr="00F15DB2">
        <w:rPr>
          <w:rFonts w:ascii="PT Astra Serif" w:hAnsi="PT Astra Serif"/>
          <w:sz w:val="28"/>
          <w:szCs w:val="28"/>
        </w:rPr>
        <w:t xml:space="preserve"> году, стоит отметить, что мигрантами в основном являются выходцы из самой Ульяновской области (5</w:t>
      </w:r>
      <w:r>
        <w:rPr>
          <w:rFonts w:ascii="PT Astra Serif" w:hAnsi="PT Astra Serif"/>
          <w:sz w:val="28"/>
          <w:szCs w:val="28"/>
        </w:rPr>
        <w:t>0</w:t>
      </w:r>
      <w:r w:rsidRPr="00F15DB2">
        <w:rPr>
          <w:rFonts w:ascii="PT Astra Serif" w:hAnsi="PT Astra Serif"/>
          <w:sz w:val="28"/>
          <w:szCs w:val="28"/>
        </w:rPr>
        <w:t xml:space="preserve">%) и рядом расположенных от </w:t>
      </w:r>
      <w:r>
        <w:rPr>
          <w:rFonts w:ascii="PT Astra Serif" w:hAnsi="PT Astra Serif"/>
          <w:sz w:val="28"/>
          <w:szCs w:val="28"/>
        </w:rPr>
        <w:t>Ульяновской области регионов (48</w:t>
      </w:r>
      <w:r w:rsidRPr="00F15DB2">
        <w:rPr>
          <w:rFonts w:ascii="PT Astra Serif" w:hAnsi="PT Astra Serif"/>
          <w:sz w:val="28"/>
          <w:szCs w:val="28"/>
        </w:rPr>
        <w:t>%).</w:t>
      </w:r>
      <w:r>
        <w:rPr>
          <w:rFonts w:ascii="PT Astra Serif" w:hAnsi="PT Astra Serif"/>
          <w:sz w:val="28"/>
          <w:szCs w:val="28"/>
        </w:rPr>
        <w:t xml:space="preserve"> М</w:t>
      </w:r>
      <w:r w:rsidRPr="00F15DB2">
        <w:rPr>
          <w:rFonts w:ascii="PT Astra Serif" w:hAnsi="PT Astra Serif"/>
          <w:sz w:val="28"/>
          <w:szCs w:val="28"/>
        </w:rPr>
        <w:t xml:space="preserve">игрирующее население не выезжает за пределы России, останавливаясь либо в Ульяновской области, либо в близлежащих от муниципалитета регионах, таких как Самарская область и Республика Татарстан. </w:t>
      </w: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 xml:space="preserve">По итогу можно отметить, что показатели смертности и миграционного оттока превышают над рождаемостью и миграционным притоком. </w:t>
      </w: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 xml:space="preserve">Далее, рассматривая численность населения Мелекесского района в </w:t>
      </w:r>
      <w:r w:rsidRPr="00F15DB2">
        <w:rPr>
          <w:rFonts w:ascii="PT Astra Serif" w:hAnsi="PT Astra Serif"/>
          <w:sz w:val="28"/>
          <w:szCs w:val="28"/>
        </w:rPr>
        <w:lastRenderedPageBreak/>
        <w:t xml:space="preserve">разрезе трудоспособного возраста, можно заметить, что последние несколько лет наблюдается регрессивный тип возрастной структуры. За период 2015-2019 гг. </w:t>
      </w:r>
      <w:r w:rsidRPr="00F15DB2">
        <w:rPr>
          <w:rFonts w:ascii="PT Astra Serif" w:hAnsi="PT Astra Serif"/>
          <w:b/>
          <w:sz w:val="28"/>
          <w:szCs w:val="28"/>
        </w:rPr>
        <w:t xml:space="preserve">численность населения в трудоспособном возрасте сократилась на 2,6%, в то время, как численность населения старше трудоспособного возраста увеличилась на 2,7%. </w:t>
      </w:r>
      <w:r w:rsidRPr="00F15DB2">
        <w:rPr>
          <w:rFonts w:ascii="PT Astra Serif" w:hAnsi="PT Astra Serif"/>
          <w:sz w:val="28"/>
          <w:szCs w:val="28"/>
        </w:rPr>
        <w:t>Что в свою очередь свидетельствует о демографическо</w:t>
      </w:r>
      <w:r>
        <w:rPr>
          <w:rFonts w:ascii="PT Astra Serif" w:hAnsi="PT Astra Serif"/>
          <w:sz w:val="28"/>
          <w:szCs w:val="28"/>
        </w:rPr>
        <w:t>м</w:t>
      </w:r>
      <w:r w:rsidRPr="00F15DB2">
        <w:rPr>
          <w:rFonts w:ascii="PT Astra Serif" w:hAnsi="PT Astra Serif"/>
          <w:sz w:val="28"/>
          <w:szCs w:val="28"/>
        </w:rPr>
        <w:t xml:space="preserve"> старени</w:t>
      </w:r>
      <w:r>
        <w:rPr>
          <w:rFonts w:ascii="PT Astra Serif" w:hAnsi="PT Astra Serif"/>
          <w:sz w:val="28"/>
          <w:szCs w:val="28"/>
        </w:rPr>
        <w:t>и</w:t>
      </w:r>
      <w:r w:rsidRPr="00F15DB2">
        <w:rPr>
          <w:rFonts w:ascii="PT Astra Serif" w:hAnsi="PT Astra Serif"/>
          <w:sz w:val="28"/>
          <w:szCs w:val="28"/>
        </w:rPr>
        <w:t>, последствие которого -</w:t>
      </w:r>
      <w:r>
        <w:rPr>
          <w:rFonts w:ascii="PT Astra Serif" w:hAnsi="PT Astra Serif"/>
          <w:sz w:val="28"/>
          <w:szCs w:val="28"/>
        </w:rPr>
        <w:t xml:space="preserve"> </w:t>
      </w:r>
      <w:r w:rsidRPr="00F15DB2">
        <w:rPr>
          <w:rFonts w:ascii="PT Astra Serif" w:hAnsi="PT Astra Serif"/>
          <w:sz w:val="28"/>
          <w:szCs w:val="28"/>
        </w:rPr>
        <w:t xml:space="preserve">нагрузка на трудоспособное население в разы увеличивается. Это важно учитывать при определении приоритетов, как демографической политики, так и социально-экономического развития муниципалитета в целом. </w:t>
      </w:r>
    </w:p>
    <w:p w:rsidR="00403D8D" w:rsidRPr="00984C44" w:rsidRDefault="00403D8D" w:rsidP="00403D8D">
      <w:pPr>
        <w:widowControl w:val="0"/>
        <w:spacing w:after="0" w:line="240" w:lineRule="auto"/>
        <w:ind w:firstLine="709"/>
        <w:jc w:val="both"/>
        <w:rPr>
          <w:rFonts w:ascii="PT Astra Serif" w:hAnsi="PT Astra Serif"/>
          <w:color w:val="000000"/>
          <w:sz w:val="28"/>
          <w:szCs w:val="28"/>
        </w:rPr>
      </w:pPr>
      <w:r w:rsidRPr="00D97673">
        <w:rPr>
          <w:rFonts w:ascii="PT Astra Serif" w:hAnsi="PT Astra Serif"/>
          <w:b/>
          <w:noProof/>
          <w:color w:val="000000"/>
          <w:sz w:val="24"/>
          <w:szCs w:val="24"/>
          <w:lang w:eastAsia="ru-RU"/>
        </w:rPr>
        <w:drawing>
          <wp:inline distT="0" distB="0" distL="0" distR="0" wp14:anchorId="52938728" wp14:editId="00B4E82B">
            <wp:extent cx="5384165" cy="3131185"/>
            <wp:effectExtent l="0" t="0" r="6985" b="0"/>
            <wp:docPr id="1556"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03D8D" w:rsidRPr="005D6FAF" w:rsidRDefault="00403D8D" w:rsidP="00403D8D">
      <w:pPr>
        <w:widowControl w:val="0"/>
        <w:spacing w:after="0" w:line="240" w:lineRule="auto"/>
        <w:ind w:firstLine="709"/>
        <w:jc w:val="center"/>
        <w:rPr>
          <w:rFonts w:ascii="PT Astra Serif" w:hAnsi="PT Astra Serif"/>
          <w:b/>
          <w:sz w:val="24"/>
          <w:szCs w:val="24"/>
        </w:rPr>
      </w:pPr>
      <w:r w:rsidRPr="00984C44">
        <w:rPr>
          <w:rFonts w:ascii="PT Astra Serif" w:hAnsi="PT Astra Serif"/>
          <w:b/>
          <w:color w:val="000000"/>
          <w:sz w:val="24"/>
          <w:szCs w:val="24"/>
        </w:rPr>
        <w:t xml:space="preserve">Рисунок </w:t>
      </w:r>
      <w:r>
        <w:rPr>
          <w:rFonts w:ascii="PT Astra Serif" w:hAnsi="PT Astra Serif"/>
          <w:b/>
          <w:color w:val="000000"/>
          <w:sz w:val="24"/>
          <w:szCs w:val="24"/>
        </w:rPr>
        <w:t>26</w:t>
      </w:r>
      <w:r w:rsidRPr="00984C44">
        <w:rPr>
          <w:rFonts w:ascii="PT Astra Serif" w:hAnsi="PT Astra Serif"/>
          <w:b/>
          <w:color w:val="000000"/>
          <w:sz w:val="24"/>
          <w:szCs w:val="24"/>
        </w:rPr>
        <w:t xml:space="preserve"> - Численность</w:t>
      </w:r>
      <w:r w:rsidRPr="005D6FAF">
        <w:rPr>
          <w:rFonts w:ascii="PT Astra Serif" w:hAnsi="PT Astra Serif"/>
          <w:b/>
          <w:sz w:val="24"/>
          <w:szCs w:val="24"/>
        </w:rPr>
        <w:t xml:space="preserve"> и структура населения младше, старше и трудоспособного возраста Мелекесского района</w:t>
      </w:r>
    </w:p>
    <w:p w:rsidR="00403D8D" w:rsidRPr="00F15DB2" w:rsidRDefault="00403D8D" w:rsidP="00403D8D">
      <w:pPr>
        <w:widowControl w:val="0"/>
        <w:spacing w:after="0" w:line="240" w:lineRule="auto"/>
        <w:ind w:firstLine="709"/>
        <w:jc w:val="both"/>
        <w:rPr>
          <w:rFonts w:ascii="PT Astra Serif" w:hAnsi="PT Astra Serif"/>
          <w:sz w:val="28"/>
          <w:szCs w:val="28"/>
        </w:rPr>
      </w:pPr>
    </w:p>
    <w:p w:rsidR="00403D8D" w:rsidRPr="00F15DB2"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На основе проведённого анализа, можно сделать заключение, что в целом, демографическая ситуация в Мелекесском районе, имеет неблагоприятный характер. Из года в год происходит сокращение численности населения вследствие естественной убыли и миграционного оттока. Что в свою очередь приводит к старению населения (т.е. увеличению доли пожилых людей), и сопровождается ростом нагрузки на жителей района в трудоспособном возрасте.</w:t>
      </w:r>
    </w:p>
    <w:p w:rsidR="00403D8D" w:rsidRDefault="00403D8D" w:rsidP="00403D8D">
      <w:pPr>
        <w:widowControl w:val="0"/>
        <w:spacing w:after="0" w:line="240" w:lineRule="auto"/>
        <w:ind w:firstLine="709"/>
        <w:jc w:val="both"/>
        <w:rPr>
          <w:rFonts w:ascii="PT Astra Serif" w:hAnsi="PT Astra Serif"/>
          <w:sz w:val="28"/>
          <w:szCs w:val="28"/>
        </w:rPr>
      </w:pPr>
      <w:r w:rsidRPr="00F15DB2">
        <w:rPr>
          <w:rFonts w:ascii="PT Astra Serif" w:hAnsi="PT Astra Serif"/>
          <w:sz w:val="28"/>
          <w:szCs w:val="28"/>
        </w:rPr>
        <w:t xml:space="preserve">Всё это свидетельствует о демографическом кризисе в муниципалитете и требует принятия срочных мер по стимулированию рождаемости, пропаганде семейных ценностей и профилактике здоровья населения, а также создания условий для возвратной миграции в район. </w:t>
      </w:r>
    </w:p>
    <w:p w:rsidR="00403D8D" w:rsidRDefault="00403D8D" w:rsidP="00403D8D">
      <w:pPr>
        <w:widowControl w:val="0"/>
        <w:spacing w:after="0" w:line="240" w:lineRule="auto"/>
        <w:ind w:firstLine="709"/>
        <w:jc w:val="both"/>
        <w:rPr>
          <w:rFonts w:ascii="PT Astra Serif" w:hAnsi="PT Astra Serif"/>
          <w:sz w:val="28"/>
          <w:szCs w:val="28"/>
        </w:rPr>
      </w:pPr>
    </w:p>
    <w:p w:rsidR="00403D8D" w:rsidRPr="00403D8D" w:rsidRDefault="00403D8D" w:rsidP="00403D8D">
      <w:pPr>
        <w:pStyle w:val="3"/>
        <w:spacing w:line="240" w:lineRule="auto"/>
        <w:jc w:val="center"/>
        <w:rPr>
          <w:rFonts w:ascii="PT Astra Serif" w:eastAsia="Calibri" w:hAnsi="PT Astra Serif"/>
          <w:b/>
          <w:bCs/>
          <w:iCs/>
          <w:color w:val="auto"/>
          <w:sz w:val="28"/>
          <w:szCs w:val="28"/>
        </w:rPr>
      </w:pPr>
      <w:bookmarkStart w:id="22" w:name="_Toc46903215"/>
      <w:bookmarkStart w:id="23" w:name="_Toc51074588"/>
      <w:r w:rsidRPr="00403D8D">
        <w:rPr>
          <w:rFonts w:ascii="PT Astra Serif" w:eastAsia="Calibri" w:hAnsi="PT Astra Serif"/>
          <w:b/>
          <w:bCs/>
          <w:iCs/>
          <w:color w:val="auto"/>
          <w:sz w:val="28"/>
          <w:szCs w:val="28"/>
        </w:rPr>
        <w:t>1.2.2. Занятость и безработица.</w:t>
      </w:r>
      <w:bookmarkEnd w:id="22"/>
      <w:bookmarkEnd w:id="23"/>
    </w:p>
    <w:p w:rsidR="00403D8D" w:rsidRDefault="00403D8D" w:rsidP="00403D8D">
      <w:pPr>
        <w:widowControl w:val="0"/>
        <w:spacing w:after="0" w:line="240" w:lineRule="auto"/>
        <w:rPr>
          <w:rFonts w:ascii="PT Astra Serif" w:hAnsi="PT Astra Serif"/>
          <w:b/>
          <w:iCs/>
          <w:sz w:val="32"/>
          <w:szCs w:val="32"/>
        </w:rPr>
      </w:pP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Проблема повышения эффективности использования трудовых ресурсов Мелекесского района напрямую связана с необходимостью оптимизации системы управления занятостью населения. </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lastRenderedPageBreak/>
        <w:t xml:space="preserve">С точки зрения анализа необходимо понимать текущий уровень безработицы, а также показатели рынка труда в муниципальном образовании. </w:t>
      </w:r>
    </w:p>
    <w:p w:rsidR="00403D8D" w:rsidRPr="00A97349" w:rsidRDefault="00403D8D" w:rsidP="00403D8D">
      <w:pPr>
        <w:widowControl w:val="0"/>
        <w:spacing w:after="0" w:line="240" w:lineRule="auto"/>
        <w:ind w:firstLine="708"/>
        <w:jc w:val="both"/>
        <w:rPr>
          <w:rFonts w:ascii="PT Astra Serif" w:hAnsi="PT Astra Serif"/>
          <w:sz w:val="28"/>
          <w:szCs w:val="28"/>
        </w:rPr>
      </w:pPr>
      <w:r w:rsidRPr="00A97349">
        <w:rPr>
          <w:rFonts w:ascii="PT Astra Serif" w:hAnsi="PT Astra Serif"/>
          <w:sz w:val="28"/>
          <w:szCs w:val="28"/>
        </w:rPr>
        <w:t xml:space="preserve">Для этого требуется </w:t>
      </w:r>
      <w:r>
        <w:rPr>
          <w:rFonts w:ascii="PT Astra Serif" w:hAnsi="PT Astra Serif"/>
          <w:sz w:val="28"/>
          <w:szCs w:val="28"/>
        </w:rPr>
        <w:t>определить,</w:t>
      </w:r>
      <w:r w:rsidRPr="00A97349">
        <w:rPr>
          <w:rFonts w:ascii="PT Astra Serif" w:hAnsi="PT Astra Serif"/>
          <w:sz w:val="28"/>
          <w:szCs w:val="28"/>
        </w:rPr>
        <w:t xml:space="preserve"> как потребность района в определённых специалистах, так и спектр предложений предприятий и организаций по рабочим местам. </w:t>
      </w:r>
    </w:p>
    <w:p w:rsidR="00403D8D" w:rsidRPr="00A97349" w:rsidRDefault="00403D8D" w:rsidP="00403D8D">
      <w:pPr>
        <w:widowControl w:val="0"/>
        <w:spacing w:after="0" w:line="240" w:lineRule="auto"/>
        <w:ind w:firstLine="709"/>
        <w:jc w:val="both"/>
        <w:rPr>
          <w:rFonts w:ascii="PT Astra Serif" w:hAnsi="PT Astra Serif"/>
          <w:b/>
          <w:i/>
          <w:sz w:val="28"/>
          <w:szCs w:val="28"/>
        </w:rPr>
      </w:pPr>
      <w:r w:rsidRPr="00A97349">
        <w:rPr>
          <w:rFonts w:ascii="PT Astra Serif" w:hAnsi="PT Astra Serif"/>
          <w:b/>
          <w:i/>
          <w:sz w:val="28"/>
          <w:szCs w:val="28"/>
        </w:rPr>
        <w:t>Уровень регистрируемой безработицы</w:t>
      </w:r>
      <w:r>
        <w:rPr>
          <w:rFonts w:ascii="PT Astra Serif" w:hAnsi="PT Astra Serif"/>
          <w:b/>
          <w:i/>
          <w:sz w:val="28"/>
          <w:szCs w:val="28"/>
        </w:rPr>
        <w:t>.</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b/>
          <w:sz w:val="28"/>
          <w:szCs w:val="28"/>
        </w:rPr>
        <w:t xml:space="preserve">По состоянию на 01.01.2019 год в Мелекесском районе уровень регистрируемой безработицы составляет 0,41%, и отличается от среднеобластного показателя на 5 п.п. </w:t>
      </w:r>
      <w:r w:rsidRPr="00A97349">
        <w:rPr>
          <w:rFonts w:ascii="PT Astra Serif" w:hAnsi="PT Astra Serif"/>
          <w:sz w:val="28"/>
          <w:szCs w:val="28"/>
        </w:rPr>
        <w:t xml:space="preserve">(уровень регистрируемой безработицы в Ульяновской области – 0,46%). </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Стоит отметить, что наиболее высокий уровень регистрируемой безработицы наблюдался в 2015 году, когда на 19755 человек в трудоспособном возрасте уровень регистрируемой безработицы составил 0,97%. Однако, с течением времени ситуация стабилизировалась и на конец 2018 года были получены самые низкие показатели: на 18171 человека в трудоспособном возрасте уровень регистрируемой безработицы составил 0,36%.  </w:t>
      </w:r>
    </w:p>
    <w:p w:rsidR="00403D8D" w:rsidRPr="0080506A" w:rsidRDefault="00403D8D" w:rsidP="0080506A">
      <w:pPr>
        <w:widowControl w:val="0"/>
        <w:spacing w:after="0" w:line="240" w:lineRule="auto"/>
        <w:jc w:val="both"/>
        <w:rPr>
          <w:rFonts w:ascii="PT Astra Serif" w:hAnsi="PT Astra Serif"/>
          <w:noProof/>
          <w:color w:val="000000" w:themeColor="text1"/>
          <w:sz w:val="24"/>
          <w:szCs w:val="24"/>
          <w:lang w:eastAsia="ru-RU"/>
        </w:rPr>
      </w:pPr>
      <w:r w:rsidRPr="0080506A">
        <w:rPr>
          <w:rFonts w:ascii="PT Astra Serif" w:hAnsi="PT Astra Serif"/>
          <w:noProof/>
          <w:color w:val="000000" w:themeColor="text1"/>
          <w:sz w:val="24"/>
          <w:szCs w:val="24"/>
          <w:lang w:eastAsia="ru-RU"/>
        </w:rPr>
        <w:drawing>
          <wp:inline distT="0" distB="0" distL="0" distR="0" wp14:anchorId="373B7CE8" wp14:editId="0033AE79">
            <wp:extent cx="5624423" cy="2759913"/>
            <wp:effectExtent l="0" t="0" r="0" b="2540"/>
            <wp:docPr id="1557" name="Объект 15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3D8D" w:rsidRPr="005D6FAF" w:rsidRDefault="00403D8D" w:rsidP="00403D8D">
      <w:pPr>
        <w:widowControl w:val="0"/>
        <w:spacing w:after="0" w:line="240" w:lineRule="auto"/>
        <w:ind w:firstLine="709"/>
        <w:jc w:val="center"/>
        <w:rPr>
          <w:rFonts w:ascii="PT Astra Serif" w:hAnsi="PT Astra Serif"/>
          <w:b/>
          <w:sz w:val="24"/>
          <w:szCs w:val="24"/>
        </w:rPr>
      </w:pPr>
      <w:r w:rsidRPr="00984C44">
        <w:rPr>
          <w:rFonts w:ascii="PT Astra Serif" w:hAnsi="PT Astra Serif"/>
          <w:b/>
          <w:color w:val="000000"/>
          <w:sz w:val="24"/>
          <w:szCs w:val="24"/>
        </w:rPr>
        <w:t xml:space="preserve">Рисунок </w:t>
      </w:r>
      <w:r>
        <w:rPr>
          <w:rFonts w:ascii="PT Astra Serif" w:hAnsi="PT Astra Serif"/>
          <w:b/>
          <w:color w:val="000000"/>
          <w:sz w:val="24"/>
          <w:szCs w:val="24"/>
        </w:rPr>
        <w:t>27</w:t>
      </w:r>
      <w:r w:rsidRPr="00984C44">
        <w:rPr>
          <w:rFonts w:ascii="PT Astra Serif" w:hAnsi="PT Astra Serif"/>
          <w:b/>
          <w:color w:val="000000"/>
          <w:sz w:val="24"/>
          <w:szCs w:val="24"/>
        </w:rPr>
        <w:t xml:space="preserve"> - Уровень</w:t>
      </w:r>
      <w:r w:rsidRPr="005D6FAF">
        <w:rPr>
          <w:rFonts w:ascii="PT Astra Serif" w:hAnsi="PT Astra Serif"/>
          <w:b/>
          <w:sz w:val="24"/>
          <w:szCs w:val="24"/>
        </w:rPr>
        <w:t xml:space="preserve"> регистрируемой безработицы и численность безработных граждан</w:t>
      </w:r>
      <w:r>
        <w:rPr>
          <w:rFonts w:ascii="PT Astra Serif" w:hAnsi="PT Astra Serif"/>
          <w:b/>
          <w:sz w:val="24"/>
          <w:szCs w:val="24"/>
        </w:rPr>
        <w:t xml:space="preserve"> в МО «Мелекесский район»</w:t>
      </w:r>
    </w:p>
    <w:p w:rsidR="00403D8D" w:rsidRPr="00A97349" w:rsidRDefault="00403D8D" w:rsidP="00403D8D">
      <w:pPr>
        <w:widowControl w:val="0"/>
        <w:spacing w:after="0" w:line="240" w:lineRule="auto"/>
        <w:ind w:firstLine="709"/>
        <w:jc w:val="center"/>
        <w:rPr>
          <w:rFonts w:ascii="PT Astra Serif" w:hAnsi="PT Astra Serif"/>
          <w:sz w:val="28"/>
          <w:szCs w:val="28"/>
        </w:rPr>
      </w:pP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Уже в 2019 году уровень регистрируемой безработицы в муниципальном образовании снова стал выше (0,41%), и приблизился к среднеобластным показателям (0,46%). </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Данное положение дел в целом соответствует тенденциям в региональной экономике, которые характеризуются ростом цен, снижением заработной платы и сокращением рабочих мест. Что в свою очередь содействует росту уровня регистрируемой безработицы.</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Кроме того, в рамках изучения занятости населения, следует сказать о продолжительности безработицы, а точнее о том, как много времени населению Мелекесского района требуется, чтобы найти новую работу.  </w:t>
      </w:r>
    </w:p>
    <w:p w:rsidR="00403D8D" w:rsidRPr="00A97349" w:rsidRDefault="00403D8D" w:rsidP="00403D8D">
      <w:pPr>
        <w:widowControl w:val="0"/>
        <w:spacing w:after="0" w:line="240" w:lineRule="auto"/>
        <w:jc w:val="both"/>
        <w:rPr>
          <w:rFonts w:ascii="PT Astra Serif" w:hAnsi="PT Astra Serif"/>
          <w:b/>
          <w:sz w:val="28"/>
          <w:szCs w:val="28"/>
        </w:rPr>
      </w:pPr>
      <w:r w:rsidRPr="00984C44">
        <w:rPr>
          <w:rFonts w:ascii="PT Astra Serif" w:hAnsi="PT Astra Serif"/>
          <w:b/>
          <w:color w:val="000000"/>
          <w:sz w:val="28"/>
          <w:szCs w:val="28"/>
        </w:rPr>
        <w:t>Таблица 2</w:t>
      </w:r>
      <w:r>
        <w:rPr>
          <w:rFonts w:ascii="PT Astra Serif" w:hAnsi="PT Astra Serif"/>
          <w:b/>
          <w:color w:val="000000"/>
          <w:sz w:val="28"/>
          <w:szCs w:val="28"/>
        </w:rPr>
        <w:t>2</w:t>
      </w:r>
      <w:r w:rsidRPr="00984C44">
        <w:rPr>
          <w:rFonts w:ascii="PT Astra Serif" w:hAnsi="PT Astra Serif"/>
          <w:b/>
          <w:color w:val="000000"/>
          <w:sz w:val="28"/>
          <w:szCs w:val="28"/>
        </w:rPr>
        <w:t xml:space="preserve"> - </w:t>
      </w:r>
      <w:r w:rsidRPr="00A97349">
        <w:rPr>
          <w:rFonts w:ascii="PT Astra Serif" w:hAnsi="PT Astra Serif"/>
          <w:b/>
          <w:sz w:val="28"/>
          <w:szCs w:val="28"/>
        </w:rPr>
        <w:t>Распределение безработных граждан по продолжительности периода безработицы на конец 2019 года</w:t>
      </w:r>
      <w:r>
        <w:rPr>
          <w:rFonts w:ascii="PT Astra Serif" w:hAnsi="PT Astra Serif"/>
          <w:b/>
          <w:sz w:val="28"/>
          <w:szCs w:val="28"/>
        </w:rPr>
        <w:t xml:space="preserve"> в МО «Мелекесский район»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4"/>
        <w:gridCol w:w="5075"/>
      </w:tblGrid>
      <w:tr w:rsidR="00403D8D" w:rsidRPr="00D85CFE" w:rsidTr="00403D8D">
        <w:tc>
          <w:tcPr>
            <w:tcW w:w="4564" w:type="dxa"/>
          </w:tcPr>
          <w:p w:rsidR="00403D8D" w:rsidRPr="00A97349" w:rsidRDefault="00403D8D" w:rsidP="00403D8D">
            <w:pPr>
              <w:widowControl w:val="0"/>
              <w:spacing w:after="0" w:line="240" w:lineRule="auto"/>
              <w:jc w:val="center"/>
              <w:rPr>
                <w:rFonts w:ascii="PT Astra Serif" w:hAnsi="PT Astra Serif"/>
                <w:b/>
                <w:sz w:val="24"/>
                <w:szCs w:val="24"/>
              </w:rPr>
            </w:pPr>
            <w:r w:rsidRPr="00A97349">
              <w:rPr>
                <w:rFonts w:ascii="PT Astra Serif" w:hAnsi="PT Astra Serif"/>
                <w:b/>
                <w:sz w:val="24"/>
                <w:szCs w:val="24"/>
              </w:rPr>
              <w:lastRenderedPageBreak/>
              <w:t>Показатели</w:t>
            </w:r>
          </w:p>
        </w:tc>
        <w:tc>
          <w:tcPr>
            <w:tcW w:w="5075" w:type="dxa"/>
          </w:tcPr>
          <w:p w:rsidR="00403D8D" w:rsidRPr="00A97349" w:rsidRDefault="00403D8D" w:rsidP="00403D8D">
            <w:pPr>
              <w:widowControl w:val="0"/>
              <w:spacing w:after="0" w:line="240" w:lineRule="auto"/>
              <w:jc w:val="center"/>
              <w:rPr>
                <w:rFonts w:ascii="PT Astra Serif" w:hAnsi="PT Astra Serif"/>
                <w:b/>
                <w:sz w:val="24"/>
                <w:szCs w:val="24"/>
              </w:rPr>
            </w:pPr>
            <w:r w:rsidRPr="00A97349">
              <w:rPr>
                <w:rFonts w:ascii="PT Astra Serif" w:hAnsi="PT Astra Serif"/>
                <w:b/>
                <w:sz w:val="24"/>
                <w:szCs w:val="24"/>
              </w:rPr>
              <w:t>Количество безработных, чел</w:t>
            </w:r>
          </w:p>
        </w:tc>
      </w:tr>
      <w:tr w:rsidR="00403D8D" w:rsidRPr="00D85CFE" w:rsidTr="00403D8D">
        <w:tc>
          <w:tcPr>
            <w:tcW w:w="4564" w:type="dxa"/>
          </w:tcPr>
          <w:p w:rsidR="00403D8D" w:rsidRPr="00DE1D40" w:rsidRDefault="00403D8D" w:rsidP="00403D8D">
            <w:pPr>
              <w:widowControl w:val="0"/>
              <w:spacing w:after="0" w:line="240" w:lineRule="auto"/>
              <w:jc w:val="both"/>
              <w:rPr>
                <w:rFonts w:ascii="PT Astra Serif" w:hAnsi="PT Astra Serif"/>
              </w:rPr>
            </w:pPr>
            <w:r w:rsidRPr="00DE1D40">
              <w:rPr>
                <w:rFonts w:ascii="PT Astra Serif" w:hAnsi="PT Astra Serif"/>
              </w:rPr>
              <w:t>Менее 1 месяца</w:t>
            </w:r>
          </w:p>
        </w:tc>
        <w:tc>
          <w:tcPr>
            <w:tcW w:w="5075" w:type="dxa"/>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8</w:t>
            </w:r>
          </w:p>
        </w:tc>
      </w:tr>
      <w:tr w:rsidR="00403D8D" w:rsidRPr="00D85CFE" w:rsidTr="00403D8D">
        <w:tc>
          <w:tcPr>
            <w:tcW w:w="4564" w:type="dxa"/>
          </w:tcPr>
          <w:p w:rsidR="00403D8D" w:rsidRPr="00DE1D40" w:rsidRDefault="00403D8D" w:rsidP="00403D8D">
            <w:pPr>
              <w:widowControl w:val="0"/>
              <w:spacing w:after="0" w:line="240" w:lineRule="auto"/>
              <w:jc w:val="both"/>
              <w:rPr>
                <w:rFonts w:ascii="PT Astra Serif" w:hAnsi="PT Astra Serif"/>
              </w:rPr>
            </w:pPr>
            <w:r w:rsidRPr="00DE1D40">
              <w:rPr>
                <w:rFonts w:ascii="PT Astra Serif" w:hAnsi="PT Astra Serif"/>
              </w:rPr>
              <w:t xml:space="preserve">От 1 месяца до полу года </w:t>
            </w:r>
          </w:p>
        </w:tc>
        <w:tc>
          <w:tcPr>
            <w:tcW w:w="5075" w:type="dxa"/>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46</w:t>
            </w:r>
          </w:p>
        </w:tc>
      </w:tr>
      <w:tr w:rsidR="00403D8D" w:rsidRPr="00D85CFE" w:rsidTr="00403D8D">
        <w:tc>
          <w:tcPr>
            <w:tcW w:w="4564" w:type="dxa"/>
          </w:tcPr>
          <w:p w:rsidR="00403D8D" w:rsidRPr="00DE1D40" w:rsidRDefault="00403D8D" w:rsidP="00403D8D">
            <w:pPr>
              <w:widowControl w:val="0"/>
              <w:spacing w:after="0" w:line="240" w:lineRule="auto"/>
              <w:jc w:val="both"/>
              <w:rPr>
                <w:rFonts w:ascii="PT Astra Serif" w:hAnsi="PT Astra Serif"/>
              </w:rPr>
            </w:pPr>
            <w:r w:rsidRPr="00DE1D40">
              <w:rPr>
                <w:rFonts w:ascii="PT Astra Serif" w:hAnsi="PT Astra Serif"/>
              </w:rPr>
              <w:t xml:space="preserve">От полугода до года </w:t>
            </w:r>
          </w:p>
        </w:tc>
        <w:tc>
          <w:tcPr>
            <w:tcW w:w="5075" w:type="dxa"/>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10</w:t>
            </w:r>
          </w:p>
        </w:tc>
      </w:tr>
      <w:tr w:rsidR="00403D8D" w:rsidRPr="00D85CFE" w:rsidTr="00403D8D">
        <w:tc>
          <w:tcPr>
            <w:tcW w:w="4564" w:type="dxa"/>
          </w:tcPr>
          <w:p w:rsidR="00403D8D" w:rsidRPr="00DE1D40" w:rsidRDefault="00403D8D" w:rsidP="00403D8D">
            <w:pPr>
              <w:widowControl w:val="0"/>
              <w:spacing w:after="0" w:line="240" w:lineRule="auto"/>
              <w:jc w:val="both"/>
              <w:rPr>
                <w:rFonts w:ascii="PT Astra Serif" w:hAnsi="PT Astra Serif"/>
              </w:rPr>
            </w:pPr>
            <w:r w:rsidRPr="00DE1D40">
              <w:rPr>
                <w:rFonts w:ascii="PT Astra Serif" w:hAnsi="PT Astra Serif"/>
              </w:rPr>
              <w:t>Более 1 года</w:t>
            </w:r>
          </w:p>
        </w:tc>
        <w:tc>
          <w:tcPr>
            <w:tcW w:w="5075" w:type="dxa"/>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4</w:t>
            </w:r>
          </w:p>
        </w:tc>
      </w:tr>
      <w:tr w:rsidR="00403D8D" w:rsidRPr="00D85CFE" w:rsidTr="00403D8D">
        <w:tc>
          <w:tcPr>
            <w:tcW w:w="4564" w:type="dxa"/>
          </w:tcPr>
          <w:p w:rsidR="00403D8D" w:rsidRPr="00DE1D40" w:rsidRDefault="00403D8D" w:rsidP="00403D8D">
            <w:pPr>
              <w:widowControl w:val="0"/>
              <w:spacing w:after="0" w:line="240" w:lineRule="auto"/>
              <w:jc w:val="both"/>
              <w:rPr>
                <w:rFonts w:ascii="PT Astra Serif" w:hAnsi="PT Astra Serif"/>
              </w:rPr>
            </w:pPr>
            <w:r w:rsidRPr="00DE1D40">
              <w:rPr>
                <w:rFonts w:ascii="PT Astra Serif" w:hAnsi="PT Astra Serif"/>
              </w:rPr>
              <w:t xml:space="preserve">Более 2х лет </w:t>
            </w:r>
          </w:p>
        </w:tc>
        <w:tc>
          <w:tcPr>
            <w:tcW w:w="5075" w:type="dxa"/>
          </w:tcPr>
          <w:p w:rsidR="00403D8D" w:rsidRPr="00DE1D40" w:rsidRDefault="00403D8D" w:rsidP="00403D8D">
            <w:pPr>
              <w:widowControl w:val="0"/>
              <w:spacing w:after="0" w:line="240" w:lineRule="auto"/>
              <w:jc w:val="center"/>
              <w:rPr>
                <w:rFonts w:ascii="PT Astra Serif" w:hAnsi="PT Astra Serif"/>
              </w:rPr>
            </w:pPr>
            <w:r w:rsidRPr="00DE1D40">
              <w:rPr>
                <w:rFonts w:ascii="PT Astra Serif" w:hAnsi="PT Astra Serif"/>
              </w:rPr>
              <w:t>-</w:t>
            </w:r>
          </w:p>
        </w:tc>
      </w:tr>
    </w:tbl>
    <w:p w:rsidR="00403D8D" w:rsidRDefault="00403D8D" w:rsidP="00403D8D">
      <w:pPr>
        <w:widowControl w:val="0"/>
        <w:spacing w:after="0" w:line="240" w:lineRule="auto"/>
        <w:ind w:firstLine="708"/>
        <w:jc w:val="both"/>
        <w:rPr>
          <w:rFonts w:ascii="PT Astra Serif" w:hAnsi="PT Astra Serif"/>
          <w:b/>
          <w:color w:val="000000"/>
          <w:sz w:val="28"/>
          <w:szCs w:val="28"/>
        </w:rPr>
      </w:pPr>
      <w:r w:rsidRPr="00A97349">
        <w:rPr>
          <w:rFonts w:ascii="PT Astra Serif" w:hAnsi="PT Astra Serif"/>
          <w:sz w:val="28"/>
          <w:szCs w:val="28"/>
        </w:rPr>
        <w:t>На 2019 год период поиска работы в большей степени занимает от 1 месяца до полу года. Тех, кто потратил на поиски работы менее 1 месяца – 8 человек, от полу года до года – 10 человек, более 1 года – 4 человека. Данные о том, сколько человек не смогли найти работу по истече</w:t>
      </w:r>
      <w:r>
        <w:rPr>
          <w:rFonts w:ascii="PT Astra Serif" w:hAnsi="PT Astra Serif"/>
          <w:sz w:val="28"/>
          <w:szCs w:val="28"/>
        </w:rPr>
        <w:t>нии 2-х лет – не зафиксированы.</w:t>
      </w:r>
      <w:r w:rsidRPr="00652A2A">
        <w:rPr>
          <w:rFonts w:ascii="PT Astra Serif" w:hAnsi="PT Astra Serif"/>
          <w:b/>
          <w:color w:val="000000"/>
          <w:sz w:val="28"/>
          <w:szCs w:val="28"/>
        </w:rPr>
        <w:t xml:space="preserve"> </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Анализ данных позволят сделать заключение, что короткий период безработицы обусловлен тем, что на рынке труда создание рабочих мест в Мелекесском районе организуется в соответствии с областным планом. Подтверждением тому является следующее: </w:t>
      </w:r>
    </w:p>
    <w:p w:rsidR="00403D8D" w:rsidRPr="00A97349" w:rsidRDefault="00403D8D" w:rsidP="00403D8D">
      <w:pPr>
        <w:widowControl w:val="0"/>
        <w:spacing w:after="0" w:line="240" w:lineRule="auto"/>
        <w:ind w:firstLine="709"/>
        <w:jc w:val="both"/>
        <w:rPr>
          <w:rFonts w:ascii="PT Astra Serif" w:hAnsi="PT Astra Serif"/>
          <w:sz w:val="28"/>
          <w:szCs w:val="28"/>
        </w:rPr>
      </w:pPr>
      <w:r>
        <w:rPr>
          <w:rFonts w:ascii="PT Astra Serif" w:hAnsi="PT Astra Serif"/>
          <w:sz w:val="28"/>
          <w:szCs w:val="28"/>
        </w:rPr>
        <w:t>- з</w:t>
      </w:r>
      <w:r w:rsidRPr="00A97349">
        <w:rPr>
          <w:rFonts w:ascii="PT Astra Serif" w:hAnsi="PT Astra Serif"/>
          <w:sz w:val="28"/>
          <w:szCs w:val="28"/>
        </w:rPr>
        <w:t>а период 2015-2019гг. в районе было организовано 2538 рабочих</w:t>
      </w:r>
      <w:r>
        <w:rPr>
          <w:rFonts w:ascii="PT Astra Serif" w:hAnsi="PT Astra Serif"/>
          <w:sz w:val="28"/>
          <w:szCs w:val="28"/>
        </w:rPr>
        <w:t xml:space="preserve"> мест и заполнено 735 вакансий;</w:t>
      </w:r>
    </w:p>
    <w:p w:rsidR="00403D8D" w:rsidRPr="00A97349" w:rsidRDefault="00403D8D" w:rsidP="00403D8D">
      <w:pPr>
        <w:widowControl w:val="0"/>
        <w:spacing w:after="0" w:line="240" w:lineRule="auto"/>
        <w:ind w:firstLine="709"/>
        <w:jc w:val="both"/>
        <w:rPr>
          <w:rFonts w:ascii="PT Astra Serif" w:hAnsi="PT Astra Serif"/>
          <w:sz w:val="28"/>
          <w:szCs w:val="28"/>
        </w:rPr>
      </w:pPr>
      <w:r>
        <w:rPr>
          <w:rFonts w:ascii="PT Astra Serif" w:hAnsi="PT Astra Serif"/>
          <w:sz w:val="28"/>
          <w:szCs w:val="28"/>
        </w:rPr>
        <w:t>- з</w:t>
      </w:r>
      <w:r w:rsidRPr="00A97349">
        <w:rPr>
          <w:rFonts w:ascii="PT Astra Serif" w:hAnsi="PT Astra Serif"/>
          <w:sz w:val="28"/>
          <w:szCs w:val="28"/>
        </w:rPr>
        <w:t>а 2019 год было проведено 4 ярмарки вакансий, которые посетило 793 человека, для ознакомления с 2548 вакансиями. После их проведения, при содействии центра занятости было трудоустроено 165 граждан.</w:t>
      </w:r>
    </w:p>
    <w:p w:rsidR="00403D8D" w:rsidRPr="00A97349" w:rsidRDefault="00403D8D" w:rsidP="00403D8D">
      <w:pPr>
        <w:widowControl w:val="0"/>
        <w:spacing w:after="0" w:line="240" w:lineRule="auto"/>
        <w:ind w:firstLine="709"/>
        <w:jc w:val="both"/>
        <w:rPr>
          <w:rFonts w:ascii="PT Astra Serif" w:hAnsi="PT Astra Serif"/>
          <w:sz w:val="28"/>
          <w:szCs w:val="28"/>
        </w:rPr>
      </w:pPr>
      <w:r>
        <w:rPr>
          <w:rFonts w:ascii="PT Astra Serif" w:hAnsi="PT Astra Serif"/>
          <w:sz w:val="28"/>
          <w:szCs w:val="28"/>
        </w:rPr>
        <w:t>- в</w:t>
      </w:r>
      <w:r w:rsidRPr="00A97349">
        <w:rPr>
          <w:rFonts w:ascii="PT Astra Serif" w:hAnsi="PT Astra Serif"/>
          <w:b/>
          <w:sz w:val="28"/>
          <w:szCs w:val="28"/>
        </w:rPr>
        <w:t xml:space="preserve"> 2019 году было создано 798 рабочих мест</w:t>
      </w:r>
      <w:r w:rsidRPr="00A97349">
        <w:rPr>
          <w:rFonts w:ascii="PT Astra Serif" w:hAnsi="PT Astra Serif"/>
          <w:sz w:val="28"/>
          <w:szCs w:val="28"/>
        </w:rPr>
        <w:t xml:space="preserve">. Наибольшее количество рабочих мест организовано в сельском хозяйстве – более 130. Из общего количества рабочих мест 65 – высокопроизводительных </w:t>
      </w:r>
      <w:r>
        <w:rPr>
          <w:rFonts w:ascii="PT Astra Serif" w:hAnsi="PT Astra Serif"/>
          <w:sz w:val="28"/>
          <w:szCs w:val="28"/>
        </w:rPr>
        <w:t>(43,3% от планового показателя);</w:t>
      </w:r>
    </w:p>
    <w:p w:rsidR="00403D8D" w:rsidRPr="00A97349" w:rsidRDefault="00403D8D" w:rsidP="00403D8D">
      <w:pPr>
        <w:widowControl w:val="0"/>
        <w:spacing w:after="0" w:line="240" w:lineRule="auto"/>
        <w:ind w:firstLine="709"/>
        <w:jc w:val="both"/>
        <w:rPr>
          <w:rFonts w:ascii="PT Astra Serif" w:hAnsi="PT Astra Serif"/>
          <w:sz w:val="28"/>
          <w:szCs w:val="28"/>
        </w:rPr>
      </w:pPr>
      <w:r>
        <w:rPr>
          <w:rFonts w:ascii="PT Astra Serif" w:hAnsi="PT Astra Serif"/>
          <w:sz w:val="28"/>
          <w:szCs w:val="28"/>
        </w:rPr>
        <w:t>- с</w:t>
      </w:r>
      <w:r w:rsidRPr="00A97349">
        <w:rPr>
          <w:rFonts w:ascii="PT Astra Serif" w:hAnsi="PT Astra Serif"/>
          <w:sz w:val="28"/>
          <w:szCs w:val="28"/>
        </w:rPr>
        <w:t xml:space="preserve"> уровнем заработной платы более 25,2 тыс. руб. создано 146 высокопроизводительных рабочих мест (97% от планового значения). </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Имея представление об уровне безработицы в Мелекесском районе, можно переходить к </w:t>
      </w:r>
      <w:r>
        <w:rPr>
          <w:rFonts w:ascii="PT Astra Serif" w:hAnsi="PT Astra Serif"/>
          <w:sz w:val="28"/>
          <w:szCs w:val="28"/>
        </w:rPr>
        <w:t>анализу</w:t>
      </w:r>
      <w:r w:rsidRPr="00A97349">
        <w:rPr>
          <w:rFonts w:ascii="PT Astra Serif" w:hAnsi="PT Astra Serif"/>
          <w:sz w:val="28"/>
          <w:szCs w:val="28"/>
        </w:rPr>
        <w:t xml:space="preserve"> численности и структуры занятости населения, где будут рассмотрены самые востребованные и запо</w:t>
      </w:r>
      <w:r>
        <w:rPr>
          <w:rFonts w:ascii="PT Astra Serif" w:hAnsi="PT Astra Serif"/>
          <w:sz w:val="28"/>
          <w:szCs w:val="28"/>
        </w:rPr>
        <w:t>лняемые вакансии на рынке труда</w:t>
      </w:r>
      <w:r w:rsidRPr="00A97349">
        <w:rPr>
          <w:rFonts w:ascii="PT Astra Serif" w:hAnsi="PT Astra Serif"/>
          <w:sz w:val="28"/>
          <w:szCs w:val="28"/>
        </w:rPr>
        <w:t xml:space="preserve">. </w:t>
      </w:r>
    </w:p>
    <w:p w:rsidR="00403D8D" w:rsidRPr="00DE1D40" w:rsidRDefault="00403D8D" w:rsidP="00403D8D">
      <w:pPr>
        <w:widowControl w:val="0"/>
        <w:spacing w:after="0" w:line="240" w:lineRule="auto"/>
        <w:ind w:firstLine="709"/>
        <w:jc w:val="both"/>
        <w:rPr>
          <w:rFonts w:ascii="PT Astra Serif" w:hAnsi="PT Astra Serif"/>
          <w:b/>
          <w:sz w:val="28"/>
          <w:szCs w:val="28"/>
        </w:rPr>
      </w:pPr>
      <w:r w:rsidRPr="00DE1D40">
        <w:rPr>
          <w:rFonts w:ascii="PT Astra Serif" w:hAnsi="PT Astra Serif"/>
          <w:b/>
          <w:sz w:val="28"/>
          <w:szCs w:val="28"/>
        </w:rPr>
        <w:t xml:space="preserve">Структура занятости населения </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Известно, что наиболее востребованными вакансиями на рынке труда в Мелекессом районе на 2019 год стали: </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преподаватель в системе специального образования (з/п. от 12130 рублей);</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учитель (з/п от 10000 рублей);</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-водитель (з/п от 14400 рублей); </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врач (з/п от 31200 рублей);</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уборщик (з/п от 13000 рублей).</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В целом, отмечается, что на рынке труда острая нехватка именно в квалифицированных кадрах (врач и учитель) и разнорабочих/ неквалифицированном персонале (уборщик, водитель). </w:t>
      </w:r>
    </w:p>
    <w:p w:rsidR="00403D8D" w:rsidRDefault="00403D8D" w:rsidP="00403D8D">
      <w:pPr>
        <w:widowControl w:val="0"/>
        <w:spacing w:after="0" w:line="240" w:lineRule="auto"/>
        <w:jc w:val="center"/>
        <w:rPr>
          <w:rFonts w:ascii="PT Astra Serif" w:hAnsi="PT Astra Serif"/>
          <w:b/>
          <w:sz w:val="24"/>
          <w:szCs w:val="24"/>
        </w:rPr>
      </w:pPr>
      <w:r>
        <w:rPr>
          <w:rFonts w:ascii="PT Astra Serif" w:hAnsi="PT Astra Serif"/>
          <w:noProof/>
          <w:sz w:val="24"/>
          <w:szCs w:val="24"/>
          <w:lang w:eastAsia="ru-RU"/>
        </w:rPr>
        <w:lastRenderedPageBreak/>
        <w:drawing>
          <wp:inline distT="0" distB="0" distL="0" distR="0" wp14:anchorId="59B8FCE5" wp14:editId="28CACC17">
            <wp:extent cx="6049645" cy="2852928"/>
            <wp:effectExtent l="0" t="0" r="8255" b="5080"/>
            <wp:docPr id="1558" name="Объект 15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984C44">
        <w:rPr>
          <w:rFonts w:ascii="PT Astra Serif" w:hAnsi="PT Astra Serif"/>
          <w:b/>
          <w:color w:val="000000"/>
          <w:sz w:val="24"/>
          <w:szCs w:val="24"/>
        </w:rPr>
        <w:t xml:space="preserve">Рисунок </w:t>
      </w:r>
      <w:r>
        <w:rPr>
          <w:rFonts w:ascii="PT Astra Serif" w:hAnsi="PT Astra Serif"/>
          <w:b/>
          <w:color w:val="000000"/>
          <w:sz w:val="24"/>
          <w:szCs w:val="24"/>
        </w:rPr>
        <w:t>28</w:t>
      </w:r>
      <w:r w:rsidRPr="00984C44">
        <w:rPr>
          <w:rFonts w:ascii="PT Astra Serif" w:hAnsi="PT Astra Serif"/>
          <w:b/>
          <w:color w:val="000000"/>
          <w:sz w:val="24"/>
          <w:szCs w:val="24"/>
        </w:rPr>
        <w:t xml:space="preserve"> – Коэффициент</w:t>
      </w:r>
      <w:r w:rsidRPr="005D6FAF">
        <w:rPr>
          <w:rFonts w:ascii="PT Astra Serif" w:hAnsi="PT Astra Serif"/>
          <w:b/>
          <w:sz w:val="24"/>
          <w:szCs w:val="24"/>
        </w:rPr>
        <w:t xml:space="preserve"> напряженности на рынке труда</w:t>
      </w:r>
    </w:p>
    <w:p w:rsidR="00403D8D" w:rsidRDefault="00403D8D" w:rsidP="00403D8D">
      <w:pPr>
        <w:widowControl w:val="0"/>
        <w:spacing w:after="0" w:line="240" w:lineRule="auto"/>
        <w:ind w:firstLine="709"/>
        <w:jc w:val="center"/>
        <w:rPr>
          <w:rFonts w:ascii="PT Astra Serif" w:hAnsi="PT Astra Serif"/>
          <w:b/>
          <w:sz w:val="24"/>
          <w:szCs w:val="24"/>
        </w:rPr>
      </w:pPr>
      <w:r>
        <w:rPr>
          <w:rFonts w:ascii="PT Astra Serif" w:hAnsi="PT Astra Serif"/>
          <w:b/>
          <w:sz w:val="24"/>
          <w:szCs w:val="24"/>
        </w:rPr>
        <w:t>в МО «Мелекесский район»</w:t>
      </w:r>
    </w:p>
    <w:p w:rsidR="00147BFC" w:rsidRPr="005D6FAF" w:rsidRDefault="00147BFC" w:rsidP="00403D8D">
      <w:pPr>
        <w:widowControl w:val="0"/>
        <w:spacing w:after="0" w:line="240" w:lineRule="auto"/>
        <w:ind w:firstLine="709"/>
        <w:jc w:val="center"/>
        <w:rPr>
          <w:rFonts w:ascii="PT Astra Serif" w:hAnsi="PT Astra Serif"/>
          <w:sz w:val="24"/>
          <w:szCs w:val="24"/>
        </w:rPr>
      </w:pPr>
    </w:p>
    <w:p w:rsidR="00403D8D"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Изучая структуру занятости, можно проследить, как она изменялась в разрезе видов экономической деятельности. Так, наиболее распространёнными сферами экономической деятельности стали: </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1. На период 2015-2019 гг. большая часть трудоспособного населения Мелекесского района оказалась занята в образовательной сфере. На 2019 год численность работников системы образования 28,7% от общего числа занятых. Данный показатель практически не отличается от показателя за 2015 год (2015г. – 1140 чел., 2019г. – 1126 чел.). Больше всего вовлеченных в образовательную деятельность в 2017 году – зафиксировано 1270 чел. (31,8%).</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2. Сельское хозяйство, лесное хозяйство и охота, рыболовство и рыбоводство. Больше всего вовлеченных в данную деятельность выпало на 2015 год – 813 чел. (18,8). Самый низкий показатель зафиксирован в 2019 году – 421 чел. (10,7%). Чётко прослеживается снижение заполняемости вакансий в рыболовстве, сельском и лесном хозяйстве. Данная тенденция обусловлена тем, что работники, задействованные в агропромышленном секторе, переезжают или меняют сферу деятельности, а новые кадры не появляются. </w:t>
      </w:r>
    </w:p>
    <w:p w:rsidR="00403D8D"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3. Деятельность в области здравоохранения и социальных услуг. По сравнению с 2015 годом, в 2019 году показатели заметно выросли (2015г. – 434 чел. (10%); 2019г. – 474 чел. (12%)). На сегодняшний день сфера здравоохранения и социальных услуг пользуется спросом на рынке труда Мелекесского района.</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4. Обрабатывающие производства. На 2019 год в данной сфере зафиксировано 370 чел. (9,4%), в то время как в 2015 году было задействовано в 1,7 раз человек больше – 619 чел. (14,3%). Также достаточно четко прослеживается тенденция снижения заинтересованности населения муниципалитета в данном виде деятельности. </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5. Государственное управление и социальное обеспечение. На период 2015-2019 гг. заметно увеличение численности работников данной сферы в 1,7 </w:t>
      </w:r>
      <w:r w:rsidRPr="00A97349">
        <w:rPr>
          <w:rFonts w:ascii="PT Astra Serif" w:hAnsi="PT Astra Serif"/>
          <w:sz w:val="28"/>
          <w:szCs w:val="28"/>
        </w:rPr>
        <w:lastRenderedPageBreak/>
        <w:t xml:space="preserve">раз. Если на 2015 г. задействовано было 263 чел. (6%), то уже к 2019 году численность увеличилась до 458 чел. (11,7%). </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6. Обеспечение электроэнергией, газом и водоснабжение. Также прослеживается заметное снижение численности работников в указанном секторе примерно на 18%. Если на 2015 год в данной деятельности было задействовано 213 чел.</w:t>
      </w:r>
      <w:r>
        <w:rPr>
          <w:rFonts w:ascii="PT Astra Serif" w:hAnsi="PT Astra Serif"/>
          <w:sz w:val="28"/>
          <w:szCs w:val="28"/>
        </w:rPr>
        <w:t xml:space="preserve"> </w:t>
      </w:r>
      <w:r w:rsidRPr="00A97349">
        <w:rPr>
          <w:rFonts w:ascii="PT Astra Serif" w:hAnsi="PT Astra Serif"/>
          <w:sz w:val="28"/>
          <w:szCs w:val="28"/>
        </w:rPr>
        <w:t xml:space="preserve">(4,9%), то в 2019 году их численность сократилась до 175 (4,5%). </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7.</w:t>
      </w:r>
      <w:r>
        <w:rPr>
          <w:rFonts w:ascii="PT Astra Serif" w:hAnsi="PT Astra Serif"/>
          <w:sz w:val="28"/>
          <w:szCs w:val="28"/>
        </w:rPr>
        <w:t xml:space="preserve"> </w:t>
      </w:r>
      <w:r w:rsidRPr="00A97349">
        <w:rPr>
          <w:rFonts w:ascii="PT Astra Serif" w:hAnsi="PT Astra Serif"/>
          <w:sz w:val="28"/>
          <w:szCs w:val="28"/>
        </w:rPr>
        <w:t>Операция с недвижимым имуществом. Заметных изменений на период 2015-2019г.г. не выявлено. Как на 2015 год в данном секторе экономики было задействовано 135 чел. (3,1%), так и в 2019 году – 127 чел. (3,2%).</w:t>
      </w:r>
    </w:p>
    <w:p w:rsidR="00403D8D"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8.1. – 8.2.  Оптовая и розничная торговля, ремонт автотранспортных средств и мотоциклов. Деятельность гостиниц и предприятий общественного питания. В обеих сферах деятельности критичных изменений не наблюдается. Показатели занятости в секторе гостиничных услуг и общественного питания идентичны: 2015 г. – 67 чел. (1,5%), 2019г. – 67 чел. (1,7%). Некоторые изменения наблюдаются в оптовой и розничной торговле, ремонте автотранспортных средств и мотоциклов. По сравнению с 2015 годом, численность занятых в данной сфере увеличилась (2015г. – 54 чел. (1,2%), 2019г. – 89чел. (2,3%). Данная тенденция обусловлена ростом количества вакансий, не требующих профессиональной квалификации.  </w:t>
      </w:r>
    </w:p>
    <w:p w:rsidR="00403D8D" w:rsidRPr="00A97349" w:rsidRDefault="00403D8D" w:rsidP="00403D8D">
      <w:pPr>
        <w:widowControl w:val="0"/>
        <w:spacing w:after="0" w:line="240" w:lineRule="auto"/>
        <w:jc w:val="both"/>
        <w:rPr>
          <w:rFonts w:ascii="PT Astra Serif" w:hAnsi="PT Astra Serif"/>
          <w:b/>
          <w:sz w:val="28"/>
          <w:szCs w:val="28"/>
        </w:rPr>
      </w:pPr>
      <w:r w:rsidRPr="00984C44">
        <w:rPr>
          <w:rFonts w:ascii="PT Astra Serif" w:hAnsi="PT Astra Serif"/>
          <w:b/>
          <w:color w:val="000000"/>
          <w:sz w:val="28"/>
          <w:szCs w:val="28"/>
        </w:rPr>
        <w:t xml:space="preserve">Таблица </w:t>
      </w:r>
      <w:r>
        <w:rPr>
          <w:rFonts w:ascii="PT Astra Serif" w:hAnsi="PT Astra Serif"/>
          <w:b/>
          <w:color w:val="000000"/>
          <w:sz w:val="28"/>
          <w:szCs w:val="28"/>
        </w:rPr>
        <w:t>23</w:t>
      </w:r>
      <w:r w:rsidRPr="00984C44">
        <w:rPr>
          <w:rFonts w:ascii="PT Astra Serif" w:hAnsi="PT Astra Serif"/>
          <w:b/>
          <w:color w:val="000000"/>
          <w:sz w:val="28"/>
          <w:szCs w:val="28"/>
        </w:rPr>
        <w:t xml:space="preserve"> – Структура</w:t>
      </w:r>
      <w:r w:rsidRPr="00A97349">
        <w:rPr>
          <w:rFonts w:ascii="PT Astra Serif" w:hAnsi="PT Astra Serif"/>
          <w:b/>
          <w:sz w:val="28"/>
          <w:szCs w:val="28"/>
        </w:rPr>
        <w:t xml:space="preserve"> занятости по видам экономической деятельности на основной работе </w:t>
      </w:r>
      <w:r>
        <w:rPr>
          <w:rFonts w:ascii="PT Astra Serif" w:hAnsi="PT Astra Serif"/>
          <w:b/>
          <w:sz w:val="28"/>
          <w:szCs w:val="28"/>
        </w:rPr>
        <w:t>в МО «Мелекесский район»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08"/>
        <w:gridCol w:w="709"/>
        <w:gridCol w:w="709"/>
        <w:gridCol w:w="709"/>
        <w:gridCol w:w="708"/>
        <w:gridCol w:w="709"/>
        <w:gridCol w:w="709"/>
        <w:gridCol w:w="567"/>
        <w:gridCol w:w="709"/>
        <w:gridCol w:w="708"/>
      </w:tblGrid>
      <w:tr w:rsidR="00403D8D" w:rsidRPr="00D85CFE" w:rsidTr="00403D8D">
        <w:trPr>
          <w:trHeight w:val="193"/>
        </w:trPr>
        <w:tc>
          <w:tcPr>
            <w:tcW w:w="2694" w:type="dxa"/>
          </w:tcPr>
          <w:p w:rsidR="00403D8D" w:rsidRPr="00A97349" w:rsidRDefault="00403D8D" w:rsidP="00403D8D">
            <w:pPr>
              <w:widowControl w:val="0"/>
              <w:spacing w:after="0" w:line="240" w:lineRule="auto"/>
              <w:jc w:val="center"/>
              <w:rPr>
                <w:rFonts w:ascii="PT Astra Serif" w:hAnsi="PT Astra Serif"/>
                <w:b/>
                <w:sz w:val="20"/>
                <w:szCs w:val="20"/>
              </w:rPr>
            </w:pPr>
          </w:p>
        </w:tc>
        <w:tc>
          <w:tcPr>
            <w:tcW w:w="1417" w:type="dxa"/>
            <w:gridSpan w:val="2"/>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2015</w:t>
            </w:r>
          </w:p>
        </w:tc>
        <w:tc>
          <w:tcPr>
            <w:tcW w:w="1418" w:type="dxa"/>
            <w:gridSpan w:val="2"/>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2016</w:t>
            </w:r>
          </w:p>
        </w:tc>
        <w:tc>
          <w:tcPr>
            <w:tcW w:w="1417" w:type="dxa"/>
            <w:gridSpan w:val="2"/>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2017</w:t>
            </w:r>
          </w:p>
        </w:tc>
        <w:tc>
          <w:tcPr>
            <w:tcW w:w="1276" w:type="dxa"/>
            <w:gridSpan w:val="2"/>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2018</w:t>
            </w:r>
          </w:p>
        </w:tc>
        <w:tc>
          <w:tcPr>
            <w:tcW w:w="1417" w:type="dxa"/>
            <w:gridSpan w:val="2"/>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2019</w:t>
            </w:r>
          </w:p>
        </w:tc>
      </w:tr>
      <w:tr w:rsidR="00403D8D" w:rsidRPr="00D85CFE" w:rsidTr="00403D8D">
        <w:trPr>
          <w:trHeight w:val="193"/>
        </w:trPr>
        <w:tc>
          <w:tcPr>
            <w:tcW w:w="2694" w:type="dxa"/>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Показатели</w:t>
            </w:r>
          </w:p>
        </w:tc>
        <w:tc>
          <w:tcPr>
            <w:tcW w:w="708" w:type="dxa"/>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чел</w:t>
            </w:r>
          </w:p>
        </w:tc>
        <w:tc>
          <w:tcPr>
            <w:tcW w:w="709" w:type="dxa"/>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w:t>
            </w:r>
          </w:p>
        </w:tc>
        <w:tc>
          <w:tcPr>
            <w:tcW w:w="709" w:type="dxa"/>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чел</w:t>
            </w:r>
          </w:p>
        </w:tc>
        <w:tc>
          <w:tcPr>
            <w:tcW w:w="709" w:type="dxa"/>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w:t>
            </w:r>
          </w:p>
        </w:tc>
        <w:tc>
          <w:tcPr>
            <w:tcW w:w="708" w:type="dxa"/>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Чел</w:t>
            </w:r>
          </w:p>
        </w:tc>
        <w:tc>
          <w:tcPr>
            <w:tcW w:w="709" w:type="dxa"/>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w:t>
            </w:r>
          </w:p>
        </w:tc>
        <w:tc>
          <w:tcPr>
            <w:tcW w:w="709" w:type="dxa"/>
          </w:tcPr>
          <w:p w:rsidR="00403D8D" w:rsidRPr="00A97349" w:rsidRDefault="00403D8D" w:rsidP="00403D8D">
            <w:pPr>
              <w:widowControl w:val="0"/>
              <w:tabs>
                <w:tab w:val="left" w:pos="3105"/>
              </w:tabs>
              <w:spacing w:after="0" w:line="240" w:lineRule="auto"/>
              <w:jc w:val="center"/>
              <w:rPr>
                <w:rFonts w:ascii="PT Astra Serif" w:hAnsi="PT Astra Serif"/>
                <w:b/>
                <w:sz w:val="20"/>
                <w:szCs w:val="20"/>
              </w:rPr>
            </w:pPr>
            <w:r w:rsidRPr="00A97349">
              <w:rPr>
                <w:rFonts w:ascii="PT Astra Serif" w:hAnsi="PT Astra Serif"/>
                <w:b/>
                <w:sz w:val="20"/>
                <w:szCs w:val="20"/>
              </w:rPr>
              <w:t>чел</w:t>
            </w:r>
          </w:p>
        </w:tc>
        <w:tc>
          <w:tcPr>
            <w:tcW w:w="567" w:type="dxa"/>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w:t>
            </w:r>
          </w:p>
        </w:tc>
        <w:tc>
          <w:tcPr>
            <w:tcW w:w="709" w:type="dxa"/>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чел</w:t>
            </w:r>
          </w:p>
        </w:tc>
        <w:tc>
          <w:tcPr>
            <w:tcW w:w="708" w:type="dxa"/>
          </w:tcPr>
          <w:p w:rsidR="00403D8D" w:rsidRPr="00A97349" w:rsidRDefault="00403D8D" w:rsidP="00403D8D">
            <w:pPr>
              <w:widowControl w:val="0"/>
              <w:spacing w:after="0" w:line="240" w:lineRule="auto"/>
              <w:jc w:val="center"/>
              <w:rPr>
                <w:rFonts w:ascii="PT Astra Serif" w:hAnsi="PT Astra Serif"/>
                <w:b/>
                <w:sz w:val="20"/>
                <w:szCs w:val="20"/>
              </w:rPr>
            </w:pPr>
            <w:r w:rsidRPr="00A97349">
              <w:rPr>
                <w:rFonts w:ascii="PT Astra Serif" w:hAnsi="PT Astra Serif"/>
                <w:b/>
                <w:sz w:val="20"/>
                <w:szCs w:val="20"/>
              </w:rPr>
              <w:t>%</w:t>
            </w:r>
          </w:p>
        </w:tc>
      </w:tr>
      <w:tr w:rsidR="00403D8D" w:rsidRPr="00D85CFE" w:rsidTr="00403D8D">
        <w:trPr>
          <w:trHeight w:val="193"/>
        </w:trPr>
        <w:tc>
          <w:tcPr>
            <w:tcW w:w="2694" w:type="dxa"/>
          </w:tcPr>
          <w:p w:rsidR="00403D8D" w:rsidRPr="00A97349" w:rsidRDefault="00403D8D" w:rsidP="00403D8D">
            <w:pPr>
              <w:widowControl w:val="0"/>
              <w:spacing w:after="0" w:line="240" w:lineRule="auto"/>
              <w:jc w:val="both"/>
              <w:rPr>
                <w:rFonts w:ascii="PT Astra Serif" w:hAnsi="PT Astra Serif"/>
                <w:sz w:val="20"/>
                <w:szCs w:val="20"/>
              </w:rPr>
            </w:pPr>
            <w:r w:rsidRPr="00A97349">
              <w:rPr>
                <w:rFonts w:ascii="PT Astra Serif" w:hAnsi="PT Astra Serif"/>
                <w:sz w:val="20"/>
                <w:szCs w:val="20"/>
              </w:rPr>
              <w:t xml:space="preserve">Образование </w:t>
            </w:r>
          </w:p>
        </w:tc>
        <w:tc>
          <w:tcPr>
            <w:tcW w:w="708" w:type="dxa"/>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1140</w:t>
            </w:r>
          </w:p>
        </w:tc>
        <w:tc>
          <w:tcPr>
            <w:tcW w:w="709" w:type="dxa"/>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26,4</w:t>
            </w:r>
          </w:p>
        </w:tc>
        <w:tc>
          <w:tcPr>
            <w:tcW w:w="709" w:type="dxa"/>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1132</w:t>
            </w:r>
          </w:p>
        </w:tc>
        <w:tc>
          <w:tcPr>
            <w:tcW w:w="709" w:type="dxa"/>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29,6</w:t>
            </w:r>
          </w:p>
        </w:tc>
        <w:tc>
          <w:tcPr>
            <w:tcW w:w="708" w:type="dxa"/>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1270</w:t>
            </w:r>
          </w:p>
        </w:tc>
        <w:tc>
          <w:tcPr>
            <w:tcW w:w="709" w:type="dxa"/>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31,8</w:t>
            </w:r>
          </w:p>
        </w:tc>
        <w:tc>
          <w:tcPr>
            <w:tcW w:w="709" w:type="dxa"/>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1125</w:t>
            </w:r>
          </w:p>
        </w:tc>
        <w:tc>
          <w:tcPr>
            <w:tcW w:w="567" w:type="dxa"/>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27,5</w:t>
            </w:r>
          </w:p>
        </w:tc>
        <w:tc>
          <w:tcPr>
            <w:tcW w:w="709" w:type="dxa"/>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1126</w:t>
            </w:r>
          </w:p>
        </w:tc>
        <w:tc>
          <w:tcPr>
            <w:tcW w:w="708" w:type="dxa"/>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28,7</w:t>
            </w:r>
          </w:p>
        </w:tc>
      </w:tr>
      <w:tr w:rsidR="00403D8D" w:rsidRPr="00D85CFE" w:rsidTr="00403D8D">
        <w:trPr>
          <w:trHeight w:val="709"/>
        </w:trPr>
        <w:tc>
          <w:tcPr>
            <w:tcW w:w="2694" w:type="dxa"/>
          </w:tcPr>
          <w:p w:rsidR="00403D8D" w:rsidRPr="00A97349" w:rsidRDefault="00403D8D" w:rsidP="00403D8D">
            <w:pPr>
              <w:widowControl w:val="0"/>
              <w:spacing w:after="0" w:line="240" w:lineRule="auto"/>
              <w:jc w:val="both"/>
              <w:rPr>
                <w:rFonts w:ascii="PT Astra Serif" w:hAnsi="PT Astra Serif"/>
                <w:sz w:val="20"/>
                <w:szCs w:val="20"/>
              </w:rPr>
            </w:pPr>
            <w:r w:rsidRPr="00A97349">
              <w:rPr>
                <w:rFonts w:ascii="PT Astra Serif" w:hAnsi="PT Astra Serif"/>
                <w:sz w:val="20"/>
                <w:szCs w:val="20"/>
              </w:rPr>
              <w:t xml:space="preserve">Сельское хозяйство, лесное хозяйство и охот, рыболовство и рыбоводство </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813</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18,8</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665</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17,4</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572</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14,3</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507</w:t>
            </w:r>
          </w:p>
        </w:tc>
        <w:tc>
          <w:tcPr>
            <w:tcW w:w="567"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12,4</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421</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10,7</w:t>
            </w:r>
          </w:p>
        </w:tc>
      </w:tr>
      <w:tr w:rsidR="00403D8D" w:rsidRPr="00D85CFE" w:rsidTr="00403D8D">
        <w:trPr>
          <w:trHeight w:val="661"/>
        </w:trPr>
        <w:tc>
          <w:tcPr>
            <w:tcW w:w="2694" w:type="dxa"/>
          </w:tcPr>
          <w:p w:rsidR="00403D8D" w:rsidRPr="00A97349" w:rsidRDefault="00403D8D" w:rsidP="00403D8D">
            <w:pPr>
              <w:widowControl w:val="0"/>
              <w:spacing w:after="0" w:line="240" w:lineRule="auto"/>
              <w:jc w:val="both"/>
              <w:rPr>
                <w:rFonts w:ascii="PT Astra Serif" w:hAnsi="PT Astra Serif"/>
                <w:sz w:val="20"/>
                <w:szCs w:val="20"/>
              </w:rPr>
            </w:pPr>
            <w:r w:rsidRPr="00A97349">
              <w:rPr>
                <w:rFonts w:ascii="PT Astra Serif" w:hAnsi="PT Astra Serif"/>
                <w:sz w:val="20"/>
                <w:szCs w:val="20"/>
              </w:rPr>
              <w:t xml:space="preserve">Деятельность в области здравоохранения и социальных услуг </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434</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10</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423</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11</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431</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10,8</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472</w:t>
            </w:r>
          </w:p>
        </w:tc>
        <w:tc>
          <w:tcPr>
            <w:tcW w:w="567"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11,5</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474</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12</w:t>
            </w:r>
          </w:p>
        </w:tc>
      </w:tr>
      <w:tr w:rsidR="00403D8D" w:rsidRPr="00D85CFE" w:rsidTr="00403D8D">
        <w:trPr>
          <w:trHeight w:val="397"/>
        </w:trPr>
        <w:tc>
          <w:tcPr>
            <w:tcW w:w="2694" w:type="dxa"/>
          </w:tcPr>
          <w:p w:rsidR="00403D8D" w:rsidRPr="00A97349" w:rsidRDefault="00403D8D" w:rsidP="00403D8D">
            <w:pPr>
              <w:widowControl w:val="0"/>
              <w:spacing w:after="0" w:line="240" w:lineRule="auto"/>
              <w:jc w:val="both"/>
              <w:rPr>
                <w:rFonts w:ascii="PT Astra Serif" w:hAnsi="PT Astra Serif"/>
                <w:sz w:val="20"/>
                <w:szCs w:val="20"/>
              </w:rPr>
            </w:pPr>
            <w:r w:rsidRPr="00A97349">
              <w:rPr>
                <w:rFonts w:ascii="PT Astra Serif" w:hAnsi="PT Astra Serif"/>
                <w:sz w:val="20"/>
                <w:szCs w:val="20"/>
              </w:rPr>
              <w:t xml:space="preserve">Обрабатывающие производства </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619</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14,3</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349</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9,1</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333</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8,3</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447</w:t>
            </w:r>
          </w:p>
        </w:tc>
        <w:tc>
          <w:tcPr>
            <w:tcW w:w="567"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10,9</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370</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9,4</w:t>
            </w:r>
          </w:p>
        </w:tc>
      </w:tr>
      <w:tr w:rsidR="00403D8D" w:rsidRPr="00D85CFE" w:rsidTr="00403D8D">
        <w:trPr>
          <w:trHeight w:val="905"/>
        </w:trPr>
        <w:tc>
          <w:tcPr>
            <w:tcW w:w="2694" w:type="dxa"/>
          </w:tcPr>
          <w:p w:rsidR="00403D8D" w:rsidRPr="00A97349" w:rsidRDefault="00403D8D" w:rsidP="00403D8D">
            <w:pPr>
              <w:widowControl w:val="0"/>
              <w:spacing w:after="0" w:line="240" w:lineRule="auto"/>
              <w:jc w:val="both"/>
              <w:rPr>
                <w:rFonts w:ascii="PT Astra Serif" w:hAnsi="PT Astra Serif"/>
                <w:sz w:val="20"/>
                <w:szCs w:val="20"/>
              </w:rPr>
            </w:pPr>
            <w:r w:rsidRPr="00A97349">
              <w:rPr>
                <w:rFonts w:ascii="PT Astra Serif" w:hAnsi="PT Astra Serif"/>
                <w:sz w:val="20"/>
                <w:szCs w:val="20"/>
              </w:rPr>
              <w:t xml:space="preserve">Государственное управление и обеспечение военной безопасности, социальное обеспечение </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263</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6</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266</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7</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361</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9</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449</w:t>
            </w:r>
          </w:p>
        </w:tc>
        <w:tc>
          <w:tcPr>
            <w:tcW w:w="567"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11</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458</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11,7</w:t>
            </w:r>
          </w:p>
        </w:tc>
      </w:tr>
      <w:tr w:rsidR="00403D8D" w:rsidRPr="00D85CFE" w:rsidTr="00403D8D">
        <w:trPr>
          <w:trHeight w:val="955"/>
        </w:trPr>
        <w:tc>
          <w:tcPr>
            <w:tcW w:w="2694" w:type="dxa"/>
          </w:tcPr>
          <w:p w:rsidR="00403D8D" w:rsidRPr="00A97349" w:rsidRDefault="00403D8D" w:rsidP="00403D8D">
            <w:pPr>
              <w:widowControl w:val="0"/>
              <w:spacing w:after="0" w:line="240" w:lineRule="auto"/>
              <w:jc w:val="both"/>
              <w:rPr>
                <w:rFonts w:ascii="PT Astra Serif" w:hAnsi="PT Astra Serif"/>
                <w:sz w:val="20"/>
                <w:szCs w:val="20"/>
              </w:rPr>
            </w:pPr>
            <w:r w:rsidRPr="00A97349">
              <w:rPr>
                <w:rFonts w:ascii="PT Astra Serif" w:hAnsi="PT Astra Serif"/>
                <w:sz w:val="20"/>
                <w:szCs w:val="20"/>
              </w:rPr>
              <w:t xml:space="preserve">Обеспечение электрической энергией, газом и паром; кондиционирование воздуха, водоснабжение </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213</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4,9</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187</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4,9</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235</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5,9</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212</w:t>
            </w:r>
          </w:p>
        </w:tc>
        <w:tc>
          <w:tcPr>
            <w:tcW w:w="567"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5</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175</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4,5</w:t>
            </w:r>
          </w:p>
        </w:tc>
      </w:tr>
      <w:tr w:rsidR="00403D8D" w:rsidRPr="00D85CFE" w:rsidTr="00403D8D">
        <w:trPr>
          <w:trHeight w:val="671"/>
        </w:trPr>
        <w:tc>
          <w:tcPr>
            <w:tcW w:w="2694" w:type="dxa"/>
          </w:tcPr>
          <w:p w:rsidR="00403D8D" w:rsidRPr="00A97349" w:rsidRDefault="00403D8D" w:rsidP="00403D8D">
            <w:pPr>
              <w:widowControl w:val="0"/>
              <w:spacing w:after="0" w:line="240" w:lineRule="auto"/>
              <w:jc w:val="both"/>
              <w:rPr>
                <w:rFonts w:ascii="PT Astra Serif" w:hAnsi="PT Astra Serif"/>
                <w:sz w:val="20"/>
                <w:szCs w:val="20"/>
              </w:rPr>
            </w:pPr>
            <w:r w:rsidRPr="00A97349">
              <w:rPr>
                <w:rFonts w:ascii="PT Astra Serif" w:hAnsi="PT Astra Serif"/>
                <w:sz w:val="20"/>
                <w:szCs w:val="20"/>
              </w:rPr>
              <w:t>Операции с недвижимым имуществом, аренда и предоставление услуг</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135</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3,1</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144</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3,8</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155</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3,9</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136</w:t>
            </w:r>
          </w:p>
        </w:tc>
        <w:tc>
          <w:tcPr>
            <w:tcW w:w="567"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3,3</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127</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3,2</w:t>
            </w:r>
          </w:p>
        </w:tc>
      </w:tr>
      <w:tr w:rsidR="00403D8D" w:rsidRPr="00D85CFE" w:rsidTr="00403D8D">
        <w:trPr>
          <w:trHeight w:val="681"/>
        </w:trPr>
        <w:tc>
          <w:tcPr>
            <w:tcW w:w="2694" w:type="dxa"/>
          </w:tcPr>
          <w:p w:rsidR="00403D8D" w:rsidRPr="00A97349" w:rsidRDefault="00403D8D" w:rsidP="00403D8D">
            <w:pPr>
              <w:widowControl w:val="0"/>
              <w:spacing w:after="0" w:line="240" w:lineRule="auto"/>
              <w:jc w:val="both"/>
              <w:rPr>
                <w:rFonts w:ascii="PT Astra Serif" w:hAnsi="PT Astra Serif"/>
                <w:sz w:val="20"/>
                <w:szCs w:val="20"/>
              </w:rPr>
            </w:pPr>
            <w:r w:rsidRPr="00A97349">
              <w:rPr>
                <w:rFonts w:ascii="PT Astra Serif" w:hAnsi="PT Astra Serif"/>
                <w:sz w:val="20"/>
                <w:szCs w:val="20"/>
              </w:rPr>
              <w:t xml:space="preserve">Деятельность гостиниц и предприятий общественного питания </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67</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1,5</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74</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1,9</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73</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1,8</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72</w:t>
            </w:r>
          </w:p>
        </w:tc>
        <w:tc>
          <w:tcPr>
            <w:tcW w:w="567"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1,8</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67</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1,7</w:t>
            </w:r>
          </w:p>
        </w:tc>
      </w:tr>
      <w:tr w:rsidR="00403D8D" w:rsidRPr="00D85CFE" w:rsidTr="00403D8D">
        <w:trPr>
          <w:trHeight w:val="974"/>
        </w:trPr>
        <w:tc>
          <w:tcPr>
            <w:tcW w:w="2694" w:type="dxa"/>
          </w:tcPr>
          <w:p w:rsidR="00403D8D" w:rsidRPr="00A97349" w:rsidRDefault="00403D8D" w:rsidP="00403D8D">
            <w:pPr>
              <w:widowControl w:val="0"/>
              <w:spacing w:after="0" w:line="240" w:lineRule="auto"/>
              <w:jc w:val="both"/>
              <w:rPr>
                <w:rFonts w:ascii="PT Astra Serif" w:hAnsi="PT Astra Serif"/>
                <w:sz w:val="20"/>
                <w:szCs w:val="20"/>
              </w:rPr>
            </w:pPr>
            <w:r w:rsidRPr="00A97349">
              <w:rPr>
                <w:rFonts w:ascii="PT Astra Serif" w:hAnsi="PT Astra Serif"/>
                <w:sz w:val="20"/>
                <w:szCs w:val="20"/>
              </w:rPr>
              <w:t xml:space="preserve">Оптовая и розничная торговля, ремонт автотранспортных средств и мотоциклов </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54</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1,2</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54</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1,4</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73</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1,8</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70</w:t>
            </w:r>
          </w:p>
        </w:tc>
        <w:tc>
          <w:tcPr>
            <w:tcW w:w="567"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1,7</w:t>
            </w:r>
          </w:p>
        </w:tc>
        <w:tc>
          <w:tcPr>
            <w:tcW w:w="709"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89</w:t>
            </w:r>
          </w:p>
        </w:tc>
        <w:tc>
          <w:tcPr>
            <w:tcW w:w="708" w:type="dxa"/>
            <w:vAlign w:val="center"/>
          </w:tcPr>
          <w:p w:rsidR="00403D8D" w:rsidRPr="00A97349" w:rsidRDefault="00403D8D" w:rsidP="00403D8D">
            <w:pPr>
              <w:widowControl w:val="0"/>
              <w:spacing w:after="0" w:line="240" w:lineRule="auto"/>
              <w:jc w:val="center"/>
              <w:rPr>
                <w:rFonts w:ascii="PT Astra Serif" w:hAnsi="PT Astra Serif"/>
                <w:sz w:val="20"/>
                <w:szCs w:val="20"/>
              </w:rPr>
            </w:pPr>
            <w:r w:rsidRPr="00A97349">
              <w:rPr>
                <w:rFonts w:ascii="PT Astra Serif" w:hAnsi="PT Astra Serif"/>
                <w:sz w:val="20"/>
                <w:szCs w:val="20"/>
              </w:rPr>
              <w:t>2,3</w:t>
            </w:r>
          </w:p>
        </w:tc>
      </w:tr>
    </w:tbl>
    <w:p w:rsidR="00144A01" w:rsidRDefault="00144A01" w:rsidP="00403D8D">
      <w:pPr>
        <w:widowControl w:val="0"/>
        <w:spacing w:after="0" w:line="240" w:lineRule="auto"/>
        <w:ind w:firstLine="709"/>
        <w:jc w:val="both"/>
        <w:rPr>
          <w:rFonts w:ascii="PT Astra Serif" w:hAnsi="PT Astra Serif"/>
          <w:sz w:val="28"/>
          <w:szCs w:val="28"/>
        </w:rPr>
      </w:pP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lastRenderedPageBreak/>
        <w:t xml:space="preserve">По итогу анализа показателей занятости и безработицы в районе можно сделать следующие выводы: в муниципалитете отмечается низкий уровень регистрируемой безработицы, период которой </w:t>
      </w:r>
      <w:r w:rsidR="00AB3888">
        <w:rPr>
          <w:rFonts w:ascii="PT Astra Serif" w:hAnsi="PT Astra Serif"/>
          <w:sz w:val="28"/>
          <w:szCs w:val="28"/>
        </w:rPr>
        <w:t xml:space="preserve">в среднем занимает от 1 месяца </w:t>
      </w:r>
      <w:r w:rsidRPr="00A97349">
        <w:rPr>
          <w:rFonts w:ascii="PT Astra Serif" w:hAnsi="PT Astra Serif"/>
          <w:sz w:val="28"/>
          <w:szCs w:val="28"/>
        </w:rPr>
        <w:t>до полугода. Однако стоит учитывать факт наличия нерегистрируемой безработицы и значительного количества неофициально занятых в муниципальном образовании. Число безработных граждан и рабочих мест могут быть существенно выше, чем фиксируемые статистикой. Тем самым, общий уровень безработицы в муниципалитете будет намного выше заявленного, и свидетельствовать о необходимости принятия боле</w:t>
      </w:r>
      <w:r>
        <w:rPr>
          <w:rFonts w:ascii="PT Astra Serif" w:hAnsi="PT Astra Serif"/>
          <w:sz w:val="28"/>
          <w:szCs w:val="28"/>
        </w:rPr>
        <w:t xml:space="preserve">е серьёзных мер по оптимизации </w:t>
      </w:r>
      <w:r w:rsidRPr="00A97349">
        <w:rPr>
          <w:rFonts w:ascii="PT Astra Serif" w:hAnsi="PT Astra Serif"/>
          <w:sz w:val="28"/>
          <w:szCs w:val="28"/>
        </w:rPr>
        <w:t>системы занятости населения.</w:t>
      </w:r>
    </w:p>
    <w:p w:rsidR="00403D8D" w:rsidRPr="00A97349" w:rsidRDefault="00403D8D" w:rsidP="00403D8D">
      <w:pPr>
        <w:widowControl w:val="0"/>
        <w:spacing w:after="0" w:line="240" w:lineRule="auto"/>
        <w:ind w:firstLine="709"/>
        <w:jc w:val="both"/>
        <w:rPr>
          <w:rFonts w:ascii="PT Astra Serif" w:hAnsi="PT Astra Serif"/>
          <w:sz w:val="28"/>
          <w:szCs w:val="28"/>
        </w:rPr>
      </w:pPr>
      <w:r w:rsidRPr="00A97349">
        <w:rPr>
          <w:rFonts w:ascii="PT Astra Serif" w:hAnsi="PT Astra Serif"/>
          <w:sz w:val="28"/>
          <w:szCs w:val="28"/>
        </w:rPr>
        <w:t xml:space="preserve">Стоит отметить, что основная часть рабочих мест формируется за счёт сфер образования, здравоохранения и обрабатывающего производства. При этом, заполняемость вакантных рабочих мест в муниципальном образовании по некоторым сферам осуществляется не в полной мере. Это прежде всего </w:t>
      </w:r>
      <w:r>
        <w:rPr>
          <w:rFonts w:ascii="PT Astra Serif" w:hAnsi="PT Astra Serif"/>
          <w:sz w:val="28"/>
          <w:szCs w:val="28"/>
        </w:rPr>
        <w:t xml:space="preserve">вакансии </w:t>
      </w:r>
      <w:r w:rsidRPr="00A97349">
        <w:rPr>
          <w:rFonts w:ascii="PT Astra Serif" w:hAnsi="PT Astra Serif"/>
          <w:sz w:val="28"/>
          <w:szCs w:val="28"/>
        </w:rPr>
        <w:t>неквалифицированных рабочих кадров (уборщик, водитель</w:t>
      </w:r>
      <w:r>
        <w:rPr>
          <w:rFonts w:ascii="PT Astra Serif" w:hAnsi="PT Astra Serif"/>
          <w:sz w:val="28"/>
          <w:szCs w:val="28"/>
        </w:rPr>
        <w:t xml:space="preserve">), а также врачей и учителей. </w:t>
      </w:r>
      <w:r w:rsidRPr="00A97349">
        <w:rPr>
          <w:rFonts w:ascii="PT Astra Serif" w:hAnsi="PT Astra Serif"/>
          <w:sz w:val="28"/>
          <w:szCs w:val="28"/>
        </w:rPr>
        <w:t>Что в свою очередь свидетельствует о некотором дисбалансе на рынке труда.</w:t>
      </w:r>
    </w:p>
    <w:p w:rsidR="00890EBF" w:rsidRPr="00890EBF" w:rsidRDefault="00890EBF" w:rsidP="00890EBF">
      <w:pPr>
        <w:pStyle w:val="3"/>
        <w:spacing w:line="240" w:lineRule="auto"/>
        <w:jc w:val="center"/>
        <w:rPr>
          <w:rFonts w:ascii="PT Astra Serif" w:eastAsia="Calibri" w:hAnsi="PT Astra Serif"/>
          <w:b/>
          <w:bCs/>
          <w:iCs/>
          <w:color w:val="auto"/>
          <w:sz w:val="28"/>
          <w:szCs w:val="28"/>
        </w:rPr>
      </w:pPr>
      <w:bookmarkStart w:id="24" w:name="_Toc46903216"/>
      <w:bookmarkStart w:id="25" w:name="_Toc51074589"/>
      <w:r w:rsidRPr="00890EBF">
        <w:rPr>
          <w:rFonts w:ascii="PT Astra Serif" w:eastAsia="Calibri" w:hAnsi="PT Astra Serif"/>
          <w:b/>
          <w:bCs/>
          <w:iCs/>
          <w:color w:val="auto"/>
          <w:sz w:val="28"/>
          <w:szCs w:val="28"/>
        </w:rPr>
        <w:t>1.2.3. Уровень жизни населения.</w:t>
      </w:r>
      <w:bookmarkEnd w:id="24"/>
      <w:bookmarkEnd w:id="25"/>
    </w:p>
    <w:p w:rsidR="00890EBF" w:rsidRDefault="00890EBF" w:rsidP="00890EBF">
      <w:pPr>
        <w:widowControl w:val="0"/>
        <w:spacing w:after="0" w:line="240" w:lineRule="auto"/>
        <w:rPr>
          <w:rFonts w:ascii="PT Astra Serif" w:hAnsi="PT Astra Serif"/>
          <w:b/>
          <w:iCs/>
          <w:sz w:val="32"/>
          <w:szCs w:val="32"/>
        </w:rPr>
      </w:pP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Повышение уровня ж</w:t>
      </w:r>
      <w:r>
        <w:rPr>
          <w:rFonts w:ascii="PT Astra Serif" w:hAnsi="PT Astra Serif"/>
          <w:sz w:val="28"/>
          <w:szCs w:val="28"/>
        </w:rPr>
        <w:t xml:space="preserve">изни населения муниципалитета </w:t>
      </w:r>
      <w:r w:rsidRPr="00592085">
        <w:rPr>
          <w:rFonts w:ascii="PT Astra Serif" w:hAnsi="PT Astra Serif"/>
          <w:sz w:val="28"/>
          <w:szCs w:val="28"/>
        </w:rPr>
        <w:t xml:space="preserve">является одной из главных целей государственного и муниципального управления. Ведь именно от него зависит продуктивность работы, цена рабочей силы, а также её реализация – т.е. производство потребительских благ. </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Уровень жизни необходимо рассматривать в первую очередь во взаимосвязи с экономическими показателями.</w:t>
      </w:r>
      <w:r>
        <w:rPr>
          <w:rFonts w:ascii="PT Astra Serif" w:hAnsi="PT Astra Serif"/>
          <w:sz w:val="28"/>
          <w:szCs w:val="28"/>
        </w:rPr>
        <w:t xml:space="preserve"> </w:t>
      </w:r>
      <w:r w:rsidRPr="00592085">
        <w:rPr>
          <w:rFonts w:ascii="PT Astra Serif" w:hAnsi="PT Astra Serif"/>
          <w:sz w:val="28"/>
          <w:szCs w:val="28"/>
        </w:rPr>
        <w:t xml:space="preserve">В данном анализе мы исследуем доходы населения (заработная плата, пенсии, пособий), а также социальные выплаты. </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 xml:space="preserve">Первым фактором, определяющим уровень жизни населения, который мы рассмотрим, будет показатель среднемесячной заработной платы. </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 xml:space="preserve">Стоит отметить, что с каждым годом уровень оплаты труда в Мелекесском районе становится на порядок выше. Так, по сравнению с 2015 годом, в 2018 году </w:t>
      </w:r>
      <w:r>
        <w:rPr>
          <w:rFonts w:ascii="PT Astra Serif" w:hAnsi="PT Astra Serif"/>
          <w:sz w:val="28"/>
          <w:szCs w:val="28"/>
        </w:rPr>
        <w:t xml:space="preserve">средняя </w:t>
      </w:r>
      <w:r w:rsidRPr="00592085">
        <w:rPr>
          <w:rFonts w:ascii="PT Astra Serif" w:hAnsi="PT Astra Serif"/>
          <w:sz w:val="28"/>
          <w:szCs w:val="28"/>
        </w:rPr>
        <w:t xml:space="preserve">заработная плата выросла на 44%, приблизившись по показателям к областному уровню. </w:t>
      </w:r>
    </w:p>
    <w:p w:rsidR="00890EBF" w:rsidRPr="00592085" w:rsidRDefault="00890EBF" w:rsidP="00890EBF">
      <w:pPr>
        <w:widowControl w:val="0"/>
        <w:spacing w:after="0" w:line="240" w:lineRule="auto"/>
        <w:ind w:firstLine="709"/>
        <w:jc w:val="both"/>
        <w:rPr>
          <w:rFonts w:ascii="PT Astra Serif" w:hAnsi="PT Astra Serif"/>
          <w:b/>
          <w:sz w:val="28"/>
          <w:szCs w:val="28"/>
        </w:rPr>
      </w:pPr>
      <w:r w:rsidRPr="00592085">
        <w:rPr>
          <w:rFonts w:ascii="PT Astra Serif" w:hAnsi="PT Astra Serif"/>
          <w:sz w:val="28"/>
          <w:szCs w:val="28"/>
        </w:rPr>
        <w:t xml:space="preserve">В соответствии со статистическими данными, </w:t>
      </w:r>
      <w:r>
        <w:rPr>
          <w:rFonts w:ascii="PT Astra Serif" w:hAnsi="PT Astra Serif"/>
          <w:b/>
          <w:sz w:val="28"/>
          <w:szCs w:val="28"/>
        </w:rPr>
        <w:t>на 2019</w:t>
      </w:r>
      <w:r w:rsidRPr="00592085">
        <w:rPr>
          <w:rFonts w:ascii="PT Astra Serif" w:hAnsi="PT Astra Serif"/>
          <w:b/>
          <w:sz w:val="28"/>
          <w:szCs w:val="28"/>
        </w:rPr>
        <w:t xml:space="preserve"> год среднемесячная заработная плата в Мелекесском районе составила </w:t>
      </w:r>
      <w:r>
        <w:rPr>
          <w:rFonts w:ascii="PT Astra Serif" w:hAnsi="PT Astra Serif"/>
          <w:b/>
          <w:sz w:val="28"/>
          <w:szCs w:val="28"/>
        </w:rPr>
        <w:t xml:space="preserve">27287,5 </w:t>
      </w:r>
      <w:r w:rsidRPr="00592085">
        <w:rPr>
          <w:rFonts w:ascii="PT Astra Serif" w:hAnsi="PT Astra Serif"/>
          <w:b/>
          <w:sz w:val="28"/>
          <w:szCs w:val="28"/>
        </w:rPr>
        <w:t xml:space="preserve">рублей, в то время как в Ульяновской области средняя номинальная заработная плата составляет </w:t>
      </w:r>
      <w:r>
        <w:rPr>
          <w:rFonts w:ascii="PT Astra Serif" w:hAnsi="PT Astra Serif"/>
          <w:b/>
          <w:sz w:val="28"/>
          <w:szCs w:val="28"/>
        </w:rPr>
        <w:t xml:space="preserve">30608 </w:t>
      </w:r>
      <w:r w:rsidRPr="00592085">
        <w:rPr>
          <w:rFonts w:ascii="PT Astra Serif" w:hAnsi="PT Astra Serif"/>
          <w:b/>
          <w:sz w:val="28"/>
          <w:szCs w:val="28"/>
        </w:rPr>
        <w:t>рублей.</w:t>
      </w:r>
    </w:p>
    <w:p w:rsidR="00890EBF" w:rsidRPr="00592085" w:rsidRDefault="00890EBF" w:rsidP="00890EBF">
      <w:pPr>
        <w:widowControl w:val="0"/>
        <w:spacing w:after="0" w:line="240" w:lineRule="auto"/>
        <w:ind w:firstLine="709"/>
        <w:jc w:val="both"/>
        <w:rPr>
          <w:rFonts w:ascii="PT Astra Serif" w:hAnsi="PT Astra Serif"/>
          <w:b/>
          <w:sz w:val="28"/>
          <w:szCs w:val="28"/>
        </w:rPr>
      </w:pPr>
      <w:r w:rsidRPr="00592085">
        <w:rPr>
          <w:rFonts w:ascii="PT Astra Serif" w:hAnsi="PT Astra Serif"/>
          <w:sz w:val="28"/>
          <w:szCs w:val="28"/>
        </w:rPr>
        <w:t>Также стоит отметить, что в период</w:t>
      </w:r>
      <w:r w:rsidRPr="00592085">
        <w:rPr>
          <w:rFonts w:ascii="PT Astra Serif" w:hAnsi="PT Astra Serif"/>
          <w:b/>
          <w:sz w:val="28"/>
          <w:szCs w:val="28"/>
        </w:rPr>
        <w:t xml:space="preserve"> 2015-2019-х годов просроченная задолженность по заработной плате в Мелекесском районе работникам предприятий не наблюдается. </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Значительную часть Мелекесского района составляют пенсионеры, уровень жизни которых частично или в полной мере зависит от размера пенсионных начислений.</w:t>
      </w:r>
    </w:p>
    <w:p w:rsidR="00890EBF" w:rsidRDefault="00890EBF" w:rsidP="00890EBF">
      <w:pPr>
        <w:widowControl w:val="0"/>
        <w:spacing w:after="0" w:line="240" w:lineRule="auto"/>
        <w:ind w:firstLine="180"/>
        <w:jc w:val="center"/>
        <w:rPr>
          <w:rFonts w:ascii="PT Astra Serif" w:hAnsi="PT Astra Serif"/>
          <w:b/>
          <w:sz w:val="24"/>
          <w:szCs w:val="24"/>
        </w:rPr>
      </w:pPr>
      <w:r>
        <w:rPr>
          <w:rFonts w:ascii="PT Astra Serif" w:hAnsi="PT Astra Serif"/>
          <w:noProof/>
          <w:color w:val="FF0000"/>
          <w:sz w:val="24"/>
          <w:szCs w:val="24"/>
          <w:lang w:eastAsia="ru-RU"/>
        </w:rPr>
        <w:lastRenderedPageBreak/>
        <w:drawing>
          <wp:inline distT="0" distB="0" distL="0" distR="0" wp14:anchorId="070449A1" wp14:editId="4A894C9A">
            <wp:extent cx="6049645" cy="2969971"/>
            <wp:effectExtent l="0" t="0" r="0" b="0"/>
            <wp:docPr id="1559" name="Объект 15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984C44">
        <w:rPr>
          <w:rFonts w:ascii="PT Astra Serif" w:hAnsi="PT Astra Serif"/>
          <w:b/>
          <w:color w:val="000000"/>
          <w:sz w:val="24"/>
          <w:szCs w:val="24"/>
        </w:rPr>
        <w:t>Рисунок 2</w:t>
      </w:r>
      <w:r>
        <w:rPr>
          <w:rFonts w:ascii="PT Astra Serif" w:hAnsi="PT Astra Serif"/>
          <w:b/>
          <w:color w:val="000000"/>
          <w:sz w:val="24"/>
          <w:szCs w:val="24"/>
        </w:rPr>
        <w:t>9</w:t>
      </w:r>
      <w:r w:rsidRPr="00984C44">
        <w:rPr>
          <w:rFonts w:ascii="PT Astra Serif" w:hAnsi="PT Astra Serif"/>
          <w:b/>
          <w:color w:val="000000"/>
          <w:sz w:val="24"/>
          <w:szCs w:val="24"/>
        </w:rPr>
        <w:t>-</w:t>
      </w:r>
      <w:r w:rsidRPr="005D6FAF">
        <w:rPr>
          <w:rFonts w:ascii="PT Astra Serif" w:hAnsi="PT Astra Serif"/>
          <w:b/>
          <w:sz w:val="24"/>
          <w:szCs w:val="24"/>
        </w:rPr>
        <w:t xml:space="preserve"> Среднемесячная номинальная заработная плата</w:t>
      </w:r>
      <w:r>
        <w:rPr>
          <w:rFonts w:ascii="PT Astra Serif" w:hAnsi="PT Astra Serif"/>
          <w:b/>
          <w:sz w:val="24"/>
          <w:szCs w:val="24"/>
        </w:rPr>
        <w:t xml:space="preserve"> </w:t>
      </w:r>
      <w:r>
        <w:rPr>
          <w:rFonts w:ascii="PT Astra Serif" w:hAnsi="PT Astra Serif"/>
          <w:b/>
          <w:sz w:val="24"/>
          <w:szCs w:val="24"/>
        </w:rPr>
        <w:br/>
        <w:t>в МО «Мелекесский район»</w:t>
      </w:r>
      <w:r w:rsidRPr="005D6FAF">
        <w:rPr>
          <w:rFonts w:ascii="PT Astra Serif" w:hAnsi="PT Astra Serif"/>
          <w:b/>
          <w:sz w:val="24"/>
          <w:szCs w:val="24"/>
        </w:rPr>
        <w:t>, руб.</w:t>
      </w:r>
    </w:p>
    <w:p w:rsidR="00AB3888" w:rsidRDefault="00AB3888" w:rsidP="00890EBF">
      <w:pPr>
        <w:widowControl w:val="0"/>
        <w:spacing w:after="0" w:line="240" w:lineRule="auto"/>
        <w:ind w:firstLine="180"/>
        <w:jc w:val="center"/>
        <w:rPr>
          <w:rFonts w:ascii="PT Astra Serif" w:hAnsi="PT Astra Serif"/>
          <w:b/>
          <w:sz w:val="24"/>
          <w:szCs w:val="24"/>
        </w:rPr>
      </w:pP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Стоит отметить, что</w:t>
      </w:r>
      <w:r w:rsidRPr="00592085">
        <w:rPr>
          <w:rFonts w:ascii="PT Astra Serif" w:hAnsi="PT Astra Serif"/>
          <w:b/>
          <w:sz w:val="28"/>
          <w:szCs w:val="28"/>
        </w:rPr>
        <w:t xml:space="preserve"> на 2019 год среднемесячный размер пенсии в Мелекесском районе составил 13544,6 рублей, при прожиточном минимуме - 10650 рублей. </w:t>
      </w:r>
      <w:r w:rsidRPr="00592085">
        <w:rPr>
          <w:rFonts w:ascii="PT Astra Serif" w:hAnsi="PT Astra Serif"/>
          <w:sz w:val="28"/>
          <w:szCs w:val="28"/>
        </w:rPr>
        <w:t>При предельном значении, который используется для оценки уровня экономической безопасности муниципальных образований Ульяновской области – 150%, в Мелекесском районе отношения среднемесячного размера к среднему прожиточному минимуму составляет 127%, т.е. является ниже предельного значения, а значит не несёт острых угроз.</w:t>
      </w:r>
    </w:p>
    <w:p w:rsidR="00890EBF" w:rsidRDefault="00890EBF" w:rsidP="00890EBF">
      <w:pPr>
        <w:widowControl w:val="0"/>
        <w:spacing w:after="0" w:line="240" w:lineRule="auto"/>
        <w:ind w:firstLine="709"/>
        <w:jc w:val="both"/>
        <w:rPr>
          <w:rFonts w:ascii="PT Astra Serif" w:hAnsi="PT Astra Serif"/>
          <w:b/>
          <w:sz w:val="28"/>
          <w:szCs w:val="28"/>
        </w:rPr>
      </w:pPr>
      <w:r w:rsidRPr="00592085">
        <w:rPr>
          <w:rFonts w:ascii="PT Astra Serif" w:hAnsi="PT Astra Serif"/>
          <w:sz w:val="28"/>
          <w:szCs w:val="28"/>
        </w:rPr>
        <w:t>За исследуемый период наблюдается рост пенсионных начислений. По сравнению с 2015 годом, в 2019 году в среднем пенсия увеличилась на 3186 рублей (31%). Данное положение дел наблюдается, как в Мелекесском районе, так и по Ульяновской области в целом (</w:t>
      </w:r>
      <w:r w:rsidRPr="00592085">
        <w:rPr>
          <w:rFonts w:ascii="PT Astra Serif" w:hAnsi="PT Astra Serif"/>
          <w:b/>
          <w:sz w:val="28"/>
          <w:szCs w:val="28"/>
        </w:rPr>
        <w:t>средний размер назначенных пенсий – 13002,6 рублей).</w:t>
      </w:r>
    </w:p>
    <w:p w:rsidR="00890EBF" w:rsidRPr="00984C44" w:rsidRDefault="00890EBF" w:rsidP="00890EBF">
      <w:pPr>
        <w:widowControl w:val="0"/>
        <w:spacing w:after="0" w:line="240" w:lineRule="auto"/>
        <w:ind w:firstLine="709"/>
        <w:jc w:val="both"/>
        <w:rPr>
          <w:rFonts w:ascii="PT Astra Serif" w:hAnsi="PT Astra Serif"/>
          <w:color w:val="000000"/>
          <w:sz w:val="28"/>
          <w:szCs w:val="28"/>
        </w:rPr>
      </w:pPr>
      <w:r w:rsidRPr="00592085">
        <w:rPr>
          <w:rFonts w:ascii="PT Astra Serif" w:hAnsi="PT Astra Serif"/>
          <w:sz w:val="28"/>
          <w:szCs w:val="28"/>
        </w:rPr>
        <w:t>Для определения уровня жизни населения</w:t>
      </w:r>
      <w:r w:rsidR="00147BFC">
        <w:rPr>
          <w:rFonts w:ascii="PT Astra Serif" w:hAnsi="PT Astra Serif"/>
          <w:sz w:val="28"/>
          <w:szCs w:val="28"/>
        </w:rPr>
        <w:t xml:space="preserve"> муниципального образования </w:t>
      </w:r>
      <w:r w:rsidRPr="00592085">
        <w:rPr>
          <w:rFonts w:ascii="PT Astra Serif" w:hAnsi="PT Astra Serif"/>
          <w:sz w:val="28"/>
          <w:szCs w:val="28"/>
        </w:rPr>
        <w:t>также необходимо учитывать объём социальных выплат и  налогооблагаемые денежные доходы. Данные показатели включают в себя оплату труда, пособия семьям, имеющим детей, единовременное пособие при рождении ребёнка, ежемесячное пособие на ребёнка, а также социальные</w:t>
      </w:r>
      <w:r>
        <w:rPr>
          <w:rFonts w:ascii="PT Astra Serif" w:hAnsi="PT Astra Serif"/>
          <w:sz w:val="28"/>
          <w:szCs w:val="28"/>
        </w:rPr>
        <w:t xml:space="preserve"> выплаты (включительно </w:t>
      </w:r>
      <w:r w:rsidRPr="00984C44">
        <w:rPr>
          <w:rFonts w:ascii="PT Astra Serif" w:hAnsi="PT Astra Serif"/>
          <w:color w:val="000000"/>
          <w:sz w:val="28"/>
          <w:szCs w:val="28"/>
        </w:rPr>
        <w:t>пенсия).</w:t>
      </w:r>
    </w:p>
    <w:p w:rsidR="00890EBF" w:rsidRPr="00592085" w:rsidRDefault="00890EBF" w:rsidP="00890EBF">
      <w:pPr>
        <w:widowControl w:val="0"/>
        <w:spacing w:after="0" w:line="240" w:lineRule="auto"/>
        <w:jc w:val="both"/>
        <w:rPr>
          <w:rFonts w:ascii="PT Astra Serif" w:hAnsi="PT Astra Serif"/>
          <w:b/>
          <w:sz w:val="28"/>
          <w:szCs w:val="28"/>
        </w:rPr>
      </w:pPr>
      <w:r w:rsidRPr="00984C44">
        <w:rPr>
          <w:rFonts w:ascii="PT Astra Serif" w:hAnsi="PT Astra Serif"/>
          <w:b/>
          <w:color w:val="000000"/>
          <w:sz w:val="28"/>
          <w:szCs w:val="28"/>
        </w:rPr>
        <w:t>Таблица 2</w:t>
      </w:r>
      <w:r>
        <w:rPr>
          <w:rFonts w:ascii="PT Astra Serif" w:hAnsi="PT Astra Serif"/>
          <w:b/>
          <w:color w:val="000000"/>
          <w:sz w:val="28"/>
          <w:szCs w:val="28"/>
        </w:rPr>
        <w:t>4</w:t>
      </w:r>
      <w:r w:rsidRPr="00984C44">
        <w:rPr>
          <w:rFonts w:ascii="PT Astra Serif" w:hAnsi="PT Astra Serif"/>
          <w:b/>
          <w:color w:val="000000"/>
          <w:sz w:val="28"/>
          <w:szCs w:val="28"/>
        </w:rPr>
        <w:t xml:space="preserve"> - Динамика</w:t>
      </w:r>
      <w:r w:rsidRPr="00592085">
        <w:rPr>
          <w:rFonts w:ascii="PT Astra Serif" w:hAnsi="PT Astra Serif"/>
          <w:b/>
          <w:sz w:val="28"/>
          <w:szCs w:val="28"/>
        </w:rPr>
        <w:t xml:space="preserve"> показателей уровня жизни</w:t>
      </w:r>
      <w:r>
        <w:rPr>
          <w:rFonts w:ascii="PT Astra Serif" w:hAnsi="PT Astra Serif"/>
          <w:b/>
          <w:sz w:val="28"/>
          <w:szCs w:val="28"/>
        </w:rPr>
        <w:t xml:space="preserve"> населения</w:t>
      </w:r>
      <w:r w:rsidRPr="00592085">
        <w:rPr>
          <w:rFonts w:ascii="PT Astra Serif" w:hAnsi="PT Astra Serif"/>
          <w:b/>
          <w:sz w:val="28"/>
          <w:szCs w:val="28"/>
        </w:rPr>
        <w:t xml:space="preserve"> </w:t>
      </w:r>
      <w:r>
        <w:rPr>
          <w:rFonts w:ascii="PT Astra Serif" w:hAnsi="PT Astra Serif"/>
          <w:b/>
          <w:sz w:val="28"/>
          <w:szCs w:val="28"/>
        </w:rPr>
        <w:t>в МО «Мелекесский район»</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4"/>
        <w:gridCol w:w="992"/>
        <w:gridCol w:w="992"/>
        <w:gridCol w:w="1135"/>
        <w:gridCol w:w="1135"/>
        <w:gridCol w:w="1060"/>
      </w:tblGrid>
      <w:tr w:rsidR="00890EBF" w:rsidRPr="00D85CFE" w:rsidTr="009305FE">
        <w:trPr>
          <w:trHeight w:val="415"/>
        </w:trPr>
        <w:tc>
          <w:tcPr>
            <w:tcW w:w="2293" w:type="pct"/>
          </w:tcPr>
          <w:p w:rsidR="00890EBF" w:rsidRPr="008872F1" w:rsidRDefault="00890EBF" w:rsidP="009305FE">
            <w:pPr>
              <w:widowControl w:val="0"/>
              <w:spacing w:after="0" w:line="240" w:lineRule="auto"/>
              <w:jc w:val="center"/>
              <w:rPr>
                <w:rFonts w:ascii="PT Astra Serif" w:hAnsi="PT Astra Serif"/>
                <w:b/>
                <w:sz w:val="24"/>
                <w:szCs w:val="24"/>
              </w:rPr>
            </w:pPr>
            <w:r w:rsidRPr="008872F1">
              <w:rPr>
                <w:rFonts w:ascii="PT Astra Serif" w:hAnsi="PT Astra Serif"/>
                <w:b/>
                <w:sz w:val="24"/>
                <w:szCs w:val="24"/>
              </w:rPr>
              <w:t>Наименование показателя</w:t>
            </w:r>
          </w:p>
        </w:tc>
        <w:tc>
          <w:tcPr>
            <w:tcW w:w="505" w:type="pct"/>
          </w:tcPr>
          <w:p w:rsidR="00890EBF" w:rsidRPr="008872F1" w:rsidRDefault="00890EBF" w:rsidP="009305FE">
            <w:pPr>
              <w:widowControl w:val="0"/>
              <w:spacing w:after="0" w:line="240" w:lineRule="auto"/>
              <w:jc w:val="center"/>
              <w:rPr>
                <w:rFonts w:ascii="PT Astra Serif" w:hAnsi="PT Astra Serif"/>
                <w:b/>
                <w:sz w:val="24"/>
                <w:szCs w:val="24"/>
              </w:rPr>
            </w:pPr>
            <w:r w:rsidRPr="008872F1">
              <w:rPr>
                <w:rFonts w:ascii="PT Astra Serif" w:hAnsi="PT Astra Serif"/>
                <w:b/>
                <w:sz w:val="24"/>
                <w:szCs w:val="24"/>
              </w:rPr>
              <w:t>2015</w:t>
            </w:r>
          </w:p>
        </w:tc>
        <w:tc>
          <w:tcPr>
            <w:tcW w:w="505" w:type="pct"/>
          </w:tcPr>
          <w:p w:rsidR="00890EBF" w:rsidRPr="008872F1" w:rsidRDefault="00890EBF" w:rsidP="009305FE">
            <w:pPr>
              <w:widowControl w:val="0"/>
              <w:spacing w:after="0" w:line="240" w:lineRule="auto"/>
              <w:jc w:val="center"/>
              <w:rPr>
                <w:rFonts w:ascii="PT Astra Serif" w:hAnsi="PT Astra Serif"/>
                <w:b/>
                <w:sz w:val="24"/>
                <w:szCs w:val="24"/>
              </w:rPr>
            </w:pPr>
            <w:r w:rsidRPr="008872F1">
              <w:rPr>
                <w:rFonts w:ascii="PT Astra Serif" w:hAnsi="PT Astra Serif"/>
                <w:b/>
                <w:sz w:val="24"/>
                <w:szCs w:val="24"/>
              </w:rPr>
              <w:t>2016</w:t>
            </w:r>
          </w:p>
        </w:tc>
        <w:tc>
          <w:tcPr>
            <w:tcW w:w="578" w:type="pct"/>
          </w:tcPr>
          <w:p w:rsidR="00890EBF" w:rsidRPr="008872F1" w:rsidRDefault="00890EBF" w:rsidP="009305FE">
            <w:pPr>
              <w:widowControl w:val="0"/>
              <w:spacing w:after="0" w:line="240" w:lineRule="auto"/>
              <w:jc w:val="center"/>
              <w:rPr>
                <w:rFonts w:ascii="PT Astra Serif" w:hAnsi="PT Astra Serif"/>
                <w:b/>
                <w:sz w:val="24"/>
                <w:szCs w:val="24"/>
              </w:rPr>
            </w:pPr>
            <w:r w:rsidRPr="008872F1">
              <w:rPr>
                <w:rFonts w:ascii="PT Astra Serif" w:hAnsi="PT Astra Serif"/>
                <w:b/>
                <w:sz w:val="24"/>
                <w:szCs w:val="24"/>
              </w:rPr>
              <w:t xml:space="preserve">2017 </w:t>
            </w:r>
          </w:p>
        </w:tc>
        <w:tc>
          <w:tcPr>
            <w:tcW w:w="578" w:type="pct"/>
          </w:tcPr>
          <w:p w:rsidR="00890EBF" w:rsidRPr="008872F1" w:rsidRDefault="00890EBF" w:rsidP="009305FE">
            <w:pPr>
              <w:widowControl w:val="0"/>
              <w:spacing w:after="0" w:line="240" w:lineRule="auto"/>
              <w:jc w:val="center"/>
              <w:rPr>
                <w:rFonts w:ascii="PT Astra Serif" w:hAnsi="PT Astra Serif"/>
                <w:b/>
                <w:sz w:val="24"/>
                <w:szCs w:val="24"/>
              </w:rPr>
            </w:pPr>
            <w:r w:rsidRPr="008872F1">
              <w:rPr>
                <w:rFonts w:ascii="PT Astra Serif" w:hAnsi="PT Astra Serif"/>
                <w:b/>
                <w:sz w:val="24"/>
                <w:szCs w:val="24"/>
              </w:rPr>
              <w:t xml:space="preserve">2018 </w:t>
            </w:r>
          </w:p>
        </w:tc>
        <w:tc>
          <w:tcPr>
            <w:tcW w:w="540" w:type="pct"/>
          </w:tcPr>
          <w:p w:rsidR="00890EBF" w:rsidRPr="008872F1" w:rsidRDefault="00890EBF" w:rsidP="009305FE">
            <w:pPr>
              <w:widowControl w:val="0"/>
              <w:spacing w:after="0" w:line="240" w:lineRule="auto"/>
              <w:jc w:val="center"/>
              <w:rPr>
                <w:rFonts w:ascii="PT Astra Serif" w:hAnsi="PT Astra Serif"/>
                <w:b/>
                <w:sz w:val="24"/>
                <w:szCs w:val="24"/>
              </w:rPr>
            </w:pPr>
            <w:r w:rsidRPr="008872F1">
              <w:rPr>
                <w:rFonts w:ascii="PT Astra Serif" w:hAnsi="PT Astra Serif"/>
                <w:b/>
                <w:sz w:val="24"/>
                <w:szCs w:val="24"/>
              </w:rPr>
              <w:t xml:space="preserve">2019 </w:t>
            </w:r>
          </w:p>
        </w:tc>
      </w:tr>
      <w:tr w:rsidR="00890EBF" w:rsidRPr="00D85CFE" w:rsidTr="009305FE">
        <w:trPr>
          <w:trHeight w:val="501"/>
        </w:trPr>
        <w:tc>
          <w:tcPr>
            <w:tcW w:w="2293" w:type="pct"/>
          </w:tcPr>
          <w:p w:rsidR="00890EBF" w:rsidRPr="00DE1D40" w:rsidRDefault="00890EBF" w:rsidP="009305FE">
            <w:pPr>
              <w:widowControl w:val="0"/>
              <w:spacing w:after="0" w:line="240" w:lineRule="auto"/>
              <w:jc w:val="both"/>
              <w:rPr>
                <w:rFonts w:ascii="PT Astra Serif" w:hAnsi="PT Astra Serif"/>
                <w:highlight w:val="yellow"/>
              </w:rPr>
            </w:pPr>
            <w:r w:rsidRPr="00DE1D40">
              <w:rPr>
                <w:rFonts w:ascii="PT Astra Serif" w:hAnsi="PT Astra Serif"/>
              </w:rPr>
              <w:t>Среднемесячная номинальная заработная плата, руб.</w:t>
            </w:r>
          </w:p>
        </w:tc>
        <w:tc>
          <w:tcPr>
            <w:tcW w:w="505"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18921,0</w:t>
            </w:r>
          </w:p>
        </w:tc>
        <w:tc>
          <w:tcPr>
            <w:tcW w:w="505"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20178,5</w:t>
            </w:r>
          </w:p>
        </w:tc>
        <w:tc>
          <w:tcPr>
            <w:tcW w:w="578"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21931,3</w:t>
            </w:r>
          </w:p>
        </w:tc>
        <w:tc>
          <w:tcPr>
            <w:tcW w:w="578"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25169,9</w:t>
            </w:r>
          </w:p>
        </w:tc>
        <w:tc>
          <w:tcPr>
            <w:tcW w:w="540"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27287,5</w:t>
            </w:r>
          </w:p>
        </w:tc>
      </w:tr>
      <w:tr w:rsidR="00890EBF" w:rsidRPr="00D85CFE" w:rsidTr="009305FE">
        <w:trPr>
          <w:trHeight w:val="479"/>
        </w:trPr>
        <w:tc>
          <w:tcPr>
            <w:tcW w:w="2293" w:type="pct"/>
          </w:tcPr>
          <w:p w:rsidR="00890EBF" w:rsidRPr="00DE1D40" w:rsidRDefault="00890EBF" w:rsidP="009305FE">
            <w:pPr>
              <w:widowControl w:val="0"/>
              <w:spacing w:after="0" w:line="240" w:lineRule="auto"/>
              <w:jc w:val="both"/>
              <w:rPr>
                <w:rFonts w:ascii="PT Astra Serif" w:hAnsi="PT Astra Serif"/>
                <w:highlight w:val="yellow"/>
              </w:rPr>
            </w:pPr>
            <w:r w:rsidRPr="00DE1D40">
              <w:rPr>
                <w:rFonts w:ascii="PT Astra Serif" w:hAnsi="PT Astra Serif"/>
              </w:rPr>
              <w:t xml:space="preserve">Средний размер назначенных пенсий пенсионеров, руб. </w:t>
            </w:r>
          </w:p>
        </w:tc>
        <w:tc>
          <w:tcPr>
            <w:tcW w:w="505"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10358,2</w:t>
            </w:r>
          </w:p>
        </w:tc>
        <w:tc>
          <w:tcPr>
            <w:tcW w:w="505"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11499,6</w:t>
            </w:r>
          </w:p>
        </w:tc>
        <w:tc>
          <w:tcPr>
            <w:tcW w:w="578"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11855,2</w:t>
            </w:r>
          </w:p>
        </w:tc>
        <w:tc>
          <w:tcPr>
            <w:tcW w:w="578"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12780,9</w:t>
            </w:r>
          </w:p>
        </w:tc>
        <w:tc>
          <w:tcPr>
            <w:tcW w:w="540"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13544,6</w:t>
            </w:r>
          </w:p>
        </w:tc>
      </w:tr>
      <w:tr w:rsidR="00890EBF" w:rsidRPr="00D85CFE" w:rsidTr="009305FE">
        <w:trPr>
          <w:trHeight w:val="415"/>
        </w:trPr>
        <w:tc>
          <w:tcPr>
            <w:tcW w:w="2293" w:type="pct"/>
          </w:tcPr>
          <w:p w:rsidR="00890EBF" w:rsidRPr="00DE1D40" w:rsidRDefault="00890EBF" w:rsidP="009305FE">
            <w:pPr>
              <w:widowControl w:val="0"/>
              <w:spacing w:after="0" w:line="240" w:lineRule="auto"/>
              <w:jc w:val="both"/>
              <w:rPr>
                <w:rFonts w:ascii="PT Astra Serif" w:hAnsi="PT Astra Serif"/>
              </w:rPr>
            </w:pPr>
            <w:r w:rsidRPr="00DE1D40">
              <w:rPr>
                <w:rFonts w:ascii="PT Astra Serif" w:hAnsi="PT Astra Serif"/>
              </w:rPr>
              <w:t xml:space="preserve">Просроченная задолженность по заработной плате, тыс. руб. </w:t>
            </w:r>
          </w:p>
        </w:tc>
        <w:tc>
          <w:tcPr>
            <w:tcW w:w="505"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w:t>
            </w:r>
          </w:p>
        </w:tc>
        <w:tc>
          <w:tcPr>
            <w:tcW w:w="505"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w:t>
            </w:r>
          </w:p>
        </w:tc>
        <w:tc>
          <w:tcPr>
            <w:tcW w:w="578"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w:t>
            </w:r>
          </w:p>
        </w:tc>
        <w:tc>
          <w:tcPr>
            <w:tcW w:w="578"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w:t>
            </w:r>
          </w:p>
        </w:tc>
        <w:tc>
          <w:tcPr>
            <w:tcW w:w="540" w:type="pct"/>
            <w:vAlign w:val="center"/>
          </w:tcPr>
          <w:p w:rsidR="00890EBF" w:rsidRPr="00DE1D40" w:rsidRDefault="00890EBF" w:rsidP="009305FE">
            <w:pPr>
              <w:widowControl w:val="0"/>
              <w:spacing w:after="0" w:line="240" w:lineRule="auto"/>
              <w:jc w:val="center"/>
              <w:rPr>
                <w:rFonts w:ascii="PT Astra Serif" w:hAnsi="PT Astra Serif"/>
              </w:rPr>
            </w:pPr>
            <w:r w:rsidRPr="00DE1D40">
              <w:rPr>
                <w:rFonts w:ascii="PT Astra Serif" w:hAnsi="PT Astra Serif"/>
              </w:rPr>
              <w:t>-</w:t>
            </w:r>
          </w:p>
        </w:tc>
      </w:tr>
    </w:tbl>
    <w:p w:rsidR="00A15E55" w:rsidRDefault="00A15E55" w:rsidP="00890EBF">
      <w:pPr>
        <w:widowControl w:val="0"/>
        <w:spacing w:after="0" w:line="240" w:lineRule="auto"/>
        <w:ind w:firstLine="709"/>
        <w:jc w:val="both"/>
        <w:rPr>
          <w:rFonts w:ascii="PT Astra Serif" w:hAnsi="PT Astra Serif"/>
          <w:sz w:val="28"/>
          <w:szCs w:val="28"/>
        </w:rPr>
      </w:pP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lastRenderedPageBreak/>
        <w:t xml:space="preserve">В Мелекесском районе в 2017 году на 1 жителя в месяц приходится 10713 рублей, в то время, как в области объём социальных выплат и налогооблагаемые денежные доходы в 2017 году составляли – 16775 рублей. Для сравнения, в 2015 году объём социальных выплат и налогооблагаемые денежные доходы в районе составляли 9757 рублей, а по области – 15227 рублей. </w:t>
      </w:r>
    </w:p>
    <w:p w:rsidR="00890EBF" w:rsidRPr="00592085" w:rsidRDefault="00890EBF" w:rsidP="00890EBF">
      <w:pPr>
        <w:widowControl w:val="0"/>
        <w:spacing w:after="0" w:line="240" w:lineRule="auto"/>
        <w:jc w:val="center"/>
        <w:rPr>
          <w:rFonts w:ascii="PT Astra Serif" w:hAnsi="PT Astra Serif"/>
          <w:sz w:val="28"/>
          <w:szCs w:val="28"/>
        </w:rPr>
      </w:pPr>
      <w:r w:rsidRPr="005E288D">
        <w:rPr>
          <w:rFonts w:ascii="PT Astra Serif" w:hAnsi="PT Astra Serif"/>
          <w:noProof/>
          <w:sz w:val="28"/>
          <w:szCs w:val="28"/>
          <w:lang w:eastAsia="ru-RU"/>
        </w:rPr>
        <w:drawing>
          <wp:inline distT="0" distB="0" distL="0" distR="0" wp14:anchorId="104C82BF" wp14:editId="624081D9">
            <wp:extent cx="5691505" cy="2479675"/>
            <wp:effectExtent l="0" t="0" r="4445" b="0"/>
            <wp:docPr id="156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90EBF" w:rsidRDefault="00890EBF" w:rsidP="00890EBF">
      <w:pPr>
        <w:widowControl w:val="0"/>
        <w:spacing w:after="0" w:line="240" w:lineRule="auto"/>
        <w:ind w:firstLine="709"/>
        <w:jc w:val="center"/>
        <w:rPr>
          <w:rFonts w:ascii="PT Astra Serif" w:hAnsi="PT Astra Serif"/>
          <w:b/>
          <w:sz w:val="24"/>
          <w:szCs w:val="24"/>
        </w:rPr>
      </w:pPr>
      <w:r w:rsidRPr="00984C44">
        <w:rPr>
          <w:rFonts w:ascii="PT Astra Serif" w:hAnsi="PT Astra Serif"/>
          <w:b/>
          <w:color w:val="000000"/>
          <w:sz w:val="24"/>
          <w:szCs w:val="24"/>
        </w:rPr>
        <w:t xml:space="preserve">Рисунок </w:t>
      </w:r>
      <w:r>
        <w:rPr>
          <w:rFonts w:ascii="PT Astra Serif" w:hAnsi="PT Astra Serif"/>
          <w:b/>
          <w:color w:val="000000"/>
          <w:sz w:val="24"/>
          <w:szCs w:val="24"/>
        </w:rPr>
        <w:t>30</w:t>
      </w:r>
      <w:r w:rsidRPr="00984C44">
        <w:rPr>
          <w:rFonts w:ascii="PT Astra Serif" w:hAnsi="PT Astra Serif"/>
          <w:b/>
          <w:color w:val="000000"/>
          <w:sz w:val="24"/>
          <w:szCs w:val="24"/>
        </w:rPr>
        <w:t xml:space="preserve"> - Численность</w:t>
      </w:r>
      <w:r w:rsidRPr="005D6FAF">
        <w:rPr>
          <w:rFonts w:ascii="PT Astra Serif" w:hAnsi="PT Astra Serif"/>
          <w:b/>
          <w:sz w:val="24"/>
          <w:szCs w:val="24"/>
        </w:rPr>
        <w:t xml:space="preserve"> пенсионеров, состоящих на учете в системе пенсионного фонда РФ,</w:t>
      </w:r>
      <w:r>
        <w:rPr>
          <w:rFonts w:ascii="PT Astra Serif" w:hAnsi="PT Astra Serif"/>
          <w:b/>
          <w:sz w:val="24"/>
          <w:szCs w:val="24"/>
        </w:rPr>
        <w:t xml:space="preserve"> в МО «Мелекесский район»</w:t>
      </w:r>
      <w:r w:rsidRPr="005D6FAF">
        <w:rPr>
          <w:rFonts w:ascii="PT Astra Serif" w:hAnsi="PT Astra Serif"/>
          <w:b/>
          <w:sz w:val="24"/>
          <w:szCs w:val="24"/>
        </w:rPr>
        <w:t xml:space="preserve"> тыс. чел.</w:t>
      </w:r>
    </w:p>
    <w:p w:rsidR="00265573" w:rsidRPr="005D6FAF" w:rsidRDefault="00265573" w:rsidP="00890EBF">
      <w:pPr>
        <w:widowControl w:val="0"/>
        <w:spacing w:after="0" w:line="240" w:lineRule="auto"/>
        <w:ind w:firstLine="709"/>
        <w:jc w:val="center"/>
        <w:rPr>
          <w:rFonts w:ascii="PT Astra Serif" w:hAnsi="PT Astra Serif"/>
          <w:b/>
          <w:sz w:val="24"/>
          <w:szCs w:val="24"/>
        </w:rPr>
      </w:pPr>
    </w:p>
    <w:p w:rsidR="00890EBF" w:rsidRPr="00592085" w:rsidRDefault="00890EBF" w:rsidP="00890EBF">
      <w:pPr>
        <w:widowControl w:val="0"/>
        <w:spacing w:after="0" w:line="240" w:lineRule="auto"/>
        <w:ind w:firstLine="709"/>
        <w:jc w:val="both"/>
        <w:rPr>
          <w:rFonts w:ascii="PT Astra Serif" w:hAnsi="PT Astra Serif"/>
          <w:b/>
          <w:sz w:val="28"/>
          <w:szCs w:val="28"/>
        </w:rPr>
      </w:pPr>
      <w:r w:rsidRPr="00592085">
        <w:rPr>
          <w:rFonts w:ascii="PT Astra Serif" w:hAnsi="PT Astra Serif"/>
          <w:sz w:val="28"/>
          <w:szCs w:val="28"/>
        </w:rPr>
        <w:t xml:space="preserve">Стоит отметить, что как в 2015, так и в 2017 году объёмы социальных выплат в МО стабильно ниже областных на 36%. </w:t>
      </w:r>
    </w:p>
    <w:p w:rsidR="00890EBF"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 xml:space="preserve">По итогу проведённого анализа, можно сделать вывод, что рассмотренные показатели, такие как заработная плата, пенсия и социальные выплаты, характеризующие уровень жизни населения Мелекесского района, на порядок ниже </w:t>
      </w:r>
      <w:r>
        <w:rPr>
          <w:rFonts w:ascii="PT Astra Serif" w:hAnsi="PT Astra Serif"/>
          <w:sz w:val="28"/>
          <w:szCs w:val="28"/>
        </w:rPr>
        <w:t>средне</w:t>
      </w:r>
      <w:r w:rsidRPr="00592085">
        <w:rPr>
          <w:rFonts w:ascii="PT Astra Serif" w:hAnsi="PT Astra Serif"/>
          <w:sz w:val="28"/>
          <w:szCs w:val="28"/>
        </w:rPr>
        <w:t>областных. Это требует пристального внимания при разработке стратегии социально-экономического развития района.</w:t>
      </w:r>
    </w:p>
    <w:p w:rsidR="00890EBF" w:rsidRDefault="00890EBF" w:rsidP="00890EBF">
      <w:pPr>
        <w:widowControl w:val="0"/>
        <w:spacing w:after="0" w:line="240" w:lineRule="auto"/>
        <w:ind w:firstLine="709"/>
        <w:jc w:val="both"/>
        <w:rPr>
          <w:rFonts w:ascii="PT Astra Serif" w:hAnsi="PT Astra Serif"/>
          <w:sz w:val="28"/>
          <w:szCs w:val="28"/>
        </w:rPr>
      </w:pPr>
    </w:p>
    <w:p w:rsidR="00890EBF" w:rsidRPr="00890EBF" w:rsidRDefault="00890EBF" w:rsidP="00890EBF">
      <w:pPr>
        <w:pStyle w:val="3"/>
        <w:spacing w:before="0" w:line="240" w:lineRule="auto"/>
        <w:jc w:val="center"/>
        <w:rPr>
          <w:rFonts w:ascii="PT Astra Serif" w:eastAsia="Calibri" w:hAnsi="PT Astra Serif"/>
          <w:b/>
          <w:bCs/>
          <w:iCs/>
          <w:color w:val="auto"/>
          <w:sz w:val="28"/>
          <w:szCs w:val="28"/>
        </w:rPr>
      </w:pPr>
      <w:bookmarkStart w:id="26" w:name="_Toc46903217"/>
      <w:bookmarkStart w:id="27" w:name="_Toc51074590"/>
      <w:r w:rsidRPr="00890EBF">
        <w:rPr>
          <w:rFonts w:ascii="PT Astra Serif" w:eastAsia="Calibri" w:hAnsi="PT Astra Serif"/>
          <w:b/>
          <w:bCs/>
          <w:iCs/>
          <w:color w:val="auto"/>
          <w:sz w:val="28"/>
          <w:szCs w:val="28"/>
        </w:rPr>
        <w:t>1.2.4. Жилищно-коммунальная сфера и благоустройство</w:t>
      </w:r>
      <w:bookmarkEnd w:id="26"/>
      <w:bookmarkEnd w:id="27"/>
    </w:p>
    <w:p w:rsidR="00890EBF" w:rsidRDefault="00890EBF" w:rsidP="00890EBF">
      <w:pPr>
        <w:widowControl w:val="0"/>
        <w:spacing w:after="0" w:line="240" w:lineRule="auto"/>
        <w:ind w:firstLine="709"/>
        <w:jc w:val="both"/>
        <w:rPr>
          <w:rFonts w:ascii="PT Astra Serif" w:hAnsi="PT Astra Serif"/>
          <w:b/>
          <w:iCs/>
          <w:sz w:val="32"/>
          <w:szCs w:val="32"/>
        </w:rPr>
      </w:pPr>
    </w:p>
    <w:p w:rsidR="00890EBF" w:rsidRPr="00592085" w:rsidRDefault="00890EBF" w:rsidP="00890EBF">
      <w:pPr>
        <w:widowControl w:val="0"/>
        <w:spacing w:after="0" w:line="240" w:lineRule="auto"/>
        <w:ind w:firstLine="709"/>
        <w:jc w:val="both"/>
        <w:rPr>
          <w:rFonts w:ascii="PT Astra Serif" w:hAnsi="PT Astra Serif"/>
          <w:sz w:val="28"/>
        </w:rPr>
      </w:pPr>
      <w:r w:rsidRPr="00592085">
        <w:rPr>
          <w:rFonts w:ascii="PT Astra Serif" w:hAnsi="PT Astra Serif"/>
          <w:sz w:val="28"/>
        </w:rPr>
        <w:t>Сфера жилищно-коммунального хозяйства является одной из наиболее значимых социально-экономических отраслей, характеризующих комплексность развития муниципального образования.</w:t>
      </w:r>
    </w:p>
    <w:p w:rsidR="00890EBF" w:rsidRPr="00592085" w:rsidRDefault="00890EBF" w:rsidP="00890EBF">
      <w:pPr>
        <w:widowControl w:val="0"/>
        <w:spacing w:after="0" w:line="240" w:lineRule="auto"/>
        <w:ind w:firstLine="709"/>
        <w:jc w:val="both"/>
        <w:rPr>
          <w:rFonts w:ascii="PT Astra Serif" w:hAnsi="PT Astra Serif"/>
          <w:sz w:val="28"/>
        </w:rPr>
      </w:pPr>
      <w:r w:rsidRPr="00592085">
        <w:rPr>
          <w:rFonts w:ascii="PT Astra Serif" w:hAnsi="PT Astra Serif"/>
          <w:sz w:val="28"/>
        </w:rPr>
        <w:t>Жилищно-коммунальное хозяйство относится к сфере услуг и представляет главнейшую часть территориальной инфраструктуры, характеризующую условия для оптимального жизнеобеспечения населения: качество жилья, инженерное благоустройство, безопасность услуг автотранспорта, бытовых услуг, которые способствуют улучшению качества жизни и устойчивости социального климата.</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rPr>
        <w:t xml:space="preserve">Оценка комфортности проживания населения рассматривается с точки зрения обеспеченности водоснабжением, газоснабжением, отоплением, канализацией, благоустройства территории, что характеризует комфортность жилищ и техническую доступность коммунальных услуг. </w:t>
      </w:r>
      <w:r w:rsidRPr="00592085">
        <w:rPr>
          <w:rFonts w:ascii="PT Astra Serif" w:hAnsi="PT Astra Serif"/>
          <w:sz w:val="28"/>
          <w:szCs w:val="28"/>
        </w:rPr>
        <w:t xml:space="preserve">Именно уровень благоустройства жилищного фонда здесь выступает как основной фактор. </w:t>
      </w:r>
    </w:p>
    <w:p w:rsidR="00890EBF" w:rsidRPr="00984C44" w:rsidRDefault="00890EBF" w:rsidP="00890EBF">
      <w:pPr>
        <w:widowControl w:val="0"/>
        <w:spacing w:after="0" w:line="240" w:lineRule="auto"/>
        <w:ind w:firstLine="709"/>
        <w:jc w:val="both"/>
        <w:rPr>
          <w:rFonts w:ascii="PT Astra Serif" w:hAnsi="PT Astra Serif"/>
          <w:color w:val="000000"/>
          <w:sz w:val="28"/>
          <w:szCs w:val="28"/>
        </w:rPr>
      </w:pPr>
      <w:r w:rsidRPr="00592085">
        <w:rPr>
          <w:rFonts w:ascii="PT Astra Serif" w:hAnsi="PT Astra Serif"/>
          <w:sz w:val="28"/>
          <w:szCs w:val="28"/>
        </w:rPr>
        <w:lastRenderedPageBreak/>
        <w:t xml:space="preserve">Благоустройство жилищного фонда МО «Мелекесский </w:t>
      </w:r>
      <w:r w:rsidRPr="00984C44">
        <w:rPr>
          <w:rFonts w:ascii="PT Astra Serif" w:hAnsi="PT Astra Serif"/>
          <w:color w:val="000000"/>
          <w:sz w:val="28"/>
          <w:szCs w:val="28"/>
        </w:rPr>
        <w:t xml:space="preserve">район» </w:t>
      </w:r>
      <w:r w:rsidRPr="00984C44">
        <w:rPr>
          <w:rFonts w:ascii="PT Astra Serif" w:hAnsi="PT Astra Serif"/>
          <w:color w:val="000000"/>
          <w:sz w:val="28"/>
          <w:szCs w:val="28"/>
        </w:rPr>
        <w:br/>
        <w:t>за 2015-2019 года характеризуется следующей ситуацией (рисунок</w:t>
      </w:r>
      <w:r>
        <w:rPr>
          <w:rFonts w:ascii="PT Astra Serif" w:hAnsi="PT Astra Serif"/>
          <w:color w:val="000000"/>
          <w:sz w:val="28"/>
          <w:szCs w:val="28"/>
        </w:rPr>
        <w:t xml:space="preserve"> 31</w:t>
      </w:r>
      <w:r w:rsidRPr="00984C44">
        <w:rPr>
          <w:rFonts w:ascii="PT Astra Serif" w:hAnsi="PT Astra Serif"/>
          <w:color w:val="000000"/>
          <w:sz w:val="28"/>
          <w:szCs w:val="28"/>
        </w:rPr>
        <w:t>).</w:t>
      </w:r>
    </w:p>
    <w:p w:rsidR="00890EBF" w:rsidRPr="00984C44" w:rsidRDefault="00890EBF" w:rsidP="00890EBF">
      <w:pPr>
        <w:widowControl w:val="0"/>
        <w:spacing w:after="0" w:line="240" w:lineRule="auto"/>
        <w:jc w:val="center"/>
        <w:rPr>
          <w:rFonts w:ascii="PT Astra Serif" w:hAnsi="PT Astra Serif"/>
          <w:b/>
          <w:color w:val="000000"/>
          <w:sz w:val="28"/>
          <w:szCs w:val="24"/>
        </w:rPr>
      </w:pPr>
      <w:r>
        <w:rPr>
          <w:rFonts w:ascii="PT Astra Serif" w:hAnsi="PT Astra Serif"/>
          <w:b/>
          <w:noProof/>
          <w:color w:val="000000"/>
          <w:sz w:val="28"/>
          <w:szCs w:val="24"/>
          <w:lang w:eastAsia="ru-RU"/>
        </w:rPr>
        <w:drawing>
          <wp:inline distT="0" distB="0" distL="0" distR="0" wp14:anchorId="5FC23EF7" wp14:editId="39F68177">
            <wp:extent cx="6057265" cy="3189427"/>
            <wp:effectExtent l="0" t="0" r="635" b="0"/>
            <wp:docPr id="1561" name="Объект 15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90EBF" w:rsidRPr="005D6FAF" w:rsidRDefault="00890EBF" w:rsidP="00890EBF">
      <w:pPr>
        <w:widowControl w:val="0"/>
        <w:spacing w:after="0" w:line="240" w:lineRule="auto"/>
        <w:jc w:val="center"/>
        <w:rPr>
          <w:rFonts w:ascii="PT Astra Serif" w:hAnsi="PT Astra Serif"/>
          <w:b/>
          <w:sz w:val="24"/>
          <w:szCs w:val="24"/>
        </w:rPr>
      </w:pPr>
      <w:r w:rsidRPr="00984C44">
        <w:rPr>
          <w:rFonts w:ascii="PT Astra Serif" w:hAnsi="PT Astra Serif"/>
          <w:b/>
          <w:color w:val="000000"/>
          <w:sz w:val="24"/>
          <w:szCs w:val="24"/>
        </w:rPr>
        <w:t xml:space="preserve">Рисунок </w:t>
      </w:r>
      <w:r>
        <w:rPr>
          <w:rFonts w:ascii="PT Astra Serif" w:hAnsi="PT Astra Serif"/>
          <w:b/>
          <w:color w:val="000000"/>
          <w:sz w:val="24"/>
          <w:szCs w:val="24"/>
        </w:rPr>
        <w:t>31</w:t>
      </w:r>
      <w:r w:rsidRPr="00984C44">
        <w:rPr>
          <w:rFonts w:ascii="PT Astra Serif" w:hAnsi="PT Astra Serif"/>
          <w:b/>
          <w:color w:val="000000"/>
          <w:sz w:val="24"/>
          <w:szCs w:val="24"/>
        </w:rPr>
        <w:t xml:space="preserve"> - Благоустройство</w:t>
      </w:r>
      <w:r w:rsidRPr="005D6FAF">
        <w:rPr>
          <w:rFonts w:ascii="PT Astra Serif" w:hAnsi="PT Astra Serif"/>
          <w:b/>
          <w:sz w:val="24"/>
          <w:szCs w:val="24"/>
        </w:rPr>
        <w:t xml:space="preserve"> жилищного фонда в МО «Мелекесский район»</w:t>
      </w:r>
    </w:p>
    <w:p w:rsidR="00890EBF" w:rsidRDefault="00890EBF" w:rsidP="00890EBF">
      <w:pPr>
        <w:widowControl w:val="0"/>
        <w:spacing w:after="0" w:line="240" w:lineRule="auto"/>
        <w:jc w:val="center"/>
        <w:rPr>
          <w:rFonts w:ascii="PT Astra Serif" w:hAnsi="PT Astra Serif"/>
          <w:b/>
          <w:color w:val="000000"/>
          <w:sz w:val="28"/>
          <w:szCs w:val="28"/>
        </w:rPr>
      </w:pPr>
      <w:bookmarkStart w:id="28" w:name="_Toc20318759"/>
    </w:p>
    <w:p w:rsidR="00890EBF" w:rsidRPr="005E6BE5" w:rsidRDefault="00890EBF" w:rsidP="00890EBF">
      <w:pPr>
        <w:widowControl w:val="0"/>
        <w:spacing w:after="0" w:line="240" w:lineRule="auto"/>
        <w:jc w:val="center"/>
        <w:rPr>
          <w:rFonts w:ascii="PT Astra Serif" w:hAnsi="PT Astra Serif"/>
          <w:b/>
          <w:color w:val="000000"/>
          <w:sz w:val="28"/>
          <w:szCs w:val="28"/>
        </w:rPr>
      </w:pPr>
      <w:r w:rsidRPr="005E6BE5">
        <w:rPr>
          <w:rFonts w:ascii="PT Astra Serif" w:hAnsi="PT Astra Serif"/>
          <w:b/>
          <w:color w:val="000000"/>
          <w:sz w:val="28"/>
          <w:szCs w:val="28"/>
        </w:rPr>
        <w:t>Водоснабжение</w:t>
      </w:r>
      <w:bookmarkEnd w:id="28"/>
      <w:r w:rsidRPr="005E6BE5">
        <w:rPr>
          <w:rFonts w:ascii="PT Astra Serif" w:hAnsi="PT Astra Serif"/>
          <w:b/>
          <w:color w:val="000000"/>
          <w:sz w:val="28"/>
          <w:szCs w:val="28"/>
        </w:rPr>
        <w:t xml:space="preserve"> и канализация</w:t>
      </w:r>
    </w:p>
    <w:p w:rsidR="00890EBF" w:rsidRPr="00592085" w:rsidRDefault="00890EBF" w:rsidP="00890EBF">
      <w:pPr>
        <w:widowControl w:val="0"/>
        <w:spacing w:after="0" w:line="240" w:lineRule="auto"/>
        <w:ind w:firstLine="709"/>
        <w:jc w:val="both"/>
        <w:rPr>
          <w:rFonts w:ascii="PT Astra Serif" w:hAnsi="PT Astra Serif"/>
          <w:sz w:val="28"/>
        </w:rPr>
      </w:pPr>
      <w:r w:rsidRPr="00DE1D40">
        <w:rPr>
          <w:rFonts w:ascii="PT Astra Serif" w:hAnsi="PT Astra Serif"/>
          <w:b/>
          <w:sz w:val="28"/>
        </w:rPr>
        <w:t>Система водоснабжения и канализации</w:t>
      </w:r>
      <w:r w:rsidRPr="00DE1D40">
        <w:rPr>
          <w:rFonts w:ascii="PT Astra Serif" w:hAnsi="PT Astra Serif"/>
          <w:sz w:val="28"/>
        </w:rPr>
        <w:t xml:space="preserve"> </w:t>
      </w:r>
      <w:r w:rsidRPr="00592085">
        <w:rPr>
          <w:rFonts w:ascii="PT Astra Serif" w:hAnsi="PT Astra Serif"/>
          <w:sz w:val="28"/>
        </w:rPr>
        <w:t>представляет собой сложный комплекс инженерных сооружений и санитарных мероприятий.</w:t>
      </w:r>
    </w:p>
    <w:p w:rsidR="00890EBF" w:rsidRPr="00592085" w:rsidRDefault="00890EBF" w:rsidP="00890EBF">
      <w:pPr>
        <w:widowControl w:val="0"/>
        <w:spacing w:after="0" w:line="240" w:lineRule="auto"/>
        <w:ind w:firstLine="709"/>
        <w:contextualSpacing/>
        <w:jc w:val="both"/>
        <w:rPr>
          <w:rFonts w:ascii="PT Astra Serif" w:hAnsi="PT Astra Serif"/>
          <w:sz w:val="28"/>
        </w:rPr>
      </w:pPr>
      <w:r w:rsidRPr="00592085">
        <w:rPr>
          <w:rFonts w:ascii="PT Astra Serif" w:hAnsi="PT Astra Serif"/>
          <w:sz w:val="28"/>
        </w:rPr>
        <w:t>Система водоснабжения населённого пункта</w:t>
      </w:r>
      <w:r w:rsidRPr="00592085">
        <w:rPr>
          <w:rFonts w:ascii="PT Astra Serif" w:hAnsi="PT Astra Serif"/>
          <w:b/>
          <w:sz w:val="28"/>
        </w:rPr>
        <w:t xml:space="preserve"> - </w:t>
      </w:r>
      <w:r w:rsidRPr="00592085">
        <w:rPr>
          <w:rFonts w:ascii="PT Astra Serif" w:hAnsi="PT Astra Serif"/>
          <w:sz w:val="28"/>
        </w:rPr>
        <w:t xml:space="preserve">это комплекс взаимосвязанных инженерных сооружений, обеспечивающих получение воды из природных источников, её транспортировку, подачу и распределение по населённому пункту, а также бесперебойный отбор требуемого количества воды с заданным напором в нужном режиме. </w:t>
      </w:r>
    </w:p>
    <w:p w:rsidR="00890EBF" w:rsidRPr="00592085" w:rsidRDefault="00890EBF" w:rsidP="00890EBF">
      <w:pPr>
        <w:widowControl w:val="0"/>
        <w:spacing w:after="0" w:line="240" w:lineRule="auto"/>
        <w:ind w:firstLine="709"/>
        <w:contextualSpacing/>
        <w:jc w:val="both"/>
        <w:rPr>
          <w:rFonts w:ascii="PT Astra Serif" w:hAnsi="PT Astra Serif"/>
          <w:sz w:val="28"/>
        </w:rPr>
      </w:pPr>
      <w:r w:rsidRPr="00592085">
        <w:rPr>
          <w:rFonts w:ascii="PT Astra Serif" w:hAnsi="PT Astra Serif"/>
          <w:bCs/>
          <w:sz w:val="28"/>
        </w:rPr>
        <w:t>Посредством канализации</w:t>
      </w:r>
      <w:r w:rsidRPr="00592085">
        <w:rPr>
          <w:rFonts w:ascii="PT Astra Serif" w:hAnsi="PT Astra Serif"/>
          <w:sz w:val="28"/>
        </w:rPr>
        <w:t xml:space="preserve"> осуществляется прием сточных вод в местах образования и подача их к очистным сооружениям</w:t>
      </w:r>
      <w:r>
        <w:rPr>
          <w:rFonts w:ascii="PT Astra Serif" w:hAnsi="PT Astra Serif"/>
          <w:sz w:val="28"/>
        </w:rPr>
        <w:t>.</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cs="Arial"/>
          <w:color w:val="000000"/>
          <w:spacing w:val="3"/>
          <w:sz w:val="28"/>
          <w:szCs w:val="28"/>
        </w:rPr>
        <w:t>Территория Мелекесского района характеризуется довольно высокой степенью обеспеченности водопроводом жилищного фонда, составляющей 75,1% всей территории муниципального образования, что в свою очередь не сильно ниже среднерегионального значения (81,0%). По благоустройству жилищного фонда водопроводом Мелекесский район занимает 8 место в рейтинге муниципальных образований по данному показателю.</w:t>
      </w:r>
      <w:r w:rsidRPr="00592085">
        <w:rPr>
          <w:rFonts w:ascii="PT Astra Serif" w:hAnsi="PT Astra Serif"/>
          <w:sz w:val="28"/>
          <w:szCs w:val="28"/>
        </w:rPr>
        <w:t xml:space="preserve"> </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Площадь, оборудованная водопроводом составляет 715,8 тыс.м</w:t>
      </w:r>
      <w:r w:rsidRPr="00592085">
        <w:rPr>
          <w:rFonts w:ascii="PT Astra Serif" w:hAnsi="PT Astra Serif"/>
          <w:sz w:val="28"/>
          <w:szCs w:val="28"/>
          <w:vertAlign w:val="superscript"/>
        </w:rPr>
        <w:t>2</w:t>
      </w:r>
      <w:r w:rsidRPr="00592085">
        <w:rPr>
          <w:rFonts w:ascii="PT Astra Serif" w:hAnsi="PT Astra Serif"/>
          <w:sz w:val="28"/>
          <w:szCs w:val="28"/>
        </w:rPr>
        <w:t>. Центральное водоснабжение имеют 68,4% жилых помещений. 8 населённых пунктов не имеют водопроводов (отдельных водопроводных сетей).</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 xml:space="preserve">Протяжённость водопроводных сетей составляет 559,4 км </w:t>
      </w:r>
      <w:r w:rsidRPr="00592085">
        <w:rPr>
          <w:rFonts w:ascii="PT Astra Serif" w:hAnsi="PT Astra Serif"/>
          <w:color w:val="000000"/>
          <w:sz w:val="28"/>
          <w:szCs w:val="28"/>
        </w:rPr>
        <w:t>(в том числе протяжённость уличной водопроводной сети, нуждающейся в замене 474,37 км)</w:t>
      </w:r>
      <w:r w:rsidRPr="00592085">
        <w:rPr>
          <w:rFonts w:ascii="PT Astra Serif" w:hAnsi="PT Astra Serif"/>
          <w:sz w:val="28"/>
          <w:szCs w:val="28"/>
        </w:rPr>
        <w:t>. Система водоснабжения муниципального образования характеризуется достаточно высокой степенью износа: протяжённость уличной водопроводной сети, нуждающейся в замене, составляет более 84%.</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 xml:space="preserve">Степень износа объектов инженерной инфраструктуры района высокая, </w:t>
      </w:r>
      <w:r w:rsidRPr="00592085">
        <w:rPr>
          <w:rFonts w:ascii="PT Astra Serif" w:hAnsi="PT Astra Serif"/>
          <w:sz w:val="28"/>
          <w:szCs w:val="28"/>
        </w:rPr>
        <w:lastRenderedPageBreak/>
        <w:t>что оказывает непосредственное негативное влияние на возможность реализации новых инвестиционных проектов и на стабильное функционирование организаций и жизнеобеспечение населения.</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Площадь жилых помещений составляет 952,6 тыс. м</w:t>
      </w:r>
      <w:r w:rsidRPr="00592085">
        <w:rPr>
          <w:rFonts w:ascii="PT Astra Serif" w:hAnsi="PT Astra Serif"/>
          <w:sz w:val="28"/>
          <w:szCs w:val="28"/>
          <w:vertAlign w:val="superscript"/>
        </w:rPr>
        <w:t>2</w:t>
      </w:r>
      <w:r w:rsidRPr="00592085">
        <w:rPr>
          <w:rFonts w:ascii="PT Astra Serif" w:hAnsi="PT Astra Serif"/>
          <w:sz w:val="28"/>
          <w:szCs w:val="28"/>
        </w:rPr>
        <w:t>, в том числе оборудованных канализацией 687,0 тыс. м</w:t>
      </w:r>
      <w:r w:rsidRPr="00592085">
        <w:rPr>
          <w:rFonts w:ascii="PT Astra Serif" w:hAnsi="PT Astra Serif"/>
          <w:sz w:val="28"/>
          <w:szCs w:val="28"/>
          <w:vertAlign w:val="superscript"/>
        </w:rPr>
        <w:t>2</w:t>
      </w:r>
      <w:r w:rsidRPr="00592085">
        <w:rPr>
          <w:rFonts w:ascii="PT Astra Serif" w:hAnsi="PT Astra Serif"/>
          <w:sz w:val="28"/>
          <w:szCs w:val="28"/>
        </w:rPr>
        <w:t xml:space="preserve">. </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Общая протяжённость уличной канализационной сети составляет 26,7 км, в том числе нуждающейся в замене 18,96 км, что составляет 71%.</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Основной объём канализационных сетей и очистных сооружений находится в р.п. Новая Майна, р.п. Мулловка и в</w:t>
      </w:r>
      <w:r>
        <w:rPr>
          <w:rFonts w:ascii="PT Astra Serif" w:hAnsi="PT Astra Serif"/>
          <w:sz w:val="28"/>
          <w:szCs w:val="28"/>
        </w:rPr>
        <w:t xml:space="preserve"> п.</w:t>
      </w:r>
      <w:r w:rsidRPr="00592085">
        <w:rPr>
          <w:rFonts w:ascii="PT Astra Serif" w:hAnsi="PT Astra Serif"/>
          <w:sz w:val="28"/>
          <w:szCs w:val="28"/>
        </w:rPr>
        <w:t xml:space="preserve"> Новосёлках. </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 xml:space="preserve">Централизованной канализацией не обеспечены 46 населённых пунктов или 84% населённых пунктов района. </w:t>
      </w:r>
    </w:p>
    <w:p w:rsidR="00890EBF" w:rsidRPr="00592085" w:rsidRDefault="00890EBF" w:rsidP="00890EBF">
      <w:pPr>
        <w:widowControl w:val="0"/>
        <w:shd w:val="clear" w:color="auto" w:fill="FFFFFF"/>
        <w:spacing w:after="0" w:line="240" w:lineRule="auto"/>
        <w:ind w:firstLine="709"/>
        <w:jc w:val="both"/>
        <w:rPr>
          <w:rFonts w:ascii="PT Astra Serif" w:hAnsi="PT Astra Serif"/>
          <w:color w:val="000000"/>
          <w:sz w:val="28"/>
          <w:szCs w:val="28"/>
        </w:rPr>
      </w:pPr>
      <w:r w:rsidRPr="00592085">
        <w:rPr>
          <w:rFonts w:ascii="PT Astra Serif" w:hAnsi="PT Astra Serif"/>
          <w:color w:val="000000"/>
          <w:sz w:val="28"/>
          <w:szCs w:val="28"/>
        </w:rPr>
        <w:t>В целях обеспечения стабильности и качества предоставления услуг по водоснабжению и водоотведению в МО «Мелекесский район», для развития водопроводно-канализационного хозяйства, выделяют ряд проблемных вопросов: существенный износ основных средств водопроводного хозяйства, отсутствие в ряде населенных пунктов сооружений для очистки и обеззараживания питьевой воды в соответствие со стандартами качества, технологическая сложность в осуществлении подготовки и подачи воды соответствующего качества жителям населенных пунктов, несоответствие проб воды источников водоснабжения надлежащим нормативам, отсутствие в поселениях производственных баз и квалифицированных специалистов для производства работ по эксплуатации и модернизации объектов водопроводного хозяйства.</w:t>
      </w:r>
    </w:p>
    <w:p w:rsidR="00890EBF" w:rsidRPr="00592085" w:rsidRDefault="00EA11C1" w:rsidP="002744E5">
      <w:pPr>
        <w:widowControl w:val="0"/>
        <w:spacing w:after="0" w:line="240" w:lineRule="auto"/>
        <w:ind w:firstLine="709"/>
        <w:jc w:val="both"/>
        <w:rPr>
          <w:rFonts w:ascii="PT Astra Serif" w:hAnsi="PT Astra Serif"/>
          <w:color w:val="000000"/>
          <w:sz w:val="28"/>
          <w:szCs w:val="28"/>
        </w:rPr>
      </w:pPr>
      <w:r>
        <w:rPr>
          <w:rFonts w:ascii="PT Astra Serif" w:hAnsi="PT Astra Serif"/>
          <w:color w:val="000000"/>
          <w:sz w:val="28"/>
          <w:szCs w:val="28"/>
        </w:rPr>
        <w:t>В</w:t>
      </w:r>
      <w:r w:rsidR="00890EBF" w:rsidRPr="0008576C">
        <w:rPr>
          <w:rFonts w:ascii="PT Astra Serif" w:hAnsi="PT Astra Serif"/>
          <w:color w:val="000000"/>
          <w:sz w:val="28"/>
          <w:szCs w:val="28"/>
        </w:rPr>
        <w:t xml:space="preserve"> 2019 году </w:t>
      </w:r>
      <w:r>
        <w:rPr>
          <w:rFonts w:ascii="PT Astra Serif" w:hAnsi="PT Astra Serif"/>
          <w:color w:val="000000"/>
          <w:sz w:val="28"/>
          <w:szCs w:val="28"/>
        </w:rPr>
        <w:t xml:space="preserve">в рамках </w:t>
      </w:r>
      <w:r w:rsidRPr="002744E5">
        <w:rPr>
          <w:rFonts w:ascii="PT Astra Serif" w:hAnsi="PT Astra Serif"/>
          <w:b/>
          <w:color w:val="000000"/>
          <w:sz w:val="28"/>
          <w:szCs w:val="28"/>
        </w:rPr>
        <w:t>регионального приоритетного проекта «Поддержка местных инициатив»</w:t>
      </w:r>
      <w:r>
        <w:rPr>
          <w:rFonts w:ascii="PT Astra Serif" w:hAnsi="PT Astra Serif"/>
          <w:b/>
          <w:color w:val="000000"/>
          <w:sz w:val="28"/>
          <w:szCs w:val="28"/>
        </w:rPr>
        <w:t xml:space="preserve"> было </w:t>
      </w:r>
      <w:r w:rsidRPr="00EA11C1">
        <w:rPr>
          <w:rFonts w:ascii="PT Astra Serif" w:hAnsi="PT Astra Serif"/>
          <w:color w:val="000000"/>
          <w:sz w:val="28"/>
          <w:szCs w:val="28"/>
        </w:rPr>
        <w:t>о</w:t>
      </w:r>
      <w:r>
        <w:rPr>
          <w:rFonts w:ascii="PT Astra Serif" w:hAnsi="PT Astra Serif"/>
          <w:color w:val="000000"/>
          <w:sz w:val="28"/>
          <w:szCs w:val="28"/>
        </w:rPr>
        <w:t>т</w:t>
      </w:r>
      <w:r w:rsidR="00890EBF" w:rsidRPr="0008576C">
        <w:rPr>
          <w:rFonts w:ascii="PT Astra Serif" w:hAnsi="PT Astra Serif"/>
          <w:color w:val="000000"/>
          <w:sz w:val="28"/>
          <w:szCs w:val="28"/>
        </w:rPr>
        <w:t>ремонтировано 800 метров водопроводной сети, артезианская скважина и установлена новая водонапорная башня в с. Филипповка МО «Новосёлкинское сельское поселение». Общий о</w:t>
      </w:r>
      <w:r w:rsidR="00A11D5D">
        <w:rPr>
          <w:rFonts w:ascii="PT Astra Serif" w:hAnsi="PT Astra Serif"/>
          <w:color w:val="000000"/>
          <w:sz w:val="28"/>
          <w:szCs w:val="28"/>
        </w:rPr>
        <w:t>бъем финансирования составил 2405,3</w:t>
      </w:r>
      <w:r w:rsidR="00890EBF" w:rsidRPr="0008576C">
        <w:rPr>
          <w:rFonts w:ascii="PT Astra Serif" w:hAnsi="PT Astra Serif"/>
          <w:color w:val="000000"/>
          <w:sz w:val="28"/>
          <w:szCs w:val="28"/>
        </w:rPr>
        <w:t xml:space="preserve"> тыс. рублей</w:t>
      </w:r>
      <w:r w:rsidR="00890EBF" w:rsidRPr="00592085">
        <w:rPr>
          <w:rFonts w:ascii="PT Astra Serif" w:hAnsi="PT Astra Serif"/>
          <w:color w:val="000000"/>
          <w:sz w:val="28"/>
          <w:szCs w:val="28"/>
        </w:rPr>
        <w:t xml:space="preserve">, в том числе из областного бюджета Ульяновской области – 1515,1 тыс. рублей, из бюджета муниципального образования «Мелекесский район» – </w:t>
      </w:r>
      <w:r w:rsidR="00A11D5D">
        <w:rPr>
          <w:rFonts w:ascii="PT Astra Serif" w:hAnsi="PT Astra Serif"/>
          <w:color w:val="000000"/>
          <w:sz w:val="28"/>
          <w:szCs w:val="28"/>
        </w:rPr>
        <w:t>288,2</w:t>
      </w:r>
      <w:r w:rsidR="00890EBF" w:rsidRPr="00592085">
        <w:rPr>
          <w:rFonts w:ascii="PT Astra Serif" w:hAnsi="PT Astra Serif"/>
          <w:color w:val="000000"/>
          <w:sz w:val="28"/>
          <w:szCs w:val="28"/>
        </w:rPr>
        <w:t xml:space="preserve"> тыс. рублей, внебюджетные средства физических и юридических лиц – 60</w:t>
      </w:r>
      <w:r w:rsidR="00A11D5D">
        <w:rPr>
          <w:rFonts w:ascii="PT Astra Serif" w:hAnsi="PT Astra Serif"/>
          <w:color w:val="000000"/>
          <w:sz w:val="28"/>
          <w:szCs w:val="28"/>
        </w:rPr>
        <w:t>2</w:t>
      </w:r>
      <w:r w:rsidR="00890EBF" w:rsidRPr="00592085">
        <w:rPr>
          <w:rFonts w:ascii="PT Astra Serif" w:hAnsi="PT Astra Serif"/>
          <w:color w:val="000000"/>
          <w:sz w:val="28"/>
          <w:szCs w:val="28"/>
        </w:rPr>
        <w:t xml:space="preserve"> тыс. рублей.</w:t>
      </w:r>
    </w:p>
    <w:p w:rsidR="00890EBF" w:rsidRPr="00592085" w:rsidRDefault="00890EBF" w:rsidP="00890EBF">
      <w:pPr>
        <w:widowControl w:val="0"/>
        <w:spacing w:after="0" w:line="240" w:lineRule="auto"/>
        <w:ind w:firstLine="709"/>
        <w:jc w:val="both"/>
        <w:rPr>
          <w:rFonts w:ascii="PT Astra Serif" w:hAnsi="PT Astra Serif"/>
          <w:color w:val="000000"/>
          <w:sz w:val="28"/>
          <w:szCs w:val="28"/>
        </w:rPr>
      </w:pPr>
      <w:r w:rsidRPr="00592085">
        <w:rPr>
          <w:rFonts w:ascii="PT Astra Serif" w:hAnsi="PT Astra Serif"/>
          <w:color w:val="000000"/>
          <w:sz w:val="28"/>
          <w:szCs w:val="28"/>
        </w:rPr>
        <w:t>Для улучшения качества водоснабжения в муниципальных образованиях «Новомайнское городское поселение» и «Лебяжинское сельское поселение» принято решение о строительстве станции водоподготовки (обезжелезивания) и модернизации артезианских скважин в р.п. Новая Майна, с последующим строительством водоводов до с. Сабакаево, с. Лебяжье, д. Аврали, п. Труженик, с. Верхний Мелекесс.</w:t>
      </w:r>
    </w:p>
    <w:p w:rsidR="00890EBF" w:rsidRPr="00592085" w:rsidRDefault="00890EBF" w:rsidP="00890EBF">
      <w:pPr>
        <w:widowControl w:val="0"/>
        <w:spacing w:after="0" w:line="240" w:lineRule="auto"/>
        <w:ind w:firstLine="709"/>
        <w:jc w:val="both"/>
        <w:rPr>
          <w:rFonts w:ascii="PT Astra Serif" w:hAnsi="PT Astra Serif"/>
          <w:color w:val="000000"/>
          <w:sz w:val="28"/>
          <w:szCs w:val="28"/>
        </w:rPr>
      </w:pPr>
      <w:r w:rsidRPr="00592085">
        <w:rPr>
          <w:rFonts w:ascii="PT Astra Serif" w:hAnsi="PT Astra Serif"/>
          <w:color w:val="000000"/>
          <w:sz w:val="28"/>
          <w:szCs w:val="28"/>
        </w:rPr>
        <w:t xml:space="preserve">В 2019 году, началась реализация первого этапа данного проекта: проведено обследование действующих водозаборных скважин в р.п. Новая Майна, их гидрологических характеристик, осуществлена топографическая съемка местности, по территории которой будут проложены межпоселковые водоводы. В течение 2019-2020 гг. разрабатывается проектно-сметная документация (далее – ПСД) на объекты водоснабжения: строительство и модернизации артезианских скважин, станции водоподготовки в границах р. п. </w:t>
      </w:r>
      <w:r w:rsidRPr="00592085">
        <w:rPr>
          <w:rFonts w:ascii="PT Astra Serif" w:hAnsi="PT Astra Serif"/>
          <w:color w:val="000000"/>
          <w:sz w:val="28"/>
          <w:szCs w:val="28"/>
        </w:rPr>
        <w:lastRenderedPageBreak/>
        <w:t>Новая Майна. Планируется довести объем добычи водозабора до 1400 м</w:t>
      </w:r>
      <w:r w:rsidRPr="00592085">
        <w:rPr>
          <w:rFonts w:ascii="PT Astra Serif" w:hAnsi="PT Astra Serif"/>
          <w:color w:val="000000"/>
          <w:sz w:val="28"/>
          <w:szCs w:val="28"/>
          <w:vertAlign w:val="superscript"/>
        </w:rPr>
        <w:t>3</w:t>
      </w:r>
      <w:r w:rsidRPr="00592085">
        <w:rPr>
          <w:rFonts w:ascii="PT Astra Serif" w:hAnsi="PT Astra Serif"/>
          <w:color w:val="000000"/>
          <w:sz w:val="28"/>
          <w:szCs w:val="28"/>
        </w:rPr>
        <w:t xml:space="preserve">/сутки, проложить 6 км. водоводов по территории р.п. Новая Майна и ввести в эксплуатацию станцию водоподготовки. </w:t>
      </w:r>
    </w:p>
    <w:p w:rsidR="00890EBF" w:rsidRPr="00592085" w:rsidRDefault="00890EBF" w:rsidP="00890EBF">
      <w:pPr>
        <w:widowControl w:val="0"/>
        <w:spacing w:after="0" w:line="240" w:lineRule="auto"/>
        <w:ind w:firstLine="709"/>
        <w:jc w:val="both"/>
        <w:rPr>
          <w:rFonts w:ascii="PT Astra Serif" w:hAnsi="PT Astra Serif"/>
          <w:color w:val="000000"/>
          <w:sz w:val="28"/>
          <w:szCs w:val="28"/>
        </w:rPr>
      </w:pPr>
      <w:r w:rsidRPr="00592085">
        <w:rPr>
          <w:rFonts w:ascii="PT Astra Serif" w:hAnsi="PT Astra Serif"/>
          <w:color w:val="000000"/>
          <w:sz w:val="28"/>
          <w:szCs w:val="28"/>
        </w:rPr>
        <w:t>Финансирование подготовки проектной документации осуществляется из бюджета Ульяновской области и составит 10650,00 тыс. рублей. Разработка проекта и получение положительного заключения государственной экспертизы должно быть завершено не позднее 30 мая 2020 года. В дальнейшем предусматривается расширение добычи водозабора в р.п. Новая Майна до 2200 м</w:t>
      </w:r>
      <w:r w:rsidRPr="00592085">
        <w:rPr>
          <w:rFonts w:ascii="PT Astra Serif" w:hAnsi="PT Astra Serif"/>
          <w:color w:val="000000"/>
          <w:sz w:val="28"/>
          <w:szCs w:val="28"/>
          <w:vertAlign w:val="superscript"/>
        </w:rPr>
        <w:t>3</w:t>
      </w:r>
      <w:r w:rsidRPr="00592085">
        <w:rPr>
          <w:rFonts w:ascii="PT Astra Serif" w:hAnsi="PT Astra Serif"/>
          <w:color w:val="000000"/>
          <w:sz w:val="28"/>
          <w:szCs w:val="28"/>
        </w:rPr>
        <w:t>/сутки, строительство насосной станции и межпоселковых водоводов в двух направлениях: в сторону МО «Лебяжинское сельское поселение» до с. Сабакаево, с. Лебяжье, д. Аврали. и в населенные пункты МО «Новомайнское городское поселение» до п. Труженик и с. Верхний Мелекесс.</w:t>
      </w:r>
    </w:p>
    <w:p w:rsidR="00890EBF" w:rsidRPr="00592085" w:rsidRDefault="00890EBF" w:rsidP="00890EBF">
      <w:pPr>
        <w:widowControl w:val="0"/>
        <w:spacing w:after="0" w:line="240" w:lineRule="auto"/>
        <w:ind w:firstLine="709"/>
        <w:jc w:val="both"/>
        <w:rPr>
          <w:rFonts w:ascii="PT Astra Serif" w:hAnsi="PT Astra Serif"/>
          <w:color w:val="000000"/>
          <w:sz w:val="28"/>
          <w:szCs w:val="28"/>
        </w:rPr>
      </w:pPr>
      <w:r w:rsidRPr="00592085">
        <w:rPr>
          <w:rFonts w:ascii="PT Astra Serif" w:hAnsi="PT Astra Serif"/>
          <w:color w:val="000000"/>
          <w:sz w:val="28"/>
          <w:szCs w:val="28"/>
        </w:rPr>
        <w:t>Разработку ПСД на расширение водозабора в р.п. Новая Майна, строительство насосной станции и межпоселковых водоводов планируется осуществить в 2020 - 2021 гг., стоимость разработки ПСД составит 8000,0 тыс. рублей.</w:t>
      </w:r>
    </w:p>
    <w:p w:rsidR="00890EBF" w:rsidRPr="00592085" w:rsidRDefault="00890EBF" w:rsidP="00890EBF">
      <w:pPr>
        <w:widowControl w:val="0"/>
        <w:spacing w:after="0" w:line="240" w:lineRule="auto"/>
        <w:ind w:firstLine="709"/>
        <w:jc w:val="both"/>
        <w:rPr>
          <w:rFonts w:ascii="PT Astra Serif" w:hAnsi="PT Astra Serif"/>
          <w:color w:val="000000"/>
          <w:sz w:val="28"/>
          <w:szCs w:val="28"/>
        </w:rPr>
      </w:pPr>
      <w:r w:rsidRPr="00592085">
        <w:rPr>
          <w:rFonts w:ascii="PT Astra Serif" w:hAnsi="PT Astra Serif"/>
          <w:color w:val="000000"/>
          <w:sz w:val="28"/>
          <w:szCs w:val="28"/>
        </w:rPr>
        <w:t>В 2020 году планируется осуществить текущий ремонт наружных сетей водоснабжения:</w:t>
      </w:r>
    </w:p>
    <w:p w:rsidR="00890EBF" w:rsidRPr="00592085" w:rsidRDefault="00DE1D40" w:rsidP="00DE1D40">
      <w:pPr>
        <w:widowControl w:val="0"/>
        <w:spacing w:after="0" w:line="240" w:lineRule="auto"/>
        <w:contextualSpacing/>
        <w:jc w:val="both"/>
        <w:rPr>
          <w:rFonts w:ascii="PT Astra Serif" w:hAnsi="PT Astra Serif"/>
          <w:color w:val="000000"/>
          <w:sz w:val="28"/>
          <w:szCs w:val="28"/>
        </w:rPr>
      </w:pPr>
      <w:r>
        <w:rPr>
          <w:rFonts w:ascii="PT Astra Serif" w:hAnsi="PT Astra Serif"/>
          <w:color w:val="000000"/>
          <w:sz w:val="28"/>
          <w:szCs w:val="28"/>
        </w:rPr>
        <w:t>-</w:t>
      </w:r>
      <w:r w:rsidR="00890EBF" w:rsidRPr="00592085">
        <w:rPr>
          <w:rFonts w:ascii="PT Astra Serif" w:hAnsi="PT Astra Serif"/>
          <w:color w:val="000000"/>
          <w:sz w:val="28"/>
          <w:szCs w:val="28"/>
        </w:rPr>
        <w:t>с. Никольское-на-Черемшане, общий объем финансирования составит 705,8904 тыс. рублей, в том числе из бюджета Ульяновской области – 677,65478 тыс. рублей, из бюджета муниципального образования «Мелекесский район» Ульяновской области – 28,23562 тыс. рублей;</w:t>
      </w:r>
    </w:p>
    <w:p w:rsidR="00890EBF" w:rsidRPr="00592085" w:rsidRDefault="00DE1D40" w:rsidP="00DE1D40">
      <w:pPr>
        <w:widowControl w:val="0"/>
        <w:spacing w:after="0" w:line="240" w:lineRule="auto"/>
        <w:contextualSpacing/>
        <w:jc w:val="both"/>
        <w:rPr>
          <w:rFonts w:ascii="PT Astra Serif" w:hAnsi="PT Astra Serif"/>
          <w:color w:val="000000"/>
          <w:sz w:val="28"/>
          <w:szCs w:val="28"/>
        </w:rPr>
      </w:pPr>
      <w:r>
        <w:rPr>
          <w:rFonts w:ascii="PT Astra Serif" w:hAnsi="PT Astra Serif"/>
          <w:color w:val="000000"/>
          <w:sz w:val="28"/>
          <w:szCs w:val="28"/>
        </w:rPr>
        <w:t>-</w:t>
      </w:r>
      <w:r w:rsidR="00890EBF" w:rsidRPr="00592085">
        <w:rPr>
          <w:rFonts w:ascii="PT Astra Serif" w:hAnsi="PT Astra Serif"/>
          <w:color w:val="000000"/>
          <w:sz w:val="28"/>
          <w:szCs w:val="28"/>
        </w:rPr>
        <w:t xml:space="preserve">с. Ерыклинск общий объем финансирования составит 637,0992 тыс. рублей, в том числе из бюджета Ульяновской области – 611,61523 тыс. рублей, из бюджета муниципального образования «Мелекесский район» Ульяновской области – 25,48397 тыс. рублей. </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Реализация целевых индикаторов программ, направленных на повышение качества предоставления услуг по водоснабжению и водоотведению позволит его улучшить.</w:t>
      </w:r>
      <w:bookmarkStart w:id="29" w:name="_Toc20318760"/>
    </w:p>
    <w:p w:rsidR="00890EBF" w:rsidRPr="00592085" w:rsidRDefault="00890EBF" w:rsidP="00890EBF">
      <w:pPr>
        <w:widowControl w:val="0"/>
        <w:spacing w:after="0" w:line="240" w:lineRule="auto"/>
        <w:contextualSpacing/>
        <w:jc w:val="center"/>
        <w:rPr>
          <w:rFonts w:ascii="PT Astra Serif" w:hAnsi="PT Astra Serif"/>
          <w:b/>
          <w:sz w:val="28"/>
          <w:szCs w:val="28"/>
        </w:rPr>
      </w:pPr>
      <w:bookmarkStart w:id="30" w:name="_Toc20318761"/>
      <w:bookmarkEnd w:id="29"/>
      <w:r w:rsidRPr="00592085">
        <w:rPr>
          <w:rFonts w:ascii="PT Astra Serif" w:hAnsi="PT Astra Serif"/>
          <w:b/>
          <w:sz w:val="28"/>
          <w:szCs w:val="28"/>
        </w:rPr>
        <w:t>Наличие и состояние тепловых сетей</w:t>
      </w:r>
      <w:bookmarkEnd w:id="30"/>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 xml:space="preserve">Систему теплоснабжения на территории Мелекесского района обеспечивают 56 единицы, расположенные в населённых пунктах всех поселений района: с. Лесная Хмелёвка, с. Бригадировка, с. Степная Васильевка, с. Сабакаево, с. Ерыклинск, р.п. Новая Майна, с. Старая Сахча, с. Александровка, с. Рязаново, с. Филипповка, с. Никольское-на-Черемшане, </w:t>
      </w:r>
      <w:r w:rsidRPr="00592085">
        <w:rPr>
          <w:rFonts w:ascii="PT Astra Serif" w:hAnsi="PT Astra Serif"/>
          <w:sz w:val="28"/>
          <w:szCs w:val="28"/>
        </w:rPr>
        <w:br/>
        <w:t xml:space="preserve">р.п. Мулловка, с. Тиинск, с. Слобода-Выходцево, с. Лебяжье, п. Дивный, с. Аллагулово, п. Новосёлки, с. Русский Мелекесс, с. Терентьевка, с. Верхний Мелекесс, из них мощностью до 3 Гкал/ч 41 единица. </w:t>
      </w:r>
    </w:p>
    <w:p w:rsidR="00890EBF" w:rsidRPr="00592085" w:rsidRDefault="00890EBF" w:rsidP="00890EBF">
      <w:pPr>
        <w:widowControl w:val="0"/>
        <w:spacing w:after="0" w:line="240" w:lineRule="auto"/>
        <w:ind w:firstLine="709"/>
        <w:contextualSpacing/>
        <w:jc w:val="both"/>
        <w:rPr>
          <w:rFonts w:ascii="PT Astra Serif" w:hAnsi="PT Astra Serif"/>
          <w:sz w:val="28"/>
          <w:szCs w:val="24"/>
        </w:rPr>
      </w:pPr>
      <w:r w:rsidRPr="00592085">
        <w:rPr>
          <w:rFonts w:ascii="PT Astra Serif" w:hAnsi="PT Astra Serif"/>
          <w:sz w:val="28"/>
          <w:szCs w:val="28"/>
        </w:rPr>
        <w:t xml:space="preserve">Общая протяженность тепловых и паровых сетей в двухтрубном исчислении 29,2 км из них 24,7 км нуждаются в замене (84,6%). </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 xml:space="preserve">Уровень благоустройства жилых помещений отоплением составил по итогам 2019 года 73,0 %. </w:t>
      </w:r>
    </w:p>
    <w:p w:rsidR="00890EBF" w:rsidRPr="00592085" w:rsidRDefault="00890EBF" w:rsidP="00890EBF">
      <w:pPr>
        <w:widowControl w:val="0"/>
        <w:spacing w:after="0" w:line="240" w:lineRule="auto"/>
        <w:ind w:firstLine="709"/>
        <w:contextualSpacing/>
        <w:jc w:val="both"/>
        <w:rPr>
          <w:rFonts w:ascii="PT Astra Serif" w:hAnsi="PT Astra Serif"/>
          <w:bCs/>
          <w:color w:val="000000"/>
          <w:kern w:val="2"/>
          <w:sz w:val="28"/>
          <w:szCs w:val="28"/>
        </w:rPr>
      </w:pPr>
      <w:r w:rsidRPr="00592085">
        <w:rPr>
          <w:rFonts w:ascii="PT Astra Serif" w:hAnsi="PT Astra Serif"/>
          <w:bCs/>
          <w:color w:val="000000"/>
          <w:kern w:val="2"/>
          <w:sz w:val="28"/>
          <w:szCs w:val="28"/>
        </w:rPr>
        <w:t xml:space="preserve">В муниципальном образовании «Мелекесский район» расположено 42 котельных (содержание 26 котельных осуществляется из местного бюджета, 7 – </w:t>
      </w:r>
      <w:r w:rsidRPr="00592085">
        <w:rPr>
          <w:rFonts w:ascii="PT Astra Serif" w:hAnsi="PT Astra Serif"/>
          <w:bCs/>
          <w:color w:val="000000"/>
          <w:kern w:val="2"/>
          <w:sz w:val="28"/>
          <w:szCs w:val="28"/>
        </w:rPr>
        <w:lastRenderedPageBreak/>
        <w:t xml:space="preserve">из областного), из них: </w:t>
      </w:r>
    </w:p>
    <w:p w:rsidR="00890EBF" w:rsidRPr="00592085" w:rsidRDefault="00890EBF" w:rsidP="00890EBF">
      <w:pPr>
        <w:widowControl w:val="0"/>
        <w:spacing w:after="0" w:line="240" w:lineRule="auto"/>
        <w:ind w:firstLine="709"/>
        <w:contextualSpacing/>
        <w:jc w:val="both"/>
        <w:rPr>
          <w:rFonts w:ascii="PT Astra Serif" w:hAnsi="PT Astra Serif"/>
          <w:bCs/>
          <w:color w:val="000000"/>
          <w:kern w:val="2"/>
          <w:sz w:val="28"/>
          <w:szCs w:val="28"/>
        </w:rPr>
      </w:pPr>
      <w:r w:rsidRPr="00592085">
        <w:rPr>
          <w:rFonts w:ascii="PT Astra Serif" w:hAnsi="PT Astra Serif"/>
          <w:bCs/>
          <w:color w:val="000000"/>
          <w:kern w:val="2"/>
          <w:sz w:val="28"/>
          <w:szCs w:val="28"/>
        </w:rPr>
        <w:t>- 40</w:t>
      </w:r>
      <w:r>
        <w:rPr>
          <w:rFonts w:ascii="PT Astra Serif" w:hAnsi="PT Astra Serif"/>
          <w:bCs/>
          <w:color w:val="000000"/>
          <w:kern w:val="2"/>
          <w:sz w:val="28"/>
          <w:szCs w:val="28"/>
        </w:rPr>
        <w:t xml:space="preserve"> газовых;</w:t>
      </w:r>
    </w:p>
    <w:p w:rsidR="00890EBF" w:rsidRPr="00592085" w:rsidRDefault="00890EBF" w:rsidP="00890EBF">
      <w:pPr>
        <w:widowControl w:val="0"/>
        <w:spacing w:after="0" w:line="240" w:lineRule="auto"/>
        <w:ind w:firstLine="709"/>
        <w:contextualSpacing/>
        <w:jc w:val="both"/>
        <w:rPr>
          <w:rFonts w:ascii="PT Astra Serif" w:hAnsi="PT Astra Serif"/>
          <w:bCs/>
          <w:color w:val="000000"/>
          <w:kern w:val="2"/>
          <w:sz w:val="28"/>
          <w:szCs w:val="28"/>
        </w:rPr>
      </w:pPr>
      <w:r w:rsidRPr="00592085">
        <w:rPr>
          <w:rFonts w:ascii="PT Astra Serif" w:hAnsi="PT Astra Serif"/>
          <w:bCs/>
          <w:color w:val="000000"/>
          <w:kern w:val="2"/>
          <w:sz w:val="28"/>
          <w:szCs w:val="28"/>
        </w:rPr>
        <w:t xml:space="preserve">- 2 котельных работают на твердом топливе. </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Котельные оснащены техническими средствами, обеспечивающими необходимые уровни контроля и качества регулирования параметров, пожарной и экологической безопасности.</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Общее число отремонтированных теплосетей составляет 3812 п.м.</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 xml:space="preserve">Необходимость модернизации теплоэнергетического комплекса обусловлена снижающимся качеством услуг по обеспечению потребителей тепловой энергией, неэффективным использованием природных ресурсов, что в первую очередь связанно с высоким уровнем износа основных средств теплоэнергетического комплекса, сокращением потребителей тепла, низким коэффициентом полезного действия теплоисточников и, как следствие, низким качеством услуг по обеспечению потребителей тепловой энергией. </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 xml:space="preserve">В 2019 году в муниципальном образовании «Мелекесский район» Ульяновской области продолжилась модернизация систем теплоснабжения. </w:t>
      </w:r>
    </w:p>
    <w:p w:rsidR="00890EBF" w:rsidRPr="00592085" w:rsidRDefault="00890EBF" w:rsidP="00890EBF">
      <w:pPr>
        <w:widowControl w:val="0"/>
        <w:spacing w:after="0" w:line="240" w:lineRule="auto"/>
        <w:ind w:firstLine="709"/>
        <w:jc w:val="both"/>
        <w:rPr>
          <w:rFonts w:ascii="PT Astra Serif" w:hAnsi="PT Astra Serif"/>
          <w:b/>
          <w:sz w:val="28"/>
          <w:szCs w:val="28"/>
        </w:rPr>
      </w:pPr>
      <w:r w:rsidRPr="00592085">
        <w:rPr>
          <w:rFonts w:ascii="PT Astra Serif" w:hAnsi="PT Astra Serif"/>
          <w:sz w:val="28"/>
          <w:szCs w:val="28"/>
        </w:rPr>
        <w:t>В 2018 году были введены в эксплуатацию 3 новые блочно-модульные котельные:</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 xml:space="preserve">- р.п. Мулловка: на ул. Клубная мощностью 3 МВт, на ул. Пригородная </w:t>
      </w:r>
      <w:r w:rsidRPr="00592085">
        <w:rPr>
          <w:rFonts w:ascii="PT Astra Serif" w:hAnsi="PT Astra Serif"/>
          <w:sz w:val="28"/>
          <w:szCs w:val="28"/>
        </w:rPr>
        <w:br/>
        <w:t>5 МВт, на ул. Фабричная 1,5 МВт;</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 р.п. Новая Майна мощностью 9 МВт.</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 xml:space="preserve">В 2019 году ОГКП «Корпорация развития коммунального комплекса Ульяновской области» проведен ремонт вспомогательного оборудования и замена 630 м теплотрассы в р п. Мулловка и р.п. Новая Майна. </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С 2018 года в п. Новоселки велось строительство новой блочно-модульной котельной мощностью 9,5 МВт. Данная котельная предназначена для снабжения потребителей п. Новоселки горячим водоснабжением и тепловой энергией. Инвестиции на строительство блочно-модульной котельной и подключение инженерно-технической инфраструктуры составили 44 млн.300 тыс. рублей.</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Все блочно-модульные котельные оснащены новыми котлами, потребляющими в 2 раза меньше объёма газа, и станциями погодного регулирования в соответствии с температурой наружного воздуха. Это позволяет автоматически регулировать температуру подачи теплоносителя, получаемого потребителями и экономить топливно-энергетические ресурсы, затрачиваемые при выработке тепловой энергии.</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В 2019 году за счет средств бюджета района осуществлена замена запорной арматуры и текущий ремонт теплотрассы в с. Русский Мелекесс на сумму 2543,9 тыс. рублей.</w:t>
      </w:r>
      <w:bookmarkStart w:id="31" w:name="_Toc20318762"/>
    </w:p>
    <w:p w:rsidR="00890EBF" w:rsidRPr="00592085" w:rsidRDefault="00890EBF" w:rsidP="00890EBF">
      <w:pPr>
        <w:widowControl w:val="0"/>
        <w:spacing w:after="0" w:line="240" w:lineRule="auto"/>
        <w:contextualSpacing/>
        <w:jc w:val="center"/>
        <w:rPr>
          <w:rFonts w:ascii="PT Astra Serif" w:hAnsi="PT Astra Serif"/>
          <w:b/>
          <w:sz w:val="28"/>
          <w:szCs w:val="28"/>
        </w:rPr>
      </w:pPr>
      <w:r w:rsidRPr="00592085">
        <w:rPr>
          <w:rFonts w:ascii="PT Astra Serif" w:hAnsi="PT Astra Serif"/>
          <w:b/>
          <w:sz w:val="28"/>
          <w:szCs w:val="28"/>
        </w:rPr>
        <w:t>Энергосбережение</w:t>
      </w:r>
      <w:bookmarkEnd w:id="31"/>
    </w:p>
    <w:p w:rsidR="00890EBF" w:rsidRPr="00592085" w:rsidRDefault="00890EBF" w:rsidP="00890EBF">
      <w:pPr>
        <w:widowControl w:val="0"/>
        <w:spacing w:after="0" w:line="240" w:lineRule="auto"/>
        <w:ind w:firstLine="709"/>
        <w:jc w:val="both"/>
        <w:rPr>
          <w:rFonts w:ascii="PT Astra Serif" w:hAnsi="PT Astra Serif"/>
          <w:sz w:val="28"/>
          <w:szCs w:val="28"/>
        </w:rPr>
      </w:pPr>
      <w:bookmarkStart w:id="32" w:name="_Toc20318763"/>
      <w:r w:rsidRPr="00592085">
        <w:rPr>
          <w:rFonts w:ascii="PT Astra Serif" w:hAnsi="PT Astra Serif"/>
          <w:sz w:val="28"/>
          <w:szCs w:val="28"/>
        </w:rPr>
        <w:t xml:space="preserve">Потребность района в электроэнергии составляет 96 млн. кВт-ч/год, из них на коммунально-бытовые нужды расходуется 66 млн. кВт-ч/год. Электроснабжение территории муниципального образования «Мелекесский район» осуществляется по воздушным линиям мощностью 110 кВт. и 35 кВт. </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lastRenderedPageBreak/>
        <w:t>Суммарное потребление электрической энергии учреждениями образования на территории муниципального образования в 2019 году составило 981390 кВт. На уличное освещение бюджетными организациями и учреждениями Мелекесского района затрачивается 826830 кВт. С 2020 года необходимо производить плановый переход на энергосберегающие светильники.</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В МО «Мелекесский район» имеется 50 подстанций (ПС) от 63 до 400 кВт, которые расположены: в р.п. Новая майна, с. Русский Мелекесс, с. Рязаново, с. Лебяжье, с. Тиинск, п. Воля, с. Сабакаево, п. Курлан, р.п. Мулловка, с. Александровка, с. Боровка, с. Никольское-на-Черемшане,</w:t>
      </w:r>
      <w:r w:rsidRPr="00592085">
        <w:rPr>
          <w:rFonts w:ascii="PT Astra Serif" w:hAnsi="PT Astra Serif"/>
          <w:sz w:val="28"/>
          <w:szCs w:val="28"/>
        </w:rPr>
        <w:br/>
        <w:t xml:space="preserve"> п. Новоселки,. Из них на территории находится также 9 комплексных трансформаторных подстанции (КТП) от 100 до 400 кВт.</w:t>
      </w:r>
    </w:p>
    <w:p w:rsidR="00890EBF" w:rsidRPr="00A4366C" w:rsidRDefault="00890EBF" w:rsidP="00890EBF">
      <w:pPr>
        <w:widowControl w:val="0"/>
        <w:spacing w:after="0" w:line="240" w:lineRule="auto"/>
        <w:jc w:val="center"/>
        <w:rPr>
          <w:rFonts w:ascii="PT Astra Serif" w:hAnsi="PT Astra Serif"/>
          <w:b/>
          <w:sz w:val="28"/>
          <w:szCs w:val="28"/>
        </w:rPr>
      </w:pPr>
      <w:r w:rsidRPr="00A4366C">
        <w:rPr>
          <w:rFonts w:ascii="PT Astra Serif" w:hAnsi="PT Astra Serif"/>
          <w:b/>
          <w:sz w:val="28"/>
          <w:szCs w:val="28"/>
        </w:rPr>
        <w:t>Уровень газификации</w:t>
      </w:r>
      <w:bookmarkEnd w:id="32"/>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bookmarkStart w:id="33" w:name="_Toc20318764"/>
      <w:bookmarkStart w:id="34" w:name="_Toc13228902"/>
      <w:r w:rsidRPr="00592085">
        <w:rPr>
          <w:rFonts w:ascii="PT Astra Serif" w:hAnsi="PT Astra Serif"/>
          <w:sz w:val="28"/>
          <w:szCs w:val="28"/>
        </w:rPr>
        <w:t xml:space="preserve">Существующее состояние газификации сетевым природным газом в Мелекесском районе не в полной мере отвечает её потребностям. Сетевой природный газ поставляется в 38 (полностью газифицированы 32 населённых пункта, частично – 6) из 55 населённых пунктов района. Но в тоже время задача по достижению определённого уровня газификации сетевым природным газом с всех населённых пунктов Мелекесского района не может быть достигнута, так как часть населённых пунктов района экономически нецелесообразно газифицировать сетевым природным газом в связи со существенной удалённостью и их малочисленностью. Признаны не подлежащими газификации 6 населённых пунктов, 11 подлежит газификации. Не ко всем населённым пунктам подведены межпоселковые газопроводы. </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В населённые пункты, где в настоящее время отсутствует сетевой газ, ведутся поставки баллонного сжиженного углеводородного газа.</w:t>
      </w:r>
    </w:p>
    <w:p w:rsidR="00890EBF" w:rsidRPr="00592085" w:rsidRDefault="00890EBF" w:rsidP="00890EBF">
      <w:pPr>
        <w:widowControl w:val="0"/>
        <w:spacing w:after="0" w:line="240" w:lineRule="auto"/>
        <w:ind w:firstLine="709"/>
        <w:contextualSpacing/>
        <w:jc w:val="both"/>
        <w:rPr>
          <w:rFonts w:ascii="PT Astra Serif" w:hAnsi="PT Astra Serif"/>
          <w:i/>
          <w:sz w:val="28"/>
          <w:szCs w:val="28"/>
        </w:rPr>
      </w:pPr>
      <w:r w:rsidRPr="00592085">
        <w:rPr>
          <w:rFonts w:ascii="PT Astra Serif" w:hAnsi="PT Astra Serif"/>
          <w:sz w:val="28"/>
          <w:szCs w:val="28"/>
        </w:rPr>
        <w:t>Недостаток развития газораспределительной сети отражается на уровне газификации Мелекесского района. Уровень газификации сетевым природным газом по состоянию на конец 2019 года составляет 78,2%. Уровень газификации сетевым природным газом напрямую влияет на комфортность проживания и качество жизни населения, особенно это касается сельских населённых пунктов. Также проблема обеспечения сетевым природным газом затрагивает строящиеся и планируемые к реализации инвестиционные проекты в области промышленности, строительной индустрии, переработки, агропромышленного комплекса.</w:t>
      </w:r>
    </w:p>
    <w:p w:rsidR="00890EBF" w:rsidRPr="00592085" w:rsidRDefault="00890EBF" w:rsidP="00890EBF">
      <w:pPr>
        <w:widowControl w:val="0"/>
        <w:spacing w:after="0" w:line="240" w:lineRule="auto"/>
        <w:ind w:firstLine="709"/>
        <w:contextualSpacing/>
        <w:jc w:val="both"/>
        <w:rPr>
          <w:rFonts w:ascii="PT Astra Serif" w:hAnsi="PT Astra Serif"/>
          <w:sz w:val="28"/>
          <w:szCs w:val="28"/>
        </w:rPr>
      </w:pPr>
      <w:r w:rsidRPr="00592085">
        <w:rPr>
          <w:rFonts w:ascii="PT Astra Serif" w:hAnsi="PT Astra Serif"/>
          <w:sz w:val="28"/>
          <w:szCs w:val="28"/>
        </w:rPr>
        <w:t xml:space="preserve">По территории района проходят стационарные магистральные газопроводы, протяжённость межпоселковых газопроводов составляет 259,8 км, протяженность внутрипоселковых газопроводов 454,2 км. </w:t>
      </w:r>
    </w:p>
    <w:p w:rsidR="00890EBF" w:rsidRPr="00592085" w:rsidRDefault="00890EBF" w:rsidP="00890EBF">
      <w:pPr>
        <w:widowControl w:val="0"/>
        <w:spacing w:after="0" w:line="240" w:lineRule="auto"/>
        <w:ind w:firstLine="709"/>
        <w:contextualSpacing/>
        <w:jc w:val="both"/>
        <w:rPr>
          <w:rFonts w:ascii="PT Astra Serif" w:hAnsi="PT Astra Serif"/>
          <w:kern w:val="24"/>
          <w:sz w:val="28"/>
          <w:szCs w:val="28"/>
        </w:rPr>
      </w:pPr>
      <w:r w:rsidRPr="00592085">
        <w:rPr>
          <w:rFonts w:ascii="PT Astra Serif" w:hAnsi="PT Astra Serif"/>
          <w:kern w:val="24"/>
          <w:sz w:val="28"/>
          <w:szCs w:val="28"/>
        </w:rPr>
        <w:t xml:space="preserve">В целях повышения уровня газификации, на территории муниципального образования проводятся мероприятия. </w:t>
      </w:r>
    </w:p>
    <w:p w:rsidR="00890EBF" w:rsidRPr="00592085" w:rsidRDefault="00890EBF" w:rsidP="00890EBF">
      <w:pPr>
        <w:widowControl w:val="0"/>
        <w:spacing w:after="0" w:line="240" w:lineRule="auto"/>
        <w:ind w:firstLine="709"/>
        <w:contextualSpacing/>
        <w:jc w:val="both"/>
        <w:rPr>
          <w:rFonts w:ascii="PT Astra Serif" w:hAnsi="PT Astra Serif"/>
          <w:sz w:val="28"/>
          <w:szCs w:val="28"/>
          <w:lang w:eastAsia="ru-RU"/>
        </w:rPr>
      </w:pPr>
      <w:r w:rsidRPr="00592085">
        <w:rPr>
          <w:rFonts w:ascii="PT Astra Serif" w:hAnsi="PT Astra Serif"/>
          <w:sz w:val="28"/>
          <w:szCs w:val="28"/>
          <w:lang w:eastAsia="ru-RU"/>
        </w:rPr>
        <w:t xml:space="preserve">Проектирование </w:t>
      </w:r>
      <w:r w:rsidRPr="00DE1D40">
        <w:rPr>
          <w:rFonts w:ascii="PT Astra Serif" w:hAnsi="PT Astra Serif"/>
          <w:sz w:val="28"/>
          <w:szCs w:val="28"/>
          <w:lang w:eastAsia="ru-RU"/>
        </w:rPr>
        <w:t>внутрипоселкового газопровода с. Бригадировка</w:t>
      </w:r>
      <w:r w:rsidRPr="00592085">
        <w:rPr>
          <w:rFonts w:ascii="PT Astra Serif" w:hAnsi="PT Astra Serif"/>
          <w:sz w:val="28"/>
          <w:szCs w:val="28"/>
          <w:lang w:eastAsia="ru-RU"/>
        </w:rPr>
        <w:t xml:space="preserve"> осуществлено в 2019 году. Выполнение строительно-монтажных работ запланировано с апреля 2020 – до конца октября 2021. Общая стоимость строительно-монтажных работ внутрипоселкового газопровода с. Бригадировка </w:t>
      </w:r>
      <w:r w:rsidRPr="00592085">
        <w:rPr>
          <w:rFonts w:ascii="PT Astra Serif" w:hAnsi="PT Astra Serif"/>
          <w:sz w:val="28"/>
          <w:szCs w:val="28"/>
          <w:lang w:eastAsia="ru-RU"/>
        </w:rPr>
        <w:lastRenderedPageBreak/>
        <w:t xml:space="preserve">составит </w:t>
      </w:r>
      <w:r w:rsidRPr="00DE1D40">
        <w:rPr>
          <w:rFonts w:ascii="PT Astra Serif" w:hAnsi="PT Astra Serif"/>
          <w:sz w:val="28"/>
          <w:szCs w:val="28"/>
          <w:lang w:eastAsia="ru-RU"/>
        </w:rPr>
        <w:t>24206,86 тыс. рублей</w:t>
      </w:r>
      <w:r w:rsidRPr="00592085">
        <w:rPr>
          <w:rFonts w:ascii="PT Astra Serif" w:hAnsi="PT Astra Serif"/>
          <w:sz w:val="28"/>
          <w:szCs w:val="28"/>
          <w:lang w:eastAsia="ru-RU"/>
        </w:rPr>
        <w:t xml:space="preserve">. </w:t>
      </w:r>
    </w:p>
    <w:p w:rsidR="00890EBF" w:rsidRPr="00592085" w:rsidRDefault="00890EBF" w:rsidP="00890EBF">
      <w:pPr>
        <w:widowControl w:val="0"/>
        <w:spacing w:after="0" w:line="240" w:lineRule="auto"/>
        <w:ind w:firstLine="709"/>
        <w:jc w:val="both"/>
        <w:rPr>
          <w:rFonts w:ascii="PT Astra Serif" w:hAnsi="PT Astra Serif"/>
          <w:sz w:val="28"/>
          <w:szCs w:val="28"/>
          <w:lang w:eastAsia="ru-RU"/>
        </w:rPr>
      </w:pPr>
      <w:r w:rsidRPr="00592085">
        <w:rPr>
          <w:rFonts w:ascii="PT Astra Serif" w:hAnsi="PT Astra Serif"/>
          <w:sz w:val="28"/>
          <w:szCs w:val="28"/>
          <w:lang w:eastAsia="ru-RU"/>
        </w:rPr>
        <w:t xml:space="preserve">Проектирование </w:t>
      </w:r>
      <w:r w:rsidRPr="00DE1D40">
        <w:rPr>
          <w:rFonts w:ascii="PT Astra Serif" w:hAnsi="PT Astra Serif"/>
          <w:sz w:val="28"/>
          <w:szCs w:val="28"/>
          <w:lang w:eastAsia="ru-RU"/>
        </w:rPr>
        <w:t>внутрипоселкового газопровода в п. Курлан</w:t>
      </w:r>
      <w:r w:rsidRPr="00592085">
        <w:rPr>
          <w:rFonts w:ascii="PT Astra Serif" w:hAnsi="PT Astra Serif"/>
          <w:sz w:val="28"/>
          <w:szCs w:val="28"/>
          <w:lang w:eastAsia="ru-RU"/>
        </w:rPr>
        <w:t xml:space="preserve"> запланировано на 2020 год, выполнение строительн</w:t>
      </w:r>
      <w:r w:rsidR="00DE1D40">
        <w:rPr>
          <w:rFonts w:ascii="PT Astra Serif" w:hAnsi="PT Astra Serif"/>
          <w:sz w:val="28"/>
          <w:szCs w:val="28"/>
          <w:lang w:eastAsia="ru-RU"/>
        </w:rPr>
        <w:t>о-монтажных работ – на 2022-2023</w:t>
      </w:r>
      <w:r w:rsidRPr="00592085">
        <w:rPr>
          <w:rFonts w:ascii="PT Astra Serif" w:hAnsi="PT Astra Serif"/>
          <w:sz w:val="28"/>
          <w:szCs w:val="28"/>
          <w:lang w:eastAsia="ru-RU"/>
        </w:rPr>
        <w:t xml:space="preserve"> годы.</w:t>
      </w:r>
    </w:p>
    <w:p w:rsidR="00890EBF" w:rsidRPr="00592085" w:rsidRDefault="00890EBF" w:rsidP="00890EBF">
      <w:pPr>
        <w:widowControl w:val="0"/>
        <w:spacing w:after="0" w:line="240" w:lineRule="auto"/>
        <w:ind w:firstLine="709"/>
        <w:jc w:val="both"/>
        <w:rPr>
          <w:rFonts w:ascii="PT Astra Serif" w:hAnsi="PT Astra Serif"/>
          <w:sz w:val="28"/>
          <w:szCs w:val="28"/>
          <w:lang w:eastAsia="ru-RU"/>
        </w:rPr>
      </w:pPr>
      <w:r w:rsidRPr="00592085">
        <w:rPr>
          <w:rFonts w:ascii="PT Astra Serif" w:hAnsi="PT Astra Serif"/>
          <w:sz w:val="28"/>
          <w:szCs w:val="28"/>
          <w:lang w:eastAsia="ru-RU"/>
        </w:rPr>
        <w:t xml:space="preserve">Строительство </w:t>
      </w:r>
      <w:r w:rsidRPr="00DE1D40">
        <w:rPr>
          <w:rFonts w:ascii="PT Astra Serif" w:hAnsi="PT Astra Serif"/>
          <w:sz w:val="28"/>
          <w:szCs w:val="28"/>
          <w:lang w:eastAsia="ru-RU"/>
        </w:rPr>
        <w:t>внутрипоселкового газопровода с. Лесная Хмелевка</w:t>
      </w:r>
      <w:r w:rsidRPr="00592085">
        <w:rPr>
          <w:rFonts w:ascii="PT Astra Serif" w:hAnsi="PT Astra Serif"/>
          <w:sz w:val="28"/>
          <w:szCs w:val="28"/>
          <w:lang w:eastAsia="ru-RU"/>
        </w:rPr>
        <w:t xml:space="preserve"> запланировано на период с апреля 2020 по конец октября 2021. Общая стоимость строительно-монтажных работ внутрипоселкового газопровода с. Лесная Хмелевка составит </w:t>
      </w:r>
      <w:r w:rsidRPr="00DE1D40">
        <w:rPr>
          <w:rFonts w:ascii="PT Astra Serif" w:hAnsi="PT Astra Serif"/>
          <w:sz w:val="28"/>
          <w:szCs w:val="28"/>
          <w:lang w:eastAsia="ru-RU"/>
        </w:rPr>
        <w:t>36068,53 тыс. рублей</w:t>
      </w:r>
      <w:r w:rsidRPr="00592085">
        <w:rPr>
          <w:rFonts w:ascii="PT Astra Serif" w:hAnsi="PT Astra Serif"/>
          <w:sz w:val="28"/>
          <w:szCs w:val="28"/>
          <w:lang w:eastAsia="ru-RU"/>
        </w:rPr>
        <w:t>.</w:t>
      </w:r>
    </w:p>
    <w:p w:rsidR="00890EBF" w:rsidRPr="00592085" w:rsidRDefault="00890EBF" w:rsidP="00890EBF">
      <w:pPr>
        <w:widowControl w:val="0"/>
        <w:spacing w:after="0" w:line="240" w:lineRule="auto"/>
        <w:ind w:firstLine="709"/>
        <w:jc w:val="both"/>
        <w:rPr>
          <w:rFonts w:ascii="PT Astra Serif" w:hAnsi="PT Astra Serif"/>
          <w:sz w:val="28"/>
          <w:szCs w:val="28"/>
        </w:rPr>
      </w:pPr>
      <w:r w:rsidRPr="00592085">
        <w:rPr>
          <w:rFonts w:ascii="PT Astra Serif" w:hAnsi="PT Astra Serif"/>
          <w:sz w:val="28"/>
          <w:szCs w:val="28"/>
        </w:rPr>
        <w:t>В 2019 году в с. Тинарка были завершены строительно-монтажные работы газопровода</w:t>
      </w:r>
      <w:r w:rsidRPr="00592085">
        <w:rPr>
          <w:rFonts w:ascii="PT Astra Serif" w:hAnsi="PT Astra Serif"/>
          <w:b/>
          <w:sz w:val="28"/>
          <w:szCs w:val="28"/>
        </w:rPr>
        <w:t xml:space="preserve"> </w:t>
      </w:r>
      <w:r w:rsidRPr="00592085">
        <w:rPr>
          <w:rFonts w:ascii="PT Astra Serif" w:hAnsi="PT Astra Serif"/>
          <w:sz w:val="28"/>
          <w:szCs w:val="28"/>
        </w:rPr>
        <w:t>среднего и низкого давления протяженностью 6,37 км. В настоящее время ведется оформление документов на ввод газопровода в эксплуатацию и подключение потребителей к газовой сети.</w:t>
      </w:r>
    </w:p>
    <w:p w:rsidR="00890EBF" w:rsidRPr="00834BC1" w:rsidRDefault="00890EBF" w:rsidP="00890EBF">
      <w:pPr>
        <w:widowControl w:val="0"/>
        <w:spacing w:after="0" w:line="240" w:lineRule="auto"/>
        <w:ind w:firstLine="709"/>
        <w:jc w:val="center"/>
        <w:rPr>
          <w:rFonts w:ascii="PT Astra Serif" w:hAnsi="PT Astra Serif"/>
          <w:b/>
          <w:kern w:val="24"/>
          <w:sz w:val="28"/>
          <w:szCs w:val="32"/>
        </w:rPr>
      </w:pPr>
      <w:r w:rsidRPr="00834BC1">
        <w:rPr>
          <w:rFonts w:ascii="PT Astra Serif" w:hAnsi="PT Astra Serif"/>
          <w:b/>
          <w:kern w:val="24"/>
          <w:sz w:val="28"/>
          <w:szCs w:val="32"/>
        </w:rPr>
        <w:t>Благоустройство</w:t>
      </w:r>
      <w:bookmarkEnd w:id="33"/>
      <w:bookmarkEnd w:id="34"/>
    </w:p>
    <w:p w:rsidR="00890EBF" w:rsidRPr="00592085" w:rsidRDefault="00890EBF" w:rsidP="00890EBF">
      <w:pPr>
        <w:widowControl w:val="0"/>
        <w:spacing w:after="0" w:line="240" w:lineRule="auto"/>
        <w:ind w:firstLine="709"/>
        <w:jc w:val="both"/>
        <w:rPr>
          <w:rFonts w:ascii="PT Astra Serif" w:hAnsi="PT Astra Serif"/>
          <w:kern w:val="24"/>
          <w:sz w:val="28"/>
          <w:szCs w:val="28"/>
        </w:rPr>
      </w:pPr>
      <w:r w:rsidRPr="00592085">
        <w:rPr>
          <w:rFonts w:ascii="PT Astra Serif" w:hAnsi="PT Astra Serif"/>
          <w:kern w:val="24"/>
          <w:sz w:val="28"/>
          <w:szCs w:val="28"/>
        </w:rPr>
        <w:t xml:space="preserve">Создание комфортных условий жизнедеятельности в сельской местности является приоритетным направлением, включающим развитие инфраструктуры на сельских территориях. В рамках </w:t>
      </w:r>
      <w:r w:rsidRPr="00592085">
        <w:rPr>
          <w:rFonts w:ascii="PT Astra Serif" w:hAnsi="PT Astra Serif"/>
          <w:b/>
          <w:kern w:val="24"/>
          <w:sz w:val="28"/>
          <w:szCs w:val="28"/>
        </w:rPr>
        <w:t>государственной программы Российской Федерации «Комплексное развитие сельских территорий на 2020-2025 гг.» запланирован к реализации ведомственный проект «Благоустройство сельских территорий»</w:t>
      </w:r>
      <w:r w:rsidRPr="00592085">
        <w:rPr>
          <w:rFonts w:ascii="PT Astra Serif" w:hAnsi="PT Astra Serif"/>
          <w:kern w:val="24"/>
          <w:sz w:val="28"/>
          <w:szCs w:val="28"/>
        </w:rPr>
        <w:t>, предусматривающий мероприятия по реализации общественно-значимых проектов по следующим направлениям:</w:t>
      </w:r>
    </w:p>
    <w:p w:rsidR="00890EBF" w:rsidRPr="00592085" w:rsidRDefault="00890EBF" w:rsidP="00890EBF">
      <w:pPr>
        <w:widowControl w:val="0"/>
        <w:numPr>
          <w:ilvl w:val="0"/>
          <w:numId w:val="8"/>
        </w:numPr>
        <w:spacing w:after="0" w:line="240" w:lineRule="auto"/>
        <w:ind w:left="0" w:firstLine="709"/>
        <w:contextualSpacing/>
        <w:jc w:val="both"/>
        <w:rPr>
          <w:rFonts w:ascii="PT Astra Serif" w:hAnsi="PT Astra Serif"/>
          <w:kern w:val="24"/>
          <w:sz w:val="28"/>
          <w:szCs w:val="28"/>
        </w:rPr>
      </w:pPr>
      <w:r w:rsidRPr="00592085">
        <w:rPr>
          <w:rFonts w:ascii="PT Astra Serif" w:hAnsi="PT Astra Serif"/>
          <w:kern w:val="24"/>
          <w:sz w:val="28"/>
          <w:szCs w:val="28"/>
        </w:rPr>
        <w:t>обустройство зон отдыха, спортивных и детских игровых площадок, площадок для занятий адаптивной физической культурой и адаптивным спортом для лиц с ограниченными возможностями здоровья;</w:t>
      </w:r>
    </w:p>
    <w:p w:rsidR="00890EBF" w:rsidRPr="00592085" w:rsidRDefault="00890EBF" w:rsidP="00890EBF">
      <w:pPr>
        <w:widowControl w:val="0"/>
        <w:numPr>
          <w:ilvl w:val="0"/>
          <w:numId w:val="8"/>
        </w:numPr>
        <w:spacing w:after="0" w:line="240" w:lineRule="auto"/>
        <w:ind w:left="0" w:firstLine="709"/>
        <w:contextualSpacing/>
        <w:jc w:val="both"/>
        <w:rPr>
          <w:rFonts w:ascii="PT Astra Serif" w:hAnsi="PT Astra Serif"/>
          <w:kern w:val="24"/>
          <w:sz w:val="28"/>
          <w:szCs w:val="28"/>
        </w:rPr>
      </w:pPr>
      <w:r w:rsidRPr="00592085">
        <w:rPr>
          <w:rFonts w:ascii="PT Astra Serif" w:hAnsi="PT Astra Serif"/>
          <w:kern w:val="24"/>
          <w:sz w:val="28"/>
          <w:szCs w:val="28"/>
        </w:rPr>
        <w:t>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p w:rsidR="00890EBF" w:rsidRPr="00592085" w:rsidRDefault="00890EBF" w:rsidP="00890EBF">
      <w:pPr>
        <w:widowControl w:val="0"/>
        <w:numPr>
          <w:ilvl w:val="0"/>
          <w:numId w:val="8"/>
        </w:numPr>
        <w:spacing w:after="0" w:line="240" w:lineRule="auto"/>
        <w:ind w:left="0" w:firstLine="709"/>
        <w:contextualSpacing/>
        <w:jc w:val="both"/>
        <w:rPr>
          <w:rFonts w:ascii="PT Astra Serif" w:hAnsi="PT Astra Serif"/>
          <w:kern w:val="24"/>
          <w:sz w:val="28"/>
          <w:szCs w:val="28"/>
        </w:rPr>
      </w:pPr>
      <w:r w:rsidRPr="00592085">
        <w:rPr>
          <w:rFonts w:ascii="PT Astra Serif" w:hAnsi="PT Astra Serif"/>
          <w:kern w:val="24"/>
          <w:sz w:val="28"/>
          <w:szCs w:val="28"/>
        </w:rPr>
        <w:t>организация пешеходных коммуникаций, в том числе тротуаров, аллей, дорожек, тропинок;</w:t>
      </w:r>
    </w:p>
    <w:p w:rsidR="00890EBF" w:rsidRPr="00592085" w:rsidRDefault="00890EBF" w:rsidP="00890EBF">
      <w:pPr>
        <w:widowControl w:val="0"/>
        <w:numPr>
          <w:ilvl w:val="0"/>
          <w:numId w:val="8"/>
        </w:numPr>
        <w:spacing w:after="0" w:line="240" w:lineRule="auto"/>
        <w:ind w:left="0" w:firstLine="709"/>
        <w:contextualSpacing/>
        <w:jc w:val="both"/>
        <w:rPr>
          <w:rFonts w:ascii="PT Astra Serif" w:hAnsi="PT Astra Serif"/>
          <w:kern w:val="24"/>
          <w:sz w:val="28"/>
          <w:szCs w:val="28"/>
        </w:rPr>
      </w:pPr>
      <w:r w:rsidRPr="00592085">
        <w:rPr>
          <w:rFonts w:ascii="PT Astra Serif" w:hAnsi="PT Astra Serif"/>
          <w:kern w:val="24"/>
          <w:sz w:val="28"/>
          <w:szCs w:val="28"/>
        </w:rPr>
        <w:t>обустройство площадок накопления твёрдых коммунальных отходов (далее – ТКО);</w:t>
      </w:r>
    </w:p>
    <w:p w:rsidR="00890EBF" w:rsidRPr="00592085" w:rsidRDefault="00890EBF" w:rsidP="00890EBF">
      <w:pPr>
        <w:widowControl w:val="0"/>
        <w:numPr>
          <w:ilvl w:val="0"/>
          <w:numId w:val="8"/>
        </w:numPr>
        <w:spacing w:after="0" w:line="240" w:lineRule="auto"/>
        <w:ind w:left="0" w:firstLine="709"/>
        <w:contextualSpacing/>
        <w:jc w:val="both"/>
        <w:rPr>
          <w:rFonts w:ascii="PT Astra Serif" w:hAnsi="PT Astra Serif"/>
          <w:kern w:val="24"/>
          <w:sz w:val="28"/>
          <w:szCs w:val="28"/>
        </w:rPr>
      </w:pPr>
      <w:r w:rsidRPr="00592085">
        <w:rPr>
          <w:rFonts w:ascii="PT Astra Serif" w:hAnsi="PT Astra Serif"/>
          <w:kern w:val="24"/>
          <w:sz w:val="28"/>
          <w:szCs w:val="28"/>
        </w:rPr>
        <w:t>сохранение и восстановление природных ландшафтов и историко-культурных памятников.</w:t>
      </w:r>
    </w:p>
    <w:p w:rsidR="00890EBF" w:rsidRPr="00592085" w:rsidRDefault="00890EBF" w:rsidP="00890EBF">
      <w:pPr>
        <w:widowControl w:val="0"/>
        <w:spacing w:after="0" w:line="240" w:lineRule="auto"/>
        <w:ind w:firstLine="709"/>
        <w:jc w:val="both"/>
        <w:rPr>
          <w:rFonts w:ascii="PT Astra Serif" w:hAnsi="PT Astra Serif"/>
          <w:kern w:val="24"/>
          <w:sz w:val="28"/>
          <w:szCs w:val="28"/>
        </w:rPr>
      </w:pPr>
      <w:r w:rsidRPr="00592085">
        <w:rPr>
          <w:rFonts w:ascii="PT Astra Serif" w:hAnsi="PT Astra Serif"/>
          <w:kern w:val="24"/>
          <w:sz w:val="28"/>
          <w:szCs w:val="28"/>
        </w:rPr>
        <w:t>Финансовое обеспечение проектов в рамках реализации ведомственного проекта «Благоустройство сельских территорий» предполагает софинансирование расходных обязательств: средства государственной поддержки (федеральный бюджет, бюджет субъекта РФ), средства местного бюджета, а также за счет обязательного вклада граждан и юридических лиц (индивидуальных предпринимателей) в различных формах, в том числе в форме денежных средств, трудового участия, предоставления помещений и технических средств.</w:t>
      </w:r>
    </w:p>
    <w:p w:rsidR="00890EBF" w:rsidRPr="00592085" w:rsidRDefault="00890EBF" w:rsidP="00890EBF">
      <w:pPr>
        <w:widowControl w:val="0"/>
        <w:spacing w:after="0" w:line="240" w:lineRule="auto"/>
        <w:ind w:firstLine="709"/>
        <w:jc w:val="both"/>
        <w:rPr>
          <w:rFonts w:ascii="PT Astra Serif" w:hAnsi="PT Astra Serif"/>
          <w:kern w:val="24"/>
          <w:sz w:val="28"/>
          <w:szCs w:val="28"/>
        </w:rPr>
      </w:pPr>
      <w:r w:rsidRPr="00592085">
        <w:rPr>
          <w:rFonts w:ascii="PT Astra Serif" w:hAnsi="PT Astra Serif"/>
          <w:kern w:val="24"/>
          <w:sz w:val="28"/>
          <w:szCs w:val="28"/>
        </w:rPr>
        <w:t xml:space="preserve">В реестр общественно-значимых проектов по реализации в 2020 году в муниципальном образовании «Мелекесский район» вошли следующие проекты на </w:t>
      </w:r>
      <w:r w:rsidRPr="00592085">
        <w:rPr>
          <w:rFonts w:ascii="PT Astra Serif" w:hAnsi="PT Astra Serif"/>
          <w:b/>
          <w:kern w:val="24"/>
          <w:sz w:val="28"/>
          <w:szCs w:val="28"/>
        </w:rPr>
        <w:t>общую сумму 19961,80 тыс. рублей</w:t>
      </w:r>
      <w:r w:rsidRPr="00592085">
        <w:rPr>
          <w:rFonts w:ascii="PT Astra Serif" w:hAnsi="PT Astra Serif"/>
          <w:kern w:val="24"/>
          <w:sz w:val="28"/>
          <w:szCs w:val="28"/>
        </w:rPr>
        <w:t>:</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592085">
        <w:rPr>
          <w:rFonts w:ascii="PT Astra Serif" w:hAnsi="PT Astra Serif"/>
          <w:kern w:val="24"/>
          <w:sz w:val="28"/>
          <w:szCs w:val="28"/>
        </w:rPr>
        <w:t xml:space="preserve">1. </w:t>
      </w:r>
      <w:r w:rsidRPr="0083097C">
        <w:rPr>
          <w:rFonts w:ascii="PT Astra Serif" w:hAnsi="PT Astra Serif"/>
          <w:kern w:val="24"/>
          <w:sz w:val="28"/>
          <w:szCs w:val="28"/>
        </w:rPr>
        <w:t xml:space="preserve">Парк Рождественский р.п. Мулловка МО «Мулловское городское </w:t>
      </w:r>
      <w:r w:rsidRPr="0083097C">
        <w:rPr>
          <w:rFonts w:ascii="PT Astra Serif" w:hAnsi="PT Astra Serif"/>
          <w:kern w:val="24"/>
          <w:sz w:val="28"/>
          <w:szCs w:val="28"/>
        </w:rPr>
        <w:lastRenderedPageBreak/>
        <w:t>поселение» на общую сумму 1200,00 тыс. рублей, в т. ч. из бюджета Ульяновской области – 151,20 тыс. рублей.</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83097C">
        <w:rPr>
          <w:rFonts w:ascii="PT Astra Serif" w:hAnsi="PT Astra Serif"/>
          <w:kern w:val="24"/>
          <w:sz w:val="28"/>
          <w:szCs w:val="28"/>
        </w:rPr>
        <w:t>2. Обустройство площадки накопления ТКО р.п. Мулловка МО «Мулловское городское поселение» на общую сумму 250,00 тыс. рублей, в т. ч. из бюджета Ульяновской области – 31,50 тыс. рублей.</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83097C">
        <w:rPr>
          <w:rFonts w:ascii="PT Astra Serif" w:hAnsi="PT Astra Serif"/>
          <w:kern w:val="24"/>
          <w:sz w:val="28"/>
          <w:szCs w:val="28"/>
        </w:rPr>
        <w:t>3. Площадь отдыха и досуга р.п. Новая Майна МО «Новомайнское городское поселение» на общую сумму 2143,00 тыс. рублей, в т. ч. из бюджета Ульяновской области – 270,02 тыс. рублей.</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83097C">
        <w:rPr>
          <w:rFonts w:ascii="PT Astra Serif" w:hAnsi="PT Astra Serif"/>
          <w:kern w:val="24"/>
          <w:sz w:val="28"/>
          <w:szCs w:val="28"/>
        </w:rPr>
        <w:t>4. Парк Победы р.п. Новая Майна МО «Новомайнское городское поселение» на общую сумму 1000,00 тыс. рублей, в т. ч. из бюджета Ульяновской области – 126,00 тыс. рублей.</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83097C">
        <w:rPr>
          <w:rFonts w:ascii="PT Astra Serif" w:hAnsi="PT Astra Serif"/>
          <w:kern w:val="24"/>
          <w:sz w:val="28"/>
          <w:szCs w:val="28"/>
        </w:rPr>
        <w:t>5. Парк Солнечный с. Сабакаево МО «Лебяжинское сельское поселение» на общую сумму 1284,00 тыс. рублей, в т. ч. из бюджета Ульяновской области – 161,78 тыс. рублей.</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83097C">
        <w:rPr>
          <w:rFonts w:ascii="PT Astra Serif" w:hAnsi="PT Astra Serif"/>
          <w:kern w:val="24"/>
          <w:sz w:val="28"/>
          <w:szCs w:val="28"/>
        </w:rPr>
        <w:t>6. Площадь Советов с. Тиинск МО «Тиинское сельское поселение» на общую сумму 865,83 тыс. рублей, в т. ч. из бюджета Ульяновской области – 109,09 тыс. рублей.</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83097C">
        <w:rPr>
          <w:rFonts w:ascii="PT Astra Serif" w:hAnsi="PT Astra Serif"/>
          <w:kern w:val="24"/>
          <w:sz w:val="28"/>
          <w:szCs w:val="28"/>
        </w:rPr>
        <w:t>7. Ремонт памятника-ансамбля «Воин-освободитель» п. Дивный МО «Рязановское сельское поселение» на общую сумму 497,80 тыс. рублей, в т. ч. из бюджета Ульяновской области – 62,72 тыс. рублей.</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83097C">
        <w:rPr>
          <w:rFonts w:ascii="PT Astra Serif" w:hAnsi="PT Astra Serif"/>
          <w:kern w:val="24"/>
          <w:sz w:val="28"/>
          <w:szCs w:val="28"/>
        </w:rPr>
        <w:t>8. Парк Семейный с. Бригадировка МО «Старосахчинское сельское поселение» на общую сумму 575,00 тыс. рублей, в т. ч. из бюджета Ульяновской области – 72,45 тыс. рублей.</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83097C">
        <w:rPr>
          <w:rFonts w:ascii="PT Astra Serif" w:hAnsi="PT Astra Serif"/>
          <w:kern w:val="24"/>
          <w:sz w:val="28"/>
          <w:szCs w:val="28"/>
        </w:rPr>
        <w:t>9. Парк Семейный с. Тиинск МО «Тиинское сельское поселение» на общую сумму 1500,00 тыс. рублей, в т. ч. из бюджета Ульяновской области – 189,00 тыс. рублей.</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83097C">
        <w:rPr>
          <w:rFonts w:ascii="PT Astra Serif" w:hAnsi="PT Astra Serif"/>
          <w:kern w:val="24"/>
          <w:sz w:val="28"/>
          <w:szCs w:val="28"/>
        </w:rPr>
        <w:t>10. Площадь Юности с. Рязаново МО «Рязановское сельское поселение» на общую сумму 2500,00 тыс. рублей, в т. ч. из бюджета Ульяновской области – 315,00 тыс. рублей.</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83097C">
        <w:rPr>
          <w:rFonts w:ascii="PT Astra Serif" w:hAnsi="PT Astra Serif"/>
          <w:kern w:val="24"/>
          <w:sz w:val="28"/>
          <w:szCs w:val="28"/>
        </w:rPr>
        <w:t>11. Аллея Победы с. Никольское-на-Черемшане МО «Николочеремшанское сельское поселение» на общую сумму 2000,00 тыс. рублей, в т. ч. из бюджета Ульяновской области – 252,00 тыс. рублей.</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83097C">
        <w:rPr>
          <w:rFonts w:ascii="PT Astra Serif" w:hAnsi="PT Astra Serif"/>
          <w:kern w:val="24"/>
          <w:sz w:val="28"/>
          <w:szCs w:val="28"/>
        </w:rPr>
        <w:t>12. Зона отдыха с. Ерыклинск МО «Николочеремшанское сельское поселение» на общую сумму 914,17 тыс. рублей, в т. ч. из бюджета Ульяновской области – 115,19 тыс. рублей.</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83097C">
        <w:rPr>
          <w:rFonts w:ascii="PT Astra Serif" w:hAnsi="PT Astra Serif"/>
          <w:kern w:val="24"/>
          <w:sz w:val="28"/>
          <w:szCs w:val="28"/>
        </w:rPr>
        <w:t>13. Парк Культуры п. Новосёлки МО «Новоселкинское сельское поселение» на общую сумму 2857,00 тыс. рублей, в т. ч. из бюджета Ульяновской области – 359,98 тыс. рублей.</w:t>
      </w:r>
    </w:p>
    <w:p w:rsidR="00890EBF" w:rsidRPr="0083097C" w:rsidRDefault="00890EBF" w:rsidP="00890EBF">
      <w:pPr>
        <w:widowControl w:val="0"/>
        <w:spacing w:after="0" w:line="240" w:lineRule="auto"/>
        <w:ind w:firstLine="709"/>
        <w:contextualSpacing/>
        <w:jc w:val="both"/>
        <w:rPr>
          <w:rFonts w:ascii="PT Astra Serif" w:hAnsi="PT Astra Serif"/>
          <w:kern w:val="24"/>
          <w:sz w:val="28"/>
          <w:szCs w:val="28"/>
        </w:rPr>
      </w:pPr>
      <w:r w:rsidRPr="0083097C">
        <w:rPr>
          <w:rFonts w:ascii="PT Astra Serif" w:hAnsi="PT Astra Serif"/>
          <w:kern w:val="24"/>
          <w:sz w:val="28"/>
          <w:szCs w:val="28"/>
        </w:rPr>
        <w:t>14. Парк Молодёжный с. Старая Сахча МО «Старосахчинское сельское поселение» на общую сумму 2375,00 тыс. рублей, в т. ч. из бюджета Ульяновской области – 299,25 тыс. рублей.</w:t>
      </w:r>
    </w:p>
    <w:p w:rsidR="00890EBF" w:rsidRPr="00592085" w:rsidRDefault="00890EBF" w:rsidP="00890EBF">
      <w:pPr>
        <w:widowControl w:val="0"/>
        <w:spacing w:after="0" w:line="240" w:lineRule="auto"/>
        <w:ind w:firstLine="709"/>
        <w:jc w:val="both"/>
        <w:rPr>
          <w:rFonts w:ascii="PT Astra Serif" w:hAnsi="PT Astra Serif"/>
          <w:kern w:val="24"/>
          <w:sz w:val="28"/>
          <w:szCs w:val="28"/>
        </w:rPr>
      </w:pPr>
      <w:r w:rsidRPr="0083097C">
        <w:rPr>
          <w:rFonts w:ascii="PT Astra Serif" w:hAnsi="PT Astra Serif" w:cs="PT Astra Serif"/>
          <w:sz w:val="28"/>
          <w:szCs w:val="28"/>
        </w:rPr>
        <w:t>В рамках государственной программы</w:t>
      </w:r>
      <w:r w:rsidRPr="00592085">
        <w:rPr>
          <w:rFonts w:ascii="PT Astra Serif" w:hAnsi="PT Astra Serif" w:cs="PT Astra Serif"/>
          <w:sz w:val="28"/>
          <w:szCs w:val="28"/>
        </w:rPr>
        <w:t xml:space="preserve"> Ульяновской области «Охрана окружающей среды и восстановление природных ресурсов в Ульяновской области» в 2020 году предусмотрено благоустройство контейнерных площадок </w:t>
      </w:r>
      <w:r w:rsidRPr="00592085">
        <w:rPr>
          <w:rFonts w:ascii="PT Astra Serif" w:hAnsi="PT Astra Serif" w:cs="PT Astra Serif"/>
          <w:sz w:val="28"/>
          <w:szCs w:val="28"/>
        </w:rPr>
        <w:lastRenderedPageBreak/>
        <w:t>на сумму 158,305 тыс. рублей в с. Ти</w:t>
      </w:r>
      <w:r>
        <w:rPr>
          <w:rFonts w:ascii="PT Astra Serif" w:hAnsi="PT Astra Serif" w:cs="PT Astra Serif"/>
          <w:sz w:val="28"/>
          <w:szCs w:val="28"/>
        </w:rPr>
        <w:t>и</w:t>
      </w:r>
      <w:r w:rsidRPr="00592085">
        <w:rPr>
          <w:rFonts w:ascii="PT Astra Serif" w:hAnsi="PT Astra Serif" w:cs="PT Astra Serif"/>
          <w:sz w:val="28"/>
          <w:szCs w:val="28"/>
        </w:rPr>
        <w:t xml:space="preserve">нск МО «Тиинское сельское поселение», из которых 150,00 тыс. рублей поступят из бюджета Ульяновской области и 8,305 тыс. рублей из муниципального бюджета. Дополнительно в бюджете муниципального образования «Мелекесский район» Ульяновской области на 2020 год заложено 1000,00 тыс. руб. на благоустройство контейнерных площадок в МО «Старосахчинсокое сельское поселение», МО «Рязановское сельское поселение», МО «Лебяжинское сельское поселение», </w:t>
      </w:r>
      <w:r w:rsidRPr="00592085">
        <w:rPr>
          <w:rFonts w:ascii="PT Astra Serif" w:hAnsi="PT Astra Serif" w:cs="PT Astra Serif"/>
          <w:sz w:val="28"/>
          <w:szCs w:val="28"/>
        </w:rPr>
        <w:br/>
        <w:t>МО «Новоселкинское сельское поселение», МО «Николочеремшанское сельское поселение», МО «Тиинское сельское поселение».</w:t>
      </w:r>
    </w:p>
    <w:p w:rsidR="00890EBF" w:rsidRPr="00592085" w:rsidRDefault="00890EBF" w:rsidP="00890EBF">
      <w:pPr>
        <w:widowControl w:val="0"/>
        <w:spacing w:after="0" w:line="240" w:lineRule="auto"/>
        <w:ind w:firstLine="709"/>
        <w:jc w:val="both"/>
        <w:rPr>
          <w:rFonts w:ascii="PT Astra Serif" w:hAnsi="PT Astra Serif" w:cs="PT Astra Serif"/>
          <w:sz w:val="28"/>
          <w:szCs w:val="28"/>
        </w:rPr>
      </w:pPr>
      <w:r w:rsidRPr="00592085">
        <w:rPr>
          <w:rFonts w:ascii="PT Astra Serif" w:hAnsi="PT Astra Serif" w:cs="PT Astra Serif"/>
          <w:sz w:val="28"/>
          <w:szCs w:val="28"/>
        </w:rPr>
        <w:t>Благоустройство территории муниципального образования подразумевает создание благоприятной для проживания населения территории. Чистота и порядок территории населённых пунктов является приоритетной задачей.</w:t>
      </w:r>
    </w:p>
    <w:p w:rsidR="00890EBF" w:rsidRDefault="00890EBF" w:rsidP="00890EBF">
      <w:pPr>
        <w:widowControl w:val="0"/>
        <w:spacing w:after="0" w:line="240" w:lineRule="auto"/>
        <w:ind w:firstLine="709"/>
        <w:jc w:val="both"/>
        <w:rPr>
          <w:rFonts w:ascii="PT Astra Serif" w:hAnsi="PT Astra Serif" w:cs="PT Astra Serif"/>
          <w:sz w:val="28"/>
          <w:szCs w:val="28"/>
        </w:rPr>
      </w:pPr>
      <w:r w:rsidRPr="00592085">
        <w:rPr>
          <w:rFonts w:ascii="PT Astra Serif" w:hAnsi="PT Astra Serif" w:cs="PT Astra Serif"/>
          <w:sz w:val="28"/>
          <w:szCs w:val="28"/>
        </w:rPr>
        <w:t xml:space="preserve">Чистота территории в большей степени зависит от количества техники, занимающейся уборкой и санитарной очисткой, вывозом мусора, количества несанкционированных свалок. На территории Мелекесского района для уборки и вывоза коммунальных отходов в 2019 году предназначено 55 специализированных автомобилей (включая арендованные). По данным </w:t>
      </w:r>
      <w:r w:rsidRPr="00984C44">
        <w:rPr>
          <w:rFonts w:ascii="PT Astra Serif" w:hAnsi="PT Astra Serif" w:cs="PT Astra Serif"/>
          <w:color w:val="000000"/>
          <w:sz w:val="28"/>
          <w:szCs w:val="28"/>
        </w:rPr>
        <w:t>таблицы 26</w:t>
      </w:r>
      <w:r w:rsidRPr="00592085">
        <w:rPr>
          <w:rFonts w:ascii="PT Astra Serif" w:hAnsi="PT Astra Serif" w:cs="PT Astra Serif"/>
          <w:sz w:val="28"/>
          <w:szCs w:val="28"/>
        </w:rPr>
        <w:t xml:space="preserve"> видно, что по сравнению с 2015 годом происходит увеличение объёма вывезенных отходов, если в 2015 году было вывезено 0,6 тыс. тонны твердых и 7100 тыс. куб. м жидких отходов, то в отчётном году – 16,5 тыс. тонны твердых и 8700 тыс. куб. м. жидких отходов соответственно. Весь объём вывезенных твердых отходов захоронен полностью. На конец 2019 года площадь объектов, используемых для захоронения твердых коммунальных отходов, составила 136,2 тыс. м</w:t>
      </w:r>
      <w:r w:rsidRPr="00592085">
        <w:rPr>
          <w:rFonts w:ascii="PT Astra Serif" w:hAnsi="PT Astra Serif" w:cs="PT Astra Serif"/>
          <w:sz w:val="28"/>
          <w:szCs w:val="28"/>
          <w:vertAlign w:val="superscript"/>
        </w:rPr>
        <w:t>2</w:t>
      </w:r>
      <w:r w:rsidRPr="00592085">
        <w:rPr>
          <w:rFonts w:ascii="PT Astra Serif" w:hAnsi="PT Astra Serif" w:cs="PT Astra Serif"/>
          <w:sz w:val="28"/>
          <w:szCs w:val="28"/>
        </w:rPr>
        <w:t>.</w:t>
      </w:r>
    </w:p>
    <w:p w:rsidR="00890EBF" w:rsidRPr="00592085" w:rsidRDefault="00890EBF" w:rsidP="00890EBF">
      <w:pPr>
        <w:widowControl w:val="0"/>
        <w:spacing w:after="0" w:line="240" w:lineRule="auto"/>
        <w:ind w:firstLine="708"/>
        <w:jc w:val="both"/>
        <w:rPr>
          <w:rFonts w:ascii="PT Astra Serif" w:hAnsi="PT Astra Serif"/>
          <w:kern w:val="24"/>
          <w:sz w:val="28"/>
          <w:szCs w:val="28"/>
        </w:rPr>
      </w:pPr>
      <w:r w:rsidRPr="00592085">
        <w:rPr>
          <w:rFonts w:ascii="PT Astra Serif" w:hAnsi="PT Astra Serif"/>
          <w:kern w:val="24"/>
          <w:sz w:val="28"/>
          <w:szCs w:val="28"/>
        </w:rPr>
        <w:t>Общая протяжённость улиц, проездов, набережных Мелекесского района составляет 628,8 км (62% обеспечены освещением), из них с усовершенствованным покрытием 266,2 км.</w:t>
      </w:r>
    </w:p>
    <w:p w:rsidR="00890EBF" w:rsidRDefault="00890EBF" w:rsidP="00890EBF">
      <w:pPr>
        <w:widowControl w:val="0"/>
        <w:spacing w:after="0" w:line="240" w:lineRule="auto"/>
        <w:jc w:val="both"/>
        <w:rPr>
          <w:rFonts w:ascii="PT Astra Serif" w:hAnsi="PT Astra Serif"/>
          <w:b/>
          <w:bCs/>
          <w:sz w:val="28"/>
          <w:szCs w:val="24"/>
          <w:lang w:eastAsia="zh-CN"/>
        </w:rPr>
      </w:pPr>
      <w:r w:rsidRPr="00984C44">
        <w:rPr>
          <w:rFonts w:ascii="PT Astra Serif" w:hAnsi="PT Astra Serif"/>
          <w:b/>
          <w:bCs/>
          <w:color w:val="000000"/>
          <w:sz w:val="28"/>
          <w:szCs w:val="24"/>
          <w:lang w:eastAsia="zh-CN"/>
        </w:rPr>
        <w:t xml:space="preserve">Таблица </w:t>
      </w:r>
      <w:r>
        <w:rPr>
          <w:rFonts w:ascii="PT Astra Serif" w:hAnsi="PT Astra Serif"/>
          <w:b/>
          <w:bCs/>
          <w:color w:val="000000"/>
          <w:sz w:val="28"/>
          <w:szCs w:val="24"/>
          <w:lang w:eastAsia="zh-CN"/>
        </w:rPr>
        <w:t>25</w:t>
      </w:r>
      <w:r w:rsidRPr="00984C44">
        <w:rPr>
          <w:rFonts w:ascii="PT Astra Serif" w:hAnsi="PT Astra Serif"/>
          <w:b/>
          <w:bCs/>
          <w:color w:val="000000"/>
          <w:sz w:val="28"/>
          <w:szCs w:val="24"/>
          <w:lang w:eastAsia="zh-CN"/>
        </w:rPr>
        <w:t xml:space="preserve"> -</w:t>
      </w:r>
      <w:r w:rsidRPr="00592085">
        <w:rPr>
          <w:rFonts w:ascii="PT Astra Serif" w:hAnsi="PT Astra Serif"/>
          <w:b/>
          <w:bCs/>
          <w:sz w:val="28"/>
          <w:szCs w:val="24"/>
          <w:lang w:eastAsia="zh-CN"/>
        </w:rPr>
        <w:t xml:space="preserve"> Механизированная уборка территорий МО «Мелекесский район»</w:t>
      </w:r>
    </w:p>
    <w:p w:rsidR="00DE1D40" w:rsidRPr="00592085" w:rsidRDefault="00DE1D40" w:rsidP="00890EBF">
      <w:pPr>
        <w:widowControl w:val="0"/>
        <w:spacing w:after="0" w:line="240" w:lineRule="auto"/>
        <w:jc w:val="both"/>
        <w:rPr>
          <w:rFonts w:ascii="PT Astra Serif" w:hAnsi="PT Astra Serif"/>
          <w:bCs/>
          <w:sz w:val="28"/>
          <w:szCs w:val="24"/>
          <w:lang w:eastAsia="zh-C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6"/>
        <w:gridCol w:w="708"/>
        <w:gridCol w:w="709"/>
        <w:gridCol w:w="709"/>
        <w:gridCol w:w="709"/>
        <w:gridCol w:w="708"/>
      </w:tblGrid>
      <w:tr w:rsidR="00890EBF" w:rsidRPr="00D85CFE" w:rsidTr="009305FE">
        <w:trPr>
          <w:trHeight w:val="242"/>
        </w:trPr>
        <w:tc>
          <w:tcPr>
            <w:tcW w:w="6096" w:type="dxa"/>
          </w:tcPr>
          <w:p w:rsidR="00890EBF" w:rsidRPr="00592085"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592085">
              <w:rPr>
                <w:rFonts w:ascii="PT Astra Serif" w:hAnsi="PT Astra Serif"/>
                <w:b/>
                <w:color w:val="000000"/>
                <w:sz w:val="24"/>
                <w:szCs w:val="24"/>
              </w:rPr>
              <w:t>Наименование показателя</w:t>
            </w:r>
          </w:p>
        </w:tc>
        <w:tc>
          <w:tcPr>
            <w:tcW w:w="708" w:type="dxa"/>
          </w:tcPr>
          <w:p w:rsidR="00890EBF" w:rsidRPr="00592085"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592085">
              <w:rPr>
                <w:rFonts w:ascii="PT Astra Serif" w:hAnsi="PT Astra Serif"/>
                <w:b/>
                <w:color w:val="000000"/>
                <w:sz w:val="24"/>
                <w:szCs w:val="24"/>
              </w:rPr>
              <w:t>2015</w:t>
            </w:r>
          </w:p>
        </w:tc>
        <w:tc>
          <w:tcPr>
            <w:tcW w:w="709" w:type="dxa"/>
          </w:tcPr>
          <w:p w:rsidR="00890EBF" w:rsidRPr="00592085"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592085">
              <w:rPr>
                <w:rFonts w:ascii="PT Astra Serif" w:hAnsi="PT Astra Serif"/>
                <w:b/>
                <w:color w:val="000000"/>
                <w:sz w:val="24"/>
                <w:szCs w:val="24"/>
              </w:rPr>
              <w:t>2016</w:t>
            </w:r>
          </w:p>
        </w:tc>
        <w:tc>
          <w:tcPr>
            <w:tcW w:w="709" w:type="dxa"/>
          </w:tcPr>
          <w:p w:rsidR="00890EBF" w:rsidRPr="00592085"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592085">
              <w:rPr>
                <w:rFonts w:ascii="PT Astra Serif" w:hAnsi="PT Astra Serif"/>
                <w:b/>
                <w:color w:val="000000"/>
                <w:sz w:val="24"/>
                <w:szCs w:val="24"/>
              </w:rPr>
              <w:t>2017</w:t>
            </w:r>
          </w:p>
        </w:tc>
        <w:tc>
          <w:tcPr>
            <w:tcW w:w="709" w:type="dxa"/>
          </w:tcPr>
          <w:p w:rsidR="00890EBF" w:rsidRPr="00592085"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592085">
              <w:rPr>
                <w:rFonts w:ascii="PT Astra Serif" w:hAnsi="PT Astra Serif"/>
                <w:b/>
                <w:color w:val="000000"/>
                <w:sz w:val="24"/>
                <w:szCs w:val="24"/>
              </w:rPr>
              <w:t>2018</w:t>
            </w:r>
          </w:p>
        </w:tc>
        <w:tc>
          <w:tcPr>
            <w:tcW w:w="708" w:type="dxa"/>
          </w:tcPr>
          <w:p w:rsidR="00890EBF" w:rsidRPr="00592085"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592085">
              <w:rPr>
                <w:rFonts w:ascii="PT Astra Serif" w:hAnsi="PT Astra Serif"/>
                <w:b/>
                <w:color w:val="000000"/>
                <w:sz w:val="24"/>
                <w:szCs w:val="24"/>
              </w:rPr>
              <w:t>2019</w:t>
            </w:r>
          </w:p>
        </w:tc>
      </w:tr>
      <w:tr w:rsidR="00890EBF" w:rsidRPr="00D85CFE" w:rsidTr="009305FE">
        <w:trPr>
          <w:trHeight w:val="498"/>
        </w:trPr>
        <w:tc>
          <w:tcPr>
            <w:tcW w:w="6096" w:type="dxa"/>
          </w:tcPr>
          <w:p w:rsidR="00890EBF" w:rsidRPr="00DE1D40" w:rsidRDefault="00890EBF" w:rsidP="009305FE">
            <w:pPr>
              <w:widowControl w:val="0"/>
              <w:autoSpaceDE w:val="0"/>
              <w:autoSpaceDN w:val="0"/>
              <w:adjustRightInd w:val="0"/>
              <w:spacing w:after="0" w:line="240" w:lineRule="auto"/>
              <w:jc w:val="both"/>
              <w:rPr>
                <w:rFonts w:ascii="PT Astra Serif" w:hAnsi="PT Astra Serif"/>
                <w:color w:val="000000"/>
              </w:rPr>
            </w:pPr>
            <w:r w:rsidRPr="00DE1D40">
              <w:rPr>
                <w:rFonts w:ascii="PT Astra Serif" w:hAnsi="PT Astra Serif"/>
                <w:color w:val="000000"/>
              </w:rPr>
              <w:t>Специальные автомобили (включая арендованные), используемые для уборки территорий и вывоза коммунальных отходов, единиц</w:t>
            </w:r>
          </w:p>
        </w:tc>
        <w:tc>
          <w:tcPr>
            <w:tcW w:w="708"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35</w:t>
            </w:r>
          </w:p>
        </w:tc>
        <w:tc>
          <w:tcPr>
            <w:tcW w:w="709"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39</w:t>
            </w:r>
          </w:p>
        </w:tc>
        <w:tc>
          <w:tcPr>
            <w:tcW w:w="709"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42</w:t>
            </w:r>
          </w:p>
        </w:tc>
        <w:tc>
          <w:tcPr>
            <w:tcW w:w="709"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46</w:t>
            </w:r>
          </w:p>
        </w:tc>
        <w:tc>
          <w:tcPr>
            <w:tcW w:w="708"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55</w:t>
            </w:r>
          </w:p>
        </w:tc>
      </w:tr>
      <w:tr w:rsidR="00890EBF" w:rsidRPr="00D85CFE" w:rsidTr="009305FE">
        <w:trPr>
          <w:trHeight w:val="443"/>
        </w:trPr>
        <w:tc>
          <w:tcPr>
            <w:tcW w:w="6096" w:type="dxa"/>
          </w:tcPr>
          <w:p w:rsidR="00890EBF" w:rsidRPr="00DE1D40" w:rsidRDefault="00890EBF" w:rsidP="009305FE">
            <w:pPr>
              <w:widowControl w:val="0"/>
              <w:autoSpaceDE w:val="0"/>
              <w:autoSpaceDN w:val="0"/>
              <w:adjustRightInd w:val="0"/>
              <w:spacing w:after="0" w:line="240" w:lineRule="auto"/>
              <w:jc w:val="both"/>
              <w:rPr>
                <w:rFonts w:ascii="PT Astra Serif" w:hAnsi="PT Astra Serif"/>
                <w:color w:val="000000"/>
              </w:rPr>
            </w:pPr>
            <w:r w:rsidRPr="00DE1D40">
              <w:rPr>
                <w:rFonts w:ascii="PT Astra Serif" w:hAnsi="PT Astra Serif"/>
                <w:color w:val="000000"/>
              </w:rPr>
              <w:t>Вывезено твердых коммунальных отходов, тыс. тонн</w:t>
            </w:r>
          </w:p>
        </w:tc>
        <w:tc>
          <w:tcPr>
            <w:tcW w:w="708"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0,6</w:t>
            </w:r>
          </w:p>
        </w:tc>
        <w:tc>
          <w:tcPr>
            <w:tcW w:w="709"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0,7</w:t>
            </w:r>
          </w:p>
        </w:tc>
        <w:tc>
          <w:tcPr>
            <w:tcW w:w="709"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0,8</w:t>
            </w:r>
          </w:p>
        </w:tc>
        <w:tc>
          <w:tcPr>
            <w:tcW w:w="709"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5,4</w:t>
            </w:r>
          </w:p>
        </w:tc>
        <w:tc>
          <w:tcPr>
            <w:tcW w:w="708"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16,5</w:t>
            </w:r>
          </w:p>
        </w:tc>
      </w:tr>
      <w:tr w:rsidR="00890EBF" w:rsidRPr="00D85CFE" w:rsidTr="009305FE">
        <w:trPr>
          <w:trHeight w:val="355"/>
        </w:trPr>
        <w:tc>
          <w:tcPr>
            <w:tcW w:w="6096" w:type="dxa"/>
          </w:tcPr>
          <w:p w:rsidR="00890EBF" w:rsidRPr="00DE1D40" w:rsidRDefault="00890EBF" w:rsidP="009305FE">
            <w:pPr>
              <w:widowControl w:val="0"/>
              <w:autoSpaceDE w:val="0"/>
              <w:autoSpaceDN w:val="0"/>
              <w:adjustRightInd w:val="0"/>
              <w:spacing w:after="0" w:line="240" w:lineRule="auto"/>
              <w:jc w:val="both"/>
              <w:rPr>
                <w:rFonts w:ascii="PT Astra Serif" w:hAnsi="PT Astra Serif"/>
                <w:color w:val="000000"/>
              </w:rPr>
            </w:pPr>
            <w:r w:rsidRPr="00DE1D40">
              <w:rPr>
                <w:rFonts w:ascii="PT Astra Serif" w:hAnsi="PT Astra Serif"/>
                <w:color w:val="000000"/>
              </w:rPr>
              <w:t>Вывезено жидких отходов, тыс. куб. м</w:t>
            </w:r>
          </w:p>
        </w:tc>
        <w:tc>
          <w:tcPr>
            <w:tcW w:w="708"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7100</w:t>
            </w:r>
          </w:p>
        </w:tc>
        <w:tc>
          <w:tcPr>
            <w:tcW w:w="709"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7500</w:t>
            </w:r>
          </w:p>
        </w:tc>
        <w:tc>
          <w:tcPr>
            <w:tcW w:w="709"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7600</w:t>
            </w:r>
          </w:p>
        </w:tc>
        <w:tc>
          <w:tcPr>
            <w:tcW w:w="709"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8600</w:t>
            </w:r>
          </w:p>
        </w:tc>
        <w:tc>
          <w:tcPr>
            <w:tcW w:w="708" w:type="dxa"/>
            <w:vAlign w:val="center"/>
          </w:tcPr>
          <w:p w:rsidR="00890EBF" w:rsidRPr="00DE1D40" w:rsidRDefault="00890EBF" w:rsidP="009305FE">
            <w:pPr>
              <w:widowControl w:val="0"/>
              <w:autoSpaceDE w:val="0"/>
              <w:autoSpaceDN w:val="0"/>
              <w:adjustRightInd w:val="0"/>
              <w:spacing w:after="0" w:line="240" w:lineRule="auto"/>
              <w:jc w:val="center"/>
              <w:rPr>
                <w:rFonts w:ascii="PT Astra Serif" w:hAnsi="PT Astra Serif"/>
                <w:color w:val="000000"/>
              </w:rPr>
            </w:pPr>
            <w:r w:rsidRPr="00DE1D40">
              <w:rPr>
                <w:rFonts w:ascii="PT Astra Serif" w:hAnsi="PT Astra Serif"/>
                <w:color w:val="000000"/>
              </w:rPr>
              <w:t>8700</w:t>
            </w:r>
          </w:p>
        </w:tc>
      </w:tr>
    </w:tbl>
    <w:p w:rsidR="00DE1D40" w:rsidRDefault="00DE1D40" w:rsidP="00C0607E">
      <w:pPr>
        <w:widowControl w:val="0"/>
        <w:spacing w:after="0" w:line="240" w:lineRule="auto"/>
        <w:ind w:firstLine="708"/>
        <w:jc w:val="both"/>
        <w:rPr>
          <w:rFonts w:ascii="Times New Roman" w:hAnsi="Times New Roman"/>
          <w:sz w:val="28"/>
          <w:szCs w:val="28"/>
        </w:rPr>
      </w:pPr>
    </w:p>
    <w:p w:rsidR="00890EBF" w:rsidRDefault="00890EBF" w:rsidP="00C0607E">
      <w:pPr>
        <w:widowControl w:val="0"/>
        <w:spacing w:after="0" w:line="240" w:lineRule="auto"/>
        <w:ind w:firstLine="708"/>
        <w:jc w:val="both"/>
        <w:rPr>
          <w:rFonts w:ascii="Times New Roman" w:hAnsi="Times New Roman"/>
          <w:sz w:val="28"/>
          <w:szCs w:val="28"/>
        </w:rPr>
      </w:pPr>
      <w:r w:rsidRPr="00592085">
        <w:rPr>
          <w:rFonts w:ascii="Times New Roman" w:hAnsi="Times New Roman"/>
          <w:sz w:val="28"/>
          <w:szCs w:val="28"/>
        </w:rPr>
        <w:t>В Мелекесском районе проводятся работы по повышению благоустройства территорий, что способствует созданию условий, способствующих нормальной жизнедеятельности населения, комфортной и удобной жизни.</w:t>
      </w:r>
    </w:p>
    <w:p w:rsidR="00890EBF" w:rsidRDefault="00890EBF" w:rsidP="00C0607E">
      <w:pPr>
        <w:widowControl w:val="0"/>
        <w:spacing w:after="0" w:line="240" w:lineRule="auto"/>
        <w:ind w:firstLine="708"/>
        <w:jc w:val="both"/>
        <w:rPr>
          <w:rFonts w:ascii="Times New Roman" w:hAnsi="Times New Roman"/>
          <w:sz w:val="28"/>
          <w:szCs w:val="28"/>
        </w:rPr>
      </w:pPr>
    </w:p>
    <w:p w:rsidR="00DE1D40" w:rsidRDefault="00DE1D40" w:rsidP="00C0607E">
      <w:pPr>
        <w:pStyle w:val="3"/>
        <w:spacing w:before="0" w:line="240" w:lineRule="auto"/>
        <w:jc w:val="center"/>
        <w:rPr>
          <w:rFonts w:ascii="PT Astra Serif" w:eastAsia="Calibri" w:hAnsi="PT Astra Serif"/>
          <w:b/>
          <w:bCs/>
          <w:iCs/>
          <w:color w:val="auto"/>
          <w:sz w:val="28"/>
          <w:szCs w:val="28"/>
        </w:rPr>
      </w:pPr>
      <w:bookmarkStart w:id="35" w:name="_Toc46903218"/>
      <w:bookmarkStart w:id="36" w:name="_Toc51074591"/>
    </w:p>
    <w:p w:rsidR="00890EBF" w:rsidRPr="00890EBF" w:rsidRDefault="00890EBF" w:rsidP="00C0607E">
      <w:pPr>
        <w:pStyle w:val="3"/>
        <w:spacing w:before="0" w:line="240" w:lineRule="auto"/>
        <w:jc w:val="center"/>
        <w:rPr>
          <w:rFonts w:ascii="PT Astra Serif" w:eastAsia="Calibri" w:hAnsi="PT Astra Serif"/>
          <w:b/>
          <w:bCs/>
          <w:iCs/>
          <w:color w:val="auto"/>
          <w:sz w:val="28"/>
          <w:szCs w:val="28"/>
        </w:rPr>
      </w:pPr>
      <w:r w:rsidRPr="00890EBF">
        <w:rPr>
          <w:rFonts w:ascii="PT Astra Serif" w:eastAsia="Calibri" w:hAnsi="PT Astra Serif"/>
          <w:b/>
          <w:bCs/>
          <w:iCs/>
          <w:color w:val="auto"/>
          <w:sz w:val="28"/>
          <w:szCs w:val="28"/>
        </w:rPr>
        <w:t>1.2.5. Туризм</w:t>
      </w:r>
      <w:bookmarkEnd w:id="35"/>
      <w:bookmarkEnd w:id="36"/>
    </w:p>
    <w:p w:rsidR="00890EBF" w:rsidRDefault="00890EBF" w:rsidP="00C0607E">
      <w:pPr>
        <w:widowControl w:val="0"/>
        <w:spacing w:after="0" w:line="240" w:lineRule="auto"/>
        <w:rPr>
          <w:rFonts w:ascii="PT Astra Serif" w:hAnsi="PT Astra Serif"/>
          <w:b/>
          <w:iCs/>
          <w:sz w:val="32"/>
          <w:szCs w:val="32"/>
        </w:rPr>
      </w:pPr>
    </w:p>
    <w:p w:rsidR="00890EBF" w:rsidRPr="003B12B1" w:rsidRDefault="00890EBF" w:rsidP="00C0607E">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Развитие туризма, как на региональном, так и муниципальных уровнях выступает важным направлением модернизации экономики и социальной сферы. Данная проблема имеет особое значение для диверсификации экономики муниципальных образований Ульяновской области.</w:t>
      </w:r>
    </w:p>
    <w:p w:rsidR="00890EBF" w:rsidRPr="00DE1D40"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Туризм вносит существенный вклад в обеспечение устойчивого социально-экономического развити</w:t>
      </w:r>
      <w:r w:rsidR="00DE1D40">
        <w:rPr>
          <w:rFonts w:ascii="PT Astra Serif" w:hAnsi="PT Astra Serif"/>
          <w:sz w:val="28"/>
          <w:szCs w:val="28"/>
          <w:lang w:eastAsia="ru-RU"/>
        </w:rPr>
        <w:t>я и социальной стабильности.  О</w:t>
      </w:r>
      <w:r w:rsidRPr="003B12B1">
        <w:rPr>
          <w:rFonts w:ascii="PT Astra Serif" w:hAnsi="PT Astra Serif"/>
          <w:sz w:val="28"/>
          <w:szCs w:val="28"/>
          <w:lang w:eastAsia="ru-RU"/>
        </w:rPr>
        <w:t>трасль важна для развития малых форм бизнеса и микропредприятий, создания рабочих мест, способствует самозанятости населения, оказывает мультипликативный эффект на другие отрасли экономики</w:t>
      </w:r>
      <w:r w:rsidR="00DE1D40">
        <w:rPr>
          <w:rFonts w:ascii="PT Astra Serif" w:hAnsi="PT Astra Serif"/>
          <w:sz w:val="28"/>
          <w:szCs w:val="28"/>
          <w:lang w:eastAsia="ru-RU"/>
        </w:rPr>
        <w:t xml:space="preserve">, </w:t>
      </w:r>
      <w:r w:rsidRPr="003B12B1">
        <w:rPr>
          <w:rFonts w:ascii="PT Astra Serif" w:hAnsi="PT Astra Serif"/>
          <w:sz w:val="28"/>
          <w:szCs w:val="28"/>
          <w:lang w:eastAsia="ru-RU"/>
        </w:rPr>
        <w:t xml:space="preserve"> </w:t>
      </w:r>
      <w:r w:rsidRPr="00DE1D40">
        <w:rPr>
          <w:rFonts w:ascii="PT Astra Serif" w:hAnsi="PT Astra Serif"/>
          <w:sz w:val="28"/>
          <w:szCs w:val="28"/>
          <w:lang w:eastAsia="ru-RU"/>
        </w:rPr>
        <w:t>(создание одного рабочего места в сфере туризма порождает возникновение до 5 рабочих мест в смежных отраслях (гостиничный бизнес, общественное питание и т.д.).</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color w:val="242021"/>
          <w:sz w:val="28"/>
          <w:szCs w:val="28"/>
          <w:lang w:eastAsia="ru-RU"/>
        </w:rPr>
        <w:t xml:space="preserve">В </w:t>
      </w:r>
      <w:r w:rsidRPr="003B12B1">
        <w:rPr>
          <w:rFonts w:ascii="PT Astra Serif" w:hAnsi="PT Astra Serif"/>
          <w:sz w:val="28"/>
          <w:szCs w:val="28"/>
          <w:lang w:eastAsia="ru-RU"/>
        </w:rPr>
        <w:t xml:space="preserve">муниципальном образовании «Мелекесский район» </w:t>
      </w:r>
      <w:r w:rsidRPr="003B12B1">
        <w:rPr>
          <w:rFonts w:ascii="PT Astra Serif" w:hAnsi="PT Astra Serif"/>
          <w:color w:val="242021"/>
          <w:sz w:val="28"/>
          <w:szCs w:val="28"/>
          <w:lang w:eastAsia="ru-RU"/>
        </w:rPr>
        <w:t>туризм является одним из приоритетных направлений социально-экономического развития.</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 xml:space="preserve">В муниципалитете реализуется муниципальная программа «Развитие культуры и туризма в Мелекесском районе Ульяновской области». </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Основная цель Программы – формирование системы муниципальной поддержки развития туристической отрасли и инфраструктуры на территории муниципального образования «Мелекесский район».</w:t>
      </w:r>
    </w:p>
    <w:p w:rsidR="00890EBF" w:rsidRPr="003B12B1" w:rsidRDefault="00890EBF" w:rsidP="00890EBF">
      <w:pPr>
        <w:widowControl w:val="0"/>
        <w:autoSpaceDE w:val="0"/>
        <w:autoSpaceDN w:val="0"/>
        <w:adjustRightInd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 xml:space="preserve">В результате </w:t>
      </w:r>
      <w:r w:rsidRPr="003B12B1">
        <w:rPr>
          <w:rFonts w:ascii="PT Astra Serif" w:hAnsi="PT Astra Serif"/>
          <w:b/>
          <w:sz w:val="28"/>
          <w:szCs w:val="28"/>
          <w:lang w:eastAsia="ru-RU"/>
        </w:rPr>
        <w:t>реализации муниципальной программы будут достигнуты следующие социально-экономические показатели</w:t>
      </w:r>
      <w:r w:rsidRPr="003B12B1">
        <w:rPr>
          <w:rFonts w:ascii="PT Astra Serif" w:hAnsi="PT Astra Serif"/>
          <w:sz w:val="28"/>
          <w:szCs w:val="28"/>
          <w:lang w:eastAsia="ru-RU"/>
        </w:rPr>
        <w:t>:</w:t>
      </w:r>
    </w:p>
    <w:p w:rsidR="00890EBF" w:rsidRPr="003B12B1" w:rsidRDefault="00890EBF" w:rsidP="00890EBF">
      <w:pPr>
        <w:widowControl w:val="0"/>
        <w:autoSpaceDE w:val="0"/>
        <w:autoSpaceDN w:val="0"/>
        <w:adjustRightInd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 создание и укрепление позитивного имиджа Мелекесского района;</w:t>
      </w:r>
    </w:p>
    <w:p w:rsidR="00890EBF" w:rsidRPr="003B12B1" w:rsidRDefault="009879A2" w:rsidP="00890EBF">
      <w:pPr>
        <w:widowControl w:val="0"/>
        <w:spacing w:after="0" w:line="240" w:lineRule="auto"/>
        <w:ind w:firstLine="709"/>
        <w:jc w:val="both"/>
        <w:rPr>
          <w:rFonts w:ascii="PT Astra Serif" w:hAnsi="PT Astra Serif"/>
          <w:sz w:val="28"/>
          <w:szCs w:val="28"/>
          <w:lang w:eastAsia="ru-RU"/>
        </w:rPr>
      </w:pPr>
      <w:r>
        <w:rPr>
          <w:rFonts w:ascii="PT Astra Serif" w:hAnsi="PT Astra Serif"/>
          <w:sz w:val="28"/>
          <w:szCs w:val="28"/>
          <w:lang w:eastAsia="ru-RU"/>
        </w:rPr>
        <w:t>-</w:t>
      </w:r>
      <w:r w:rsidR="00890EBF" w:rsidRPr="003B12B1">
        <w:rPr>
          <w:rFonts w:ascii="PT Astra Serif" w:hAnsi="PT Astra Serif"/>
          <w:sz w:val="28"/>
          <w:szCs w:val="28"/>
          <w:lang w:eastAsia="ru-RU"/>
        </w:rPr>
        <w:t xml:space="preserve">увеличение объёма туристского потока (численность граждан, въезжающих на территорию района </w:t>
      </w:r>
      <w:r>
        <w:rPr>
          <w:rFonts w:ascii="PT Astra Serif" w:hAnsi="PT Astra Serif"/>
          <w:sz w:val="28"/>
          <w:szCs w:val="28"/>
          <w:lang w:eastAsia="ru-RU"/>
        </w:rPr>
        <w:t xml:space="preserve">с туристскими целями) </w:t>
      </w:r>
      <w:r w:rsidR="00890EBF" w:rsidRPr="003B12B1">
        <w:rPr>
          <w:rFonts w:ascii="PT Astra Serif" w:hAnsi="PT Astra Serif"/>
          <w:sz w:val="28"/>
          <w:szCs w:val="28"/>
          <w:lang w:eastAsia="ru-RU"/>
        </w:rPr>
        <w:t>.</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В бюджете МО «Мелекесского района» на осуществление мероприятий Программы заложено 221,2 млн. руб. (из них бюджет МО «Мелекесского район» Ульяновской области – 187,9 млн. руб.).</w:t>
      </w:r>
    </w:p>
    <w:p w:rsidR="00890EBF" w:rsidRPr="003B12B1" w:rsidRDefault="00890EBF" w:rsidP="00890EBF">
      <w:pPr>
        <w:widowControl w:val="0"/>
        <w:spacing w:after="0" w:line="240" w:lineRule="auto"/>
        <w:ind w:firstLine="709"/>
        <w:jc w:val="both"/>
        <w:rPr>
          <w:rFonts w:ascii="Times New Roman" w:hAnsi="Times New Roman"/>
          <w:sz w:val="28"/>
          <w:szCs w:val="28"/>
          <w:lang w:eastAsia="ru-RU"/>
        </w:rPr>
      </w:pPr>
      <w:r w:rsidRPr="003B12B1">
        <w:rPr>
          <w:rFonts w:ascii="Times New Roman" w:hAnsi="Times New Roman"/>
          <w:sz w:val="28"/>
          <w:szCs w:val="28"/>
          <w:lang w:eastAsia="ru-RU"/>
        </w:rPr>
        <w:t>Факторами, позволяющими обеспечить развитие отрасли туризма на территории муниципального образования, являются наличие уникального природного ландшафта и комплекса культурно-исторических и природных достопримечательностей, значительное количество проводящихся ежегодно событийных мероприятий межрегионального и всероссийского уровней. Географическое положение, транспортная доступность, богатое историко-культурное наследие и уникальные природные ресурсы создают перспективы для развития следующих видов туризма: экологического, событийного, паломнического, культурно-исторического и других.</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b/>
          <w:sz w:val="28"/>
          <w:szCs w:val="28"/>
          <w:lang w:eastAsia="ru-RU"/>
        </w:rPr>
        <w:t>Девизами</w:t>
      </w:r>
      <w:r w:rsidRPr="003B12B1">
        <w:rPr>
          <w:rFonts w:ascii="PT Astra Serif" w:hAnsi="PT Astra Serif"/>
          <w:sz w:val="28"/>
          <w:szCs w:val="28"/>
          <w:lang w:eastAsia="ru-RU"/>
        </w:rPr>
        <w:t xml:space="preserve">, используемыми для продвижения муниципального образования, являются: </w:t>
      </w:r>
    </w:p>
    <w:p w:rsidR="00890EBF" w:rsidRPr="003B12B1" w:rsidRDefault="00890EBF" w:rsidP="00890EBF">
      <w:pPr>
        <w:widowControl w:val="0"/>
        <w:spacing w:after="0" w:line="240" w:lineRule="auto"/>
        <w:ind w:firstLine="709"/>
        <w:contextualSpacing/>
        <w:jc w:val="both"/>
        <w:rPr>
          <w:rFonts w:ascii="PT Astra Serif" w:hAnsi="PT Astra Serif"/>
          <w:sz w:val="28"/>
          <w:szCs w:val="28"/>
        </w:rPr>
      </w:pPr>
      <w:r w:rsidRPr="003B12B1">
        <w:rPr>
          <w:rFonts w:ascii="PT Astra Serif" w:hAnsi="PT Astra Serif"/>
          <w:sz w:val="28"/>
          <w:szCs w:val="28"/>
        </w:rPr>
        <w:t>1. «Мелекесский район – житница Ульяновской области» - слоган связан со специализаци</w:t>
      </w:r>
      <w:r>
        <w:rPr>
          <w:rFonts w:ascii="PT Astra Serif" w:hAnsi="PT Astra Serif"/>
          <w:sz w:val="28"/>
          <w:szCs w:val="28"/>
        </w:rPr>
        <w:t>ей района на зерновом хозяйстве.</w:t>
      </w:r>
    </w:p>
    <w:p w:rsidR="00890EBF" w:rsidRPr="003B12B1" w:rsidRDefault="00890EBF" w:rsidP="00890EBF">
      <w:pPr>
        <w:widowControl w:val="0"/>
        <w:spacing w:after="0" w:line="240" w:lineRule="auto"/>
        <w:ind w:firstLine="709"/>
        <w:contextualSpacing/>
        <w:jc w:val="both"/>
        <w:rPr>
          <w:rFonts w:ascii="PT Astra Serif" w:hAnsi="PT Astra Serif"/>
          <w:sz w:val="28"/>
          <w:szCs w:val="28"/>
        </w:rPr>
      </w:pPr>
      <w:r w:rsidRPr="003B12B1">
        <w:rPr>
          <w:rFonts w:ascii="PT Astra Serif" w:hAnsi="PT Astra Serif"/>
          <w:sz w:val="28"/>
          <w:szCs w:val="28"/>
        </w:rPr>
        <w:t>2. «Посёлок Лесной – грибная столица Ульяновской области» – слоган связан с провед</w:t>
      </w:r>
      <w:r>
        <w:rPr>
          <w:rFonts w:ascii="PT Astra Serif" w:hAnsi="PT Astra Serif"/>
          <w:sz w:val="28"/>
          <w:szCs w:val="28"/>
        </w:rPr>
        <w:t>ением в посёлке грибных ярмарок.</w:t>
      </w:r>
    </w:p>
    <w:p w:rsidR="00890EBF" w:rsidRPr="003B12B1" w:rsidRDefault="00890EBF" w:rsidP="00890EBF">
      <w:pPr>
        <w:widowControl w:val="0"/>
        <w:spacing w:after="0" w:line="240" w:lineRule="auto"/>
        <w:ind w:firstLine="709"/>
        <w:contextualSpacing/>
        <w:jc w:val="both"/>
        <w:rPr>
          <w:rFonts w:ascii="PT Astra Serif" w:hAnsi="PT Astra Serif"/>
          <w:sz w:val="28"/>
          <w:szCs w:val="28"/>
        </w:rPr>
      </w:pPr>
      <w:r w:rsidRPr="003B12B1">
        <w:rPr>
          <w:rFonts w:ascii="PT Astra Serif" w:hAnsi="PT Astra Serif"/>
          <w:sz w:val="28"/>
          <w:szCs w:val="28"/>
        </w:rPr>
        <w:lastRenderedPageBreak/>
        <w:t>3. «Р.п. Мулловка – пирожковая столица Ульяновской области» - слоган связан традиционным расположением объектов придорожного сервиса на трассе в районе данного населённого пункта. Имеет свой бренд и логот</w:t>
      </w:r>
      <w:r>
        <w:rPr>
          <w:rFonts w:ascii="PT Astra Serif" w:hAnsi="PT Astra Serif"/>
          <w:sz w:val="28"/>
          <w:szCs w:val="28"/>
        </w:rPr>
        <w:t>ип. Статус присвоен в 2012 году.</w:t>
      </w:r>
    </w:p>
    <w:p w:rsidR="00890EBF" w:rsidRPr="003B12B1" w:rsidRDefault="00890EBF" w:rsidP="00890EBF">
      <w:pPr>
        <w:widowControl w:val="0"/>
        <w:spacing w:after="0" w:line="240" w:lineRule="auto"/>
        <w:ind w:firstLine="709"/>
        <w:contextualSpacing/>
        <w:jc w:val="both"/>
        <w:rPr>
          <w:rFonts w:ascii="PT Astra Serif" w:hAnsi="PT Astra Serif"/>
          <w:sz w:val="28"/>
          <w:szCs w:val="28"/>
        </w:rPr>
      </w:pPr>
      <w:r w:rsidRPr="003B12B1">
        <w:rPr>
          <w:rFonts w:ascii="PT Astra Serif" w:hAnsi="PT Astra Serif"/>
          <w:sz w:val="28"/>
          <w:szCs w:val="28"/>
        </w:rPr>
        <w:t>4. «Село Никольское-на-Черемшане – плодово-ягодная столица» - слоган с развитым садоводством в окрестностях указанного населённого пункта.</w:t>
      </w:r>
    </w:p>
    <w:p w:rsidR="00890EBF"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Развитие туризма МО «Мелекесский район», характеризуют показатели, представленные в таблице</w:t>
      </w:r>
      <w:r>
        <w:rPr>
          <w:rFonts w:ascii="PT Astra Serif" w:hAnsi="PT Astra Serif"/>
          <w:sz w:val="28"/>
          <w:szCs w:val="28"/>
          <w:lang w:eastAsia="ru-RU"/>
        </w:rPr>
        <w:t xml:space="preserve"> 26</w:t>
      </w:r>
      <w:r w:rsidRPr="003B12B1">
        <w:rPr>
          <w:rFonts w:ascii="PT Astra Serif" w:hAnsi="PT Astra Serif"/>
          <w:sz w:val="28"/>
          <w:szCs w:val="28"/>
          <w:lang w:eastAsia="ru-RU"/>
        </w:rPr>
        <w:t>.</w:t>
      </w:r>
    </w:p>
    <w:p w:rsidR="00890EBF"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В муниципальном образовании за последние пять лет наблюдается устойчивый рост количества туристов почти в 3,5 раза (или на 12900 чел.).</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Отсутствие официально зарегистрированных туристических операторов и туристических агентств снижаем возможный поток туристов в Мелекесский район.</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Что же касается сфера обслуживания туристического потока на территории МО «Мелекесского район», то она представлена 3 коллективными средствами размещения (3 единицы без классификации), с общим номерным фондом 41 койко-мест, 29 объектами общественного питания, рассчитанными в совокупности на 1327 посадочных мест. Общая численность задействованного персонала в обслуживании туристов составляет 115 человека, из них 18 человек работники гостиниц и 97 человек работники общественного питания.</w:t>
      </w:r>
    </w:p>
    <w:p w:rsidR="00890EBF" w:rsidRPr="003B12B1" w:rsidRDefault="00890EBF" w:rsidP="00890EBF">
      <w:pPr>
        <w:widowControl w:val="0"/>
        <w:spacing w:after="0" w:line="240" w:lineRule="auto"/>
        <w:jc w:val="both"/>
        <w:rPr>
          <w:rFonts w:ascii="PT Astra Serif" w:hAnsi="PT Astra Serif"/>
          <w:b/>
          <w:sz w:val="28"/>
          <w:szCs w:val="28"/>
          <w:lang w:eastAsia="ru-RU"/>
        </w:rPr>
      </w:pPr>
      <w:r w:rsidRPr="00EF5650">
        <w:rPr>
          <w:rFonts w:ascii="PT Astra Serif" w:hAnsi="PT Astra Serif"/>
          <w:b/>
          <w:sz w:val="28"/>
          <w:szCs w:val="28"/>
          <w:lang w:eastAsia="ru-RU"/>
        </w:rPr>
        <w:t>Таблица 2</w:t>
      </w:r>
      <w:r w:rsidRPr="0068128D">
        <w:rPr>
          <w:rFonts w:ascii="PT Astra Serif" w:hAnsi="PT Astra Serif"/>
          <w:b/>
          <w:sz w:val="28"/>
          <w:szCs w:val="28"/>
          <w:lang w:eastAsia="ru-RU"/>
        </w:rPr>
        <w:t>6</w:t>
      </w:r>
      <w:r w:rsidRPr="003B12B1">
        <w:rPr>
          <w:rFonts w:ascii="PT Astra Serif" w:hAnsi="PT Astra Serif"/>
          <w:b/>
          <w:sz w:val="28"/>
          <w:szCs w:val="28"/>
          <w:lang w:eastAsia="ru-RU"/>
        </w:rPr>
        <w:t xml:space="preserve"> - Показатели деятельности в сфере туризма на территории </w:t>
      </w:r>
      <w:r w:rsidRPr="003B12B1">
        <w:rPr>
          <w:rFonts w:ascii="PT Astra Serif" w:hAnsi="PT Astra Serif"/>
          <w:b/>
          <w:sz w:val="28"/>
          <w:szCs w:val="28"/>
          <w:lang w:eastAsia="ru-RU"/>
        </w:rPr>
        <w:br/>
        <w:t>МО «Мелекесский район»</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900"/>
        <w:gridCol w:w="900"/>
        <w:gridCol w:w="900"/>
        <w:gridCol w:w="900"/>
        <w:gridCol w:w="900"/>
      </w:tblGrid>
      <w:tr w:rsidR="00890EBF" w:rsidRPr="00D85CFE" w:rsidTr="009305FE">
        <w:tc>
          <w:tcPr>
            <w:tcW w:w="5148" w:type="dxa"/>
            <w:vAlign w:val="center"/>
          </w:tcPr>
          <w:p w:rsidR="00890EBF" w:rsidRPr="003B12B1" w:rsidRDefault="00890EBF" w:rsidP="009305FE">
            <w:pPr>
              <w:widowControl w:val="0"/>
              <w:spacing w:after="0" w:line="240" w:lineRule="auto"/>
              <w:jc w:val="center"/>
              <w:rPr>
                <w:rFonts w:ascii="PT Astra Serif" w:hAnsi="PT Astra Serif"/>
                <w:b/>
                <w:sz w:val="24"/>
                <w:szCs w:val="24"/>
                <w:lang w:eastAsia="ru-RU"/>
              </w:rPr>
            </w:pPr>
            <w:r w:rsidRPr="003B12B1">
              <w:rPr>
                <w:rFonts w:ascii="PT Astra Serif" w:hAnsi="PT Astra Serif"/>
                <w:b/>
                <w:sz w:val="24"/>
                <w:szCs w:val="24"/>
                <w:lang w:eastAsia="ru-RU"/>
              </w:rPr>
              <w:t>Показатель</w:t>
            </w:r>
          </w:p>
        </w:tc>
        <w:tc>
          <w:tcPr>
            <w:tcW w:w="900" w:type="dxa"/>
            <w:vAlign w:val="center"/>
          </w:tcPr>
          <w:p w:rsidR="00890EBF" w:rsidRPr="003B12B1" w:rsidRDefault="00890EBF" w:rsidP="009305FE">
            <w:pPr>
              <w:widowControl w:val="0"/>
              <w:spacing w:after="0" w:line="240" w:lineRule="auto"/>
              <w:jc w:val="center"/>
              <w:rPr>
                <w:rFonts w:ascii="PT Astra Serif" w:hAnsi="PT Astra Serif"/>
                <w:b/>
                <w:sz w:val="24"/>
                <w:szCs w:val="24"/>
                <w:lang w:eastAsia="ru-RU"/>
              </w:rPr>
            </w:pPr>
            <w:r w:rsidRPr="003B12B1">
              <w:rPr>
                <w:rFonts w:ascii="PT Astra Serif" w:hAnsi="PT Astra Serif"/>
                <w:b/>
                <w:sz w:val="24"/>
                <w:szCs w:val="24"/>
                <w:lang w:eastAsia="ru-RU"/>
              </w:rPr>
              <w:t xml:space="preserve">2015 </w:t>
            </w:r>
          </w:p>
        </w:tc>
        <w:tc>
          <w:tcPr>
            <w:tcW w:w="900" w:type="dxa"/>
            <w:vAlign w:val="center"/>
          </w:tcPr>
          <w:p w:rsidR="00890EBF" w:rsidRPr="003B12B1" w:rsidRDefault="00890EBF" w:rsidP="009305FE">
            <w:pPr>
              <w:widowControl w:val="0"/>
              <w:spacing w:after="0" w:line="240" w:lineRule="auto"/>
              <w:jc w:val="center"/>
              <w:rPr>
                <w:rFonts w:ascii="PT Astra Serif" w:hAnsi="PT Astra Serif"/>
                <w:b/>
                <w:sz w:val="24"/>
                <w:szCs w:val="24"/>
                <w:lang w:eastAsia="ru-RU"/>
              </w:rPr>
            </w:pPr>
            <w:r w:rsidRPr="003B12B1">
              <w:rPr>
                <w:rFonts w:ascii="PT Astra Serif" w:hAnsi="PT Astra Serif"/>
                <w:b/>
                <w:sz w:val="24"/>
                <w:szCs w:val="24"/>
                <w:lang w:eastAsia="ru-RU"/>
              </w:rPr>
              <w:t xml:space="preserve">2016 </w:t>
            </w:r>
          </w:p>
        </w:tc>
        <w:tc>
          <w:tcPr>
            <w:tcW w:w="900" w:type="dxa"/>
            <w:vAlign w:val="center"/>
          </w:tcPr>
          <w:p w:rsidR="00890EBF" w:rsidRPr="003B12B1" w:rsidRDefault="00890EBF" w:rsidP="009305FE">
            <w:pPr>
              <w:widowControl w:val="0"/>
              <w:spacing w:after="0" w:line="240" w:lineRule="auto"/>
              <w:jc w:val="center"/>
              <w:rPr>
                <w:rFonts w:ascii="PT Astra Serif" w:hAnsi="PT Astra Serif"/>
                <w:b/>
                <w:sz w:val="24"/>
                <w:szCs w:val="24"/>
                <w:lang w:eastAsia="ru-RU"/>
              </w:rPr>
            </w:pPr>
            <w:r w:rsidRPr="003B12B1">
              <w:rPr>
                <w:rFonts w:ascii="PT Astra Serif" w:hAnsi="PT Astra Serif"/>
                <w:b/>
                <w:sz w:val="24"/>
                <w:szCs w:val="24"/>
                <w:lang w:eastAsia="ru-RU"/>
              </w:rPr>
              <w:t xml:space="preserve">2017 </w:t>
            </w:r>
          </w:p>
        </w:tc>
        <w:tc>
          <w:tcPr>
            <w:tcW w:w="900" w:type="dxa"/>
            <w:vAlign w:val="center"/>
          </w:tcPr>
          <w:p w:rsidR="00890EBF" w:rsidRPr="003B12B1" w:rsidRDefault="00890EBF" w:rsidP="009305FE">
            <w:pPr>
              <w:widowControl w:val="0"/>
              <w:spacing w:after="0" w:line="240" w:lineRule="auto"/>
              <w:jc w:val="center"/>
              <w:rPr>
                <w:rFonts w:ascii="PT Astra Serif" w:hAnsi="PT Astra Serif"/>
                <w:b/>
                <w:sz w:val="24"/>
                <w:szCs w:val="24"/>
                <w:lang w:eastAsia="ru-RU"/>
              </w:rPr>
            </w:pPr>
            <w:r w:rsidRPr="003B12B1">
              <w:rPr>
                <w:rFonts w:ascii="PT Astra Serif" w:hAnsi="PT Astra Serif"/>
                <w:b/>
                <w:sz w:val="24"/>
                <w:szCs w:val="24"/>
                <w:lang w:eastAsia="ru-RU"/>
              </w:rPr>
              <w:t xml:space="preserve">2018 </w:t>
            </w:r>
          </w:p>
        </w:tc>
        <w:tc>
          <w:tcPr>
            <w:tcW w:w="900" w:type="dxa"/>
            <w:vAlign w:val="center"/>
          </w:tcPr>
          <w:p w:rsidR="00890EBF" w:rsidRPr="003B12B1" w:rsidRDefault="00890EBF" w:rsidP="009305FE">
            <w:pPr>
              <w:widowControl w:val="0"/>
              <w:spacing w:after="0" w:line="240" w:lineRule="auto"/>
              <w:jc w:val="center"/>
              <w:rPr>
                <w:rFonts w:ascii="PT Astra Serif" w:hAnsi="PT Astra Serif"/>
                <w:b/>
                <w:sz w:val="24"/>
                <w:szCs w:val="24"/>
                <w:lang w:eastAsia="ru-RU"/>
              </w:rPr>
            </w:pPr>
            <w:r w:rsidRPr="003B12B1">
              <w:rPr>
                <w:rFonts w:ascii="PT Astra Serif" w:hAnsi="PT Astra Serif"/>
                <w:b/>
                <w:sz w:val="24"/>
                <w:szCs w:val="24"/>
                <w:lang w:eastAsia="ru-RU"/>
              </w:rPr>
              <w:t>2019</w:t>
            </w:r>
          </w:p>
        </w:tc>
      </w:tr>
      <w:tr w:rsidR="00890EBF" w:rsidRPr="009879A2" w:rsidTr="009305FE">
        <w:tc>
          <w:tcPr>
            <w:tcW w:w="5148" w:type="dxa"/>
          </w:tcPr>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 xml:space="preserve">Количество туристов, чел. </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5200</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6700</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9472</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13638</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18100</w:t>
            </w:r>
          </w:p>
        </w:tc>
      </w:tr>
      <w:tr w:rsidR="00890EBF" w:rsidRPr="009879A2" w:rsidTr="009305FE">
        <w:tc>
          <w:tcPr>
            <w:tcW w:w="5148" w:type="dxa"/>
          </w:tcPr>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Гостиниц и других коллективных средств размещения, всего ед.</w:t>
            </w:r>
          </w:p>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из них:</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2</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2</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3</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3</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3</w:t>
            </w:r>
          </w:p>
        </w:tc>
      </w:tr>
      <w:tr w:rsidR="00890EBF" w:rsidRPr="009879A2" w:rsidTr="009305FE">
        <w:tc>
          <w:tcPr>
            <w:tcW w:w="5148" w:type="dxa"/>
          </w:tcPr>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 без классификации</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3</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3</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3</w:t>
            </w:r>
          </w:p>
        </w:tc>
      </w:tr>
      <w:tr w:rsidR="00890EBF" w:rsidRPr="009879A2" w:rsidTr="009305FE">
        <w:tc>
          <w:tcPr>
            <w:tcW w:w="5148" w:type="dxa"/>
          </w:tcPr>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Номерной фонд, всего. ед.</w:t>
            </w:r>
          </w:p>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из них:</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19</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19</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41</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41</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41</w:t>
            </w:r>
          </w:p>
        </w:tc>
      </w:tr>
      <w:tr w:rsidR="00890EBF" w:rsidRPr="009879A2" w:rsidTr="009305FE">
        <w:tc>
          <w:tcPr>
            <w:tcW w:w="5148" w:type="dxa"/>
          </w:tcPr>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 без классификации</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19</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19</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41</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41</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41</w:t>
            </w:r>
          </w:p>
        </w:tc>
      </w:tr>
      <w:tr w:rsidR="00890EBF" w:rsidRPr="009879A2" w:rsidTr="009305FE">
        <w:tc>
          <w:tcPr>
            <w:tcW w:w="5148" w:type="dxa"/>
          </w:tcPr>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Объекты общественного питания, всего ед.</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10</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12</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14</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14</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29</w:t>
            </w:r>
          </w:p>
        </w:tc>
      </w:tr>
      <w:tr w:rsidR="00890EBF" w:rsidRPr="009879A2" w:rsidTr="009305FE">
        <w:tc>
          <w:tcPr>
            <w:tcW w:w="5148" w:type="dxa"/>
          </w:tcPr>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Количество посадочных мест, всего ед.</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420</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540</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748</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748</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1327</w:t>
            </w:r>
          </w:p>
        </w:tc>
      </w:tr>
      <w:tr w:rsidR="00890EBF" w:rsidRPr="009879A2" w:rsidTr="009305FE">
        <w:tc>
          <w:tcPr>
            <w:tcW w:w="5148" w:type="dxa"/>
          </w:tcPr>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Численность занятых в сфере туризма, всего чел.</w:t>
            </w:r>
          </w:p>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из них:</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56</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73</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95</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115</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115</w:t>
            </w:r>
          </w:p>
        </w:tc>
      </w:tr>
      <w:tr w:rsidR="00890EBF" w:rsidRPr="009879A2" w:rsidTr="009305FE">
        <w:tc>
          <w:tcPr>
            <w:tcW w:w="5148" w:type="dxa"/>
          </w:tcPr>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 работников гостиниц и других коллективных средств размещения, чел.</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8</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10</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18</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18</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18</w:t>
            </w:r>
          </w:p>
        </w:tc>
      </w:tr>
      <w:tr w:rsidR="00890EBF" w:rsidRPr="009879A2" w:rsidTr="009305FE">
        <w:tc>
          <w:tcPr>
            <w:tcW w:w="5148" w:type="dxa"/>
          </w:tcPr>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 работников организаций общественного питания, чел.</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48</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63</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77</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97</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97</w:t>
            </w:r>
          </w:p>
        </w:tc>
      </w:tr>
      <w:tr w:rsidR="00890EBF" w:rsidRPr="009879A2" w:rsidTr="009305FE">
        <w:tc>
          <w:tcPr>
            <w:tcW w:w="5148" w:type="dxa"/>
          </w:tcPr>
          <w:p w:rsidR="00890EBF" w:rsidRPr="009879A2" w:rsidRDefault="00890EBF" w:rsidP="009305FE">
            <w:pPr>
              <w:widowControl w:val="0"/>
              <w:spacing w:after="0" w:line="240" w:lineRule="auto"/>
              <w:jc w:val="both"/>
              <w:rPr>
                <w:rFonts w:ascii="PT Astra Serif" w:hAnsi="PT Astra Serif"/>
                <w:lang w:eastAsia="ru-RU"/>
              </w:rPr>
            </w:pPr>
            <w:r w:rsidRPr="009879A2">
              <w:rPr>
                <w:rFonts w:ascii="PT Astra Serif" w:hAnsi="PT Astra Serif"/>
                <w:lang w:eastAsia="ru-RU"/>
              </w:rPr>
              <w:t>Туристические базы, ед.</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1</w:t>
            </w:r>
          </w:p>
        </w:tc>
        <w:tc>
          <w:tcPr>
            <w:tcW w:w="900" w:type="dxa"/>
            <w:vAlign w:val="center"/>
          </w:tcPr>
          <w:p w:rsidR="00890EBF" w:rsidRPr="009879A2" w:rsidRDefault="00890EBF" w:rsidP="009305FE">
            <w:pPr>
              <w:widowControl w:val="0"/>
              <w:spacing w:after="0" w:line="240" w:lineRule="auto"/>
              <w:jc w:val="center"/>
              <w:rPr>
                <w:rFonts w:ascii="PT Astra Serif" w:hAnsi="PT Astra Serif"/>
                <w:lang w:eastAsia="ru-RU"/>
              </w:rPr>
            </w:pPr>
            <w:r w:rsidRPr="009879A2">
              <w:rPr>
                <w:rFonts w:ascii="PT Astra Serif" w:hAnsi="PT Astra Serif"/>
                <w:lang w:eastAsia="ru-RU"/>
              </w:rPr>
              <w:t>2</w:t>
            </w:r>
          </w:p>
        </w:tc>
      </w:tr>
    </w:tbl>
    <w:p w:rsidR="009879A2" w:rsidRDefault="009879A2" w:rsidP="00890EBF">
      <w:pPr>
        <w:widowControl w:val="0"/>
        <w:spacing w:after="0" w:line="240" w:lineRule="auto"/>
        <w:ind w:firstLine="709"/>
        <w:jc w:val="both"/>
        <w:rPr>
          <w:rFonts w:ascii="PT Astra Serif" w:hAnsi="PT Astra Serif"/>
          <w:sz w:val="28"/>
          <w:szCs w:val="28"/>
          <w:lang w:eastAsia="ru-RU"/>
        </w:rPr>
      </w:pP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 xml:space="preserve">На территории Мелекесского района расположены 2 туристические базы (в том числе и для семейного отдыха «Дубрава»). </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Отмечается, что в муниципальном образовании «Мелекесский район» туристический бренд территории в настоящее время находится в разработке.</w:t>
      </w:r>
    </w:p>
    <w:p w:rsidR="00890EBF" w:rsidRDefault="00890EBF" w:rsidP="00890EBF">
      <w:pPr>
        <w:widowControl w:val="0"/>
        <w:autoSpaceDE w:val="0"/>
        <w:spacing w:after="0" w:line="240" w:lineRule="auto"/>
        <w:ind w:firstLine="709"/>
        <w:jc w:val="both"/>
        <w:rPr>
          <w:rFonts w:ascii="PT Astra Serif" w:hAnsi="PT Astra Serif"/>
          <w:sz w:val="28"/>
          <w:szCs w:val="28"/>
          <w:lang w:eastAsia="zh-CN" w:bidi="hi-IN"/>
        </w:rPr>
      </w:pPr>
      <w:r w:rsidRPr="003B12B1">
        <w:rPr>
          <w:rFonts w:ascii="PT Astra Serif" w:hAnsi="PT Astra Serif"/>
          <w:sz w:val="28"/>
          <w:szCs w:val="28"/>
          <w:lang w:eastAsia="zh-CN" w:bidi="hi-IN"/>
        </w:rPr>
        <w:t>Имея географически выгодное положение, а также историческую привлекательность в сочетании с разнообразной природой Мелекесского района имеется возможность развивать практически все виды туризма.</w:t>
      </w:r>
    </w:p>
    <w:p w:rsidR="00890EBF" w:rsidRPr="003B12B1" w:rsidRDefault="00890EBF" w:rsidP="00890EBF">
      <w:pPr>
        <w:widowControl w:val="0"/>
        <w:spacing w:after="0" w:line="240" w:lineRule="auto"/>
        <w:ind w:left="-180"/>
        <w:jc w:val="center"/>
        <w:rPr>
          <w:rFonts w:ascii="PT Astra Serif" w:hAnsi="PT Astra Serif"/>
          <w:b/>
          <w:sz w:val="28"/>
          <w:szCs w:val="28"/>
          <w:lang w:eastAsia="ru-RU"/>
        </w:rPr>
      </w:pPr>
      <w:r>
        <w:rPr>
          <w:rFonts w:ascii="PT Astra Serif" w:hAnsi="PT Astra Serif"/>
          <w:noProof/>
          <w:sz w:val="28"/>
          <w:szCs w:val="28"/>
          <w:lang w:eastAsia="ru-RU"/>
        </w:rPr>
        <w:lastRenderedPageBreak/>
        <w:drawing>
          <wp:inline distT="0" distB="0" distL="0" distR="0" wp14:anchorId="40D1961C" wp14:editId="43788EE2">
            <wp:extent cx="6181344" cy="3474720"/>
            <wp:effectExtent l="0" t="0" r="0" b="0"/>
            <wp:docPr id="1562" name="Объект 15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PT Astra Serif" w:hAnsi="PT Astra Serif"/>
          <w:b/>
          <w:sz w:val="24"/>
          <w:szCs w:val="24"/>
          <w:lang w:eastAsia="ru-RU"/>
        </w:rPr>
        <w:t>Рисунок 32</w:t>
      </w:r>
      <w:r w:rsidRPr="005D6FAF">
        <w:rPr>
          <w:rFonts w:ascii="PT Astra Serif" w:hAnsi="PT Astra Serif"/>
          <w:b/>
          <w:sz w:val="24"/>
          <w:szCs w:val="24"/>
          <w:lang w:eastAsia="ru-RU"/>
        </w:rPr>
        <w:t xml:space="preserve"> – Динамика туристического потока в МО «Мелекесский район»</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p>
    <w:p w:rsidR="00890EBF" w:rsidRPr="003B12B1" w:rsidRDefault="00890EBF" w:rsidP="00890EBF">
      <w:pPr>
        <w:widowControl w:val="0"/>
        <w:spacing w:after="0" w:line="240" w:lineRule="auto"/>
        <w:ind w:firstLine="709"/>
        <w:jc w:val="both"/>
        <w:rPr>
          <w:rFonts w:ascii="PT Astra Serif" w:hAnsi="PT Astra Serif"/>
          <w:spacing w:val="6"/>
          <w:sz w:val="28"/>
          <w:szCs w:val="28"/>
          <w:lang w:eastAsia="ru-RU"/>
        </w:rPr>
      </w:pPr>
      <w:r w:rsidRPr="003B12B1">
        <w:rPr>
          <w:rFonts w:ascii="PT Astra Serif" w:hAnsi="PT Astra Serif"/>
          <w:b/>
          <w:sz w:val="28"/>
          <w:szCs w:val="28"/>
          <w:lang w:eastAsia="ru-RU"/>
        </w:rPr>
        <w:t>Символами муниципального образования</w:t>
      </w:r>
      <w:r w:rsidRPr="003B12B1">
        <w:rPr>
          <w:rFonts w:ascii="PT Astra Serif" w:hAnsi="PT Astra Serif"/>
          <w:sz w:val="28"/>
          <w:szCs w:val="28"/>
          <w:lang w:eastAsia="ru-RU"/>
        </w:rPr>
        <w:t xml:space="preserve"> из числа известных людей прошлого и современников являются: Марков Константин Григорьевич – купец, меценат; Ананьев М.Г. – профессор медицины, Министр здравоохранения СССР; Захаров Г.Н. - Советский лётчик-истребитель и </w:t>
      </w:r>
      <w:r w:rsidRPr="003B12B1">
        <w:rPr>
          <w:rFonts w:ascii="PT Astra Serif" w:hAnsi="PT Astra Serif"/>
          <w:color w:val="000000"/>
          <w:sz w:val="28"/>
          <w:szCs w:val="28"/>
          <w:lang w:eastAsia="ru-RU"/>
        </w:rPr>
        <w:t xml:space="preserve">военачальник, Герой Советского Союза (1945), Генерал-майор авиации (1940); </w:t>
      </w:r>
      <w:hyperlink r:id="rId44" w:tooltip="Леонтьева, Валентина Михайловна" w:history="1">
        <w:r w:rsidRPr="003B12B1">
          <w:rPr>
            <w:rFonts w:ascii="PT Astra Serif" w:hAnsi="PT Astra Serif" w:cs="Arial"/>
            <w:color w:val="000000"/>
            <w:sz w:val="28"/>
            <w:szCs w:val="28"/>
            <w:lang w:eastAsia="ru-RU"/>
          </w:rPr>
          <w:t>Леонтьева В.М.</w:t>
        </w:r>
      </w:hyperlink>
      <w:r w:rsidRPr="003B12B1">
        <w:rPr>
          <w:rFonts w:ascii="PT Astra Serif" w:hAnsi="PT Astra Serif" w:cs="Arial"/>
          <w:color w:val="000000"/>
          <w:sz w:val="28"/>
          <w:szCs w:val="28"/>
          <w:lang w:eastAsia="ru-RU"/>
        </w:rPr>
        <w:t xml:space="preserve"> диктор ЦТ, телеведущая,</w:t>
      </w:r>
      <w:hyperlink r:id="rId45" w:tooltip="Народная артистка СССР" w:history="1">
        <w:r w:rsidRPr="003B12B1">
          <w:rPr>
            <w:rFonts w:ascii="PT Astra Serif" w:hAnsi="PT Astra Serif" w:cs="Arial"/>
            <w:color w:val="000000"/>
            <w:sz w:val="28"/>
            <w:szCs w:val="28"/>
            <w:lang w:eastAsia="ru-RU"/>
          </w:rPr>
          <w:t xml:space="preserve"> Народная артистка СССР</w:t>
        </w:r>
      </w:hyperlink>
      <w:r w:rsidRPr="003B12B1">
        <w:rPr>
          <w:rFonts w:ascii="PT Astra Serif" w:hAnsi="PT Astra Serif" w:cs="Arial"/>
          <w:color w:val="000000"/>
          <w:sz w:val="28"/>
          <w:szCs w:val="28"/>
          <w:lang w:eastAsia="ru-RU"/>
        </w:rPr>
        <w:t xml:space="preserve"> </w:t>
      </w:r>
      <w:r w:rsidRPr="003B12B1">
        <w:rPr>
          <w:rFonts w:ascii="PT Astra Serif" w:hAnsi="PT Astra Serif" w:cs="Arial"/>
          <w:sz w:val="28"/>
          <w:szCs w:val="28"/>
          <w:lang w:eastAsia="ru-RU"/>
        </w:rPr>
        <w:t>и многие другие известные люди.</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 xml:space="preserve">На территории МО «Мелекесский район» в настоящее время развивается </w:t>
      </w:r>
      <w:r w:rsidRPr="003B12B1">
        <w:rPr>
          <w:rFonts w:ascii="PT Astra Serif" w:hAnsi="PT Astra Serif"/>
          <w:b/>
          <w:sz w:val="28"/>
          <w:szCs w:val="28"/>
          <w:lang w:eastAsia="ru-RU"/>
        </w:rPr>
        <w:t>паломнический туризм</w:t>
      </w:r>
      <w:r w:rsidRPr="003B12B1">
        <w:rPr>
          <w:rFonts w:ascii="PT Astra Serif" w:hAnsi="PT Astra Serif"/>
          <w:sz w:val="28"/>
          <w:szCs w:val="28"/>
          <w:lang w:eastAsia="ru-RU"/>
        </w:rPr>
        <w:t xml:space="preserve">, который представлен таким объектом, как Храм Рождества Христова. </w:t>
      </w:r>
      <w:r w:rsidRPr="003B12B1">
        <w:rPr>
          <w:rFonts w:ascii="PT Astra Serif" w:hAnsi="PT Astra Serif"/>
          <w:color w:val="000000"/>
          <w:sz w:val="28"/>
          <w:szCs w:val="28"/>
          <w:shd w:val="clear" w:color="auto" w:fill="FFFFFF"/>
          <w:lang w:eastAsia="ru-RU"/>
        </w:rPr>
        <w:t>В окрестностях г. Димитровграда издалека видна колокольня церкви храма Рождества Христова, расположенного в селе Лебяжье. И неудивительно — вместе с крестом она вознеслась над землей на 36 метров. В настоящее время в церкви — три больших иконостаса, на плафоне — старинные отреставрированные фрески. Одна из святынь — древняя иерусалимская икона «Успение Пресвятой Богородицы». Многие молодожены Димитровграда</w:t>
      </w:r>
      <w:r w:rsidRPr="003B12B1">
        <w:rPr>
          <w:rFonts w:ascii="PT Astra Serif" w:hAnsi="PT Astra Serif"/>
          <w:sz w:val="28"/>
          <w:szCs w:val="28"/>
          <w:lang w:eastAsia="ru-RU"/>
        </w:rPr>
        <w:t xml:space="preserve"> предпочитают сегодня проводить обряд венчания именно здесь — в величественном и поражающем своими размерами и красотой убранства храме Рождества Христова.</w:t>
      </w:r>
    </w:p>
    <w:p w:rsidR="00890EBF" w:rsidRPr="003B12B1" w:rsidRDefault="00890EBF" w:rsidP="00890EBF">
      <w:pPr>
        <w:widowControl w:val="0"/>
        <w:spacing w:after="0" w:line="240" w:lineRule="auto"/>
        <w:ind w:firstLine="709"/>
        <w:jc w:val="both"/>
        <w:rPr>
          <w:rFonts w:ascii="PT Astra Serif" w:hAnsi="PT Astra Serif"/>
          <w:spacing w:val="6"/>
          <w:sz w:val="28"/>
          <w:szCs w:val="28"/>
          <w:lang w:eastAsia="ru-RU"/>
        </w:rPr>
      </w:pPr>
      <w:r w:rsidRPr="003B12B1">
        <w:rPr>
          <w:rFonts w:ascii="PT Astra Serif" w:hAnsi="PT Astra Serif"/>
          <w:sz w:val="28"/>
          <w:szCs w:val="28"/>
          <w:lang w:eastAsia="ru-RU"/>
        </w:rPr>
        <w:t xml:space="preserve">Территория Мелекесского района богата своими природными объектами, которые привлекают не только местных жителей, но и приезжих туристов. </w:t>
      </w:r>
      <w:r w:rsidRPr="003B12B1">
        <w:rPr>
          <w:rFonts w:ascii="PT Astra Serif" w:hAnsi="PT Astra Serif"/>
          <w:spacing w:val="6"/>
          <w:sz w:val="28"/>
          <w:szCs w:val="28"/>
          <w:lang w:eastAsia="ru-RU"/>
        </w:rPr>
        <w:t xml:space="preserve">На территории района находятся такие </w:t>
      </w:r>
      <w:r w:rsidRPr="003B12B1">
        <w:rPr>
          <w:rFonts w:ascii="PT Astra Serif" w:hAnsi="PT Astra Serif"/>
          <w:b/>
          <w:spacing w:val="6"/>
          <w:sz w:val="28"/>
          <w:szCs w:val="28"/>
          <w:lang w:eastAsia="ru-RU"/>
        </w:rPr>
        <w:t>уникальные природные объекты</w:t>
      </w:r>
      <w:r w:rsidRPr="003B12B1">
        <w:rPr>
          <w:rFonts w:ascii="PT Astra Serif" w:hAnsi="PT Astra Serif"/>
          <w:spacing w:val="6"/>
          <w:sz w:val="28"/>
          <w:szCs w:val="28"/>
          <w:lang w:eastAsia="ru-RU"/>
        </w:rPr>
        <w:t>, как:</w:t>
      </w:r>
    </w:p>
    <w:p w:rsidR="00890EBF" w:rsidRPr="003B12B1" w:rsidRDefault="00890EBF" w:rsidP="00890EBF">
      <w:pPr>
        <w:widowControl w:val="0"/>
        <w:tabs>
          <w:tab w:val="left" w:pos="1134"/>
        </w:tabs>
        <w:spacing w:after="0" w:line="240" w:lineRule="auto"/>
        <w:ind w:firstLine="709"/>
        <w:contextualSpacing/>
        <w:jc w:val="both"/>
        <w:rPr>
          <w:rFonts w:ascii="PT Astra Serif" w:hAnsi="PT Astra Serif"/>
          <w:spacing w:val="6"/>
          <w:sz w:val="28"/>
          <w:szCs w:val="28"/>
        </w:rPr>
      </w:pPr>
      <w:r w:rsidRPr="003B12B1">
        <w:rPr>
          <w:rFonts w:ascii="PT Astra Serif" w:hAnsi="PT Astra Serif"/>
          <w:spacing w:val="6"/>
          <w:sz w:val="28"/>
          <w:szCs w:val="28"/>
        </w:rPr>
        <w:t xml:space="preserve">- </w:t>
      </w:r>
      <w:r w:rsidRPr="003B12B1">
        <w:rPr>
          <w:rFonts w:ascii="PT Astra Serif" w:hAnsi="PT Astra Serif"/>
          <w:sz w:val="28"/>
          <w:szCs w:val="28"/>
        </w:rPr>
        <w:t xml:space="preserve">памятник природы «Остров Борок» (с. Никольское-на-Черемшане). </w:t>
      </w:r>
      <w:r w:rsidRPr="003B12B1">
        <w:rPr>
          <w:rFonts w:ascii="PT Astra Serif" w:hAnsi="PT Astra Serif"/>
          <w:color w:val="000000"/>
          <w:sz w:val="28"/>
          <w:szCs w:val="28"/>
          <w:shd w:val="clear" w:color="auto" w:fill="FFFFFF"/>
        </w:rPr>
        <w:t xml:space="preserve">Официальное название острова – Карсноярский. Он находится в Куйбышевском водохранилище, Черемшанский залив, близ села Никольское-на-Черемшане. На острове обитает вторая на Волге по величине колония серых цапель, более 400 пар. Есть и другие виды птиц, в том числе редкие виды, </w:t>
      </w:r>
      <w:r w:rsidRPr="003B12B1">
        <w:rPr>
          <w:rFonts w:ascii="PT Astra Serif" w:hAnsi="PT Astra Serif"/>
          <w:color w:val="000000"/>
          <w:sz w:val="28"/>
          <w:szCs w:val="28"/>
          <w:shd w:val="clear" w:color="auto" w:fill="FFFFFF"/>
        </w:rPr>
        <w:lastRenderedPageBreak/>
        <w:t>занесенные в Красную книгу. С целью сохранения и увеличения популяции редких видов под охраной находится вся экосистема острова</w:t>
      </w:r>
      <w:r w:rsidRPr="003B12B1">
        <w:rPr>
          <w:rFonts w:ascii="PT Astra Serif" w:hAnsi="PT Astra Serif"/>
          <w:sz w:val="28"/>
          <w:szCs w:val="28"/>
        </w:rPr>
        <w:t>;</w:t>
      </w:r>
    </w:p>
    <w:p w:rsidR="00890EBF" w:rsidRPr="003B12B1" w:rsidRDefault="00890EBF" w:rsidP="00890EBF">
      <w:pPr>
        <w:widowControl w:val="0"/>
        <w:tabs>
          <w:tab w:val="left" w:pos="1134"/>
        </w:tabs>
        <w:spacing w:after="0" w:line="240" w:lineRule="auto"/>
        <w:ind w:firstLine="709"/>
        <w:contextualSpacing/>
        <w:jc w:val="both"/>
        <w:rPr>
          <w:rFonts w:ascii="PT Astra Serif" w:hAnsi="PT Astra Serif"/>
          <w:spacing w:val="6"/>
          <w:sz w:val="28"/>
          <w:szCs w:val="28"/>
        </w:rPr>
      </w:pPr>
      <w:r w:rsidRPr="003B12B1">
        <w:rPr>
          <w:rFonts w:ascii="PT Astra Serif" w:hAnsi="PT Astra Serif"/>
          <w:spacing w:val="6"/>
          <w:sz w:val="28"/>
          <w:szCs w:val="28"/>
        </w:rPr>
        <w:t xml:space="preserve">- лесополоса Генко. </w:t>
      </w:r>
      <w:r w:rsidRPr="003B12B1">
        <w:rPr>
          <w:rFonts w:ascii="PT Astra Serif" w:hAnsi="PT Astra Serif" w:cs="Tahoma"/>
          <w:sz w:val="28"/>
          <w:szCs w:val="28"/>
          <w:shd w:val="clear" w:color="auto" w:fill="FFFFFF"/>
        </w:rPr>
        <w:t>Эти полосы находятся в юго-восточной части Мелекесского района: часть - внутри землепользования СПК им. Н.К.Крупской, часть - на границе с Самарской областью</w:t>
      </w:r>
      <w:r w:rsidRPr="003B12B1">
        <w:rPr>
          <w:rFonts w:ascii="PT Astra Serif" w:hAnsi="PT Astra Serif"/>
          <w:spacing w:val="6"/>
          <w:sz w:val="28"/>
          <w:szCs w:val="28"/>
        </w:rPr>
        <w:t>;</w:t>
      </w:r>
    </w:p>
    <w:p w:rsidR="00890EBF" w:rsidRPr="003B12B1" w:rsidRDefault="00890EBF" w:rsidP="00890EBF">
      <w:pPr>
        <w:widowControl w:val="0"/>
        <w:tabs>
          <w:tab w:val="left" w:pos="1134"/>
        </w:tabs>
        <w:spacing w:after="0" w:line="240" w:lineRule="auto"/>
        <w:ind w:firstLine="709"/>
        <w:contextualSpacing/>
        <w:jc w:val="both"/>
        <w:rPr>
          <w:rFonts w:ascii="PT Astra Serif" w:hAnsi="PT Astra Serif"/>
          <w:color w:val="000000"/>
          <w:sz w:val="28"/>
          <w:szCs w:val="28"/>
          <w:shd w:val="clear" w:color="auto" w:fill="FFFFFF"/>
        </w:rPr>
      </w:pPr>
      <w:r w:rsidRPr="003B12B1">
        <w:rPr>
          <w:rFonts w:ascii="PT Astra Serif" w:hAnsi="PT Astra Serif"/>
          <w:spacing w:val="6"/>
          <w:sz w:val="28"/>
          <w:szCs w:val="28"/>
        </w:rPr>
        <w:t xml:space="preserve">- реликтовые леса. </w:t>
      </w:r>
      <w:r w:rsidRPr="003B12B1">
        <w:rPr>
          <w:rFonts w:ascii="PT Astra Serif" w:hAnsi="PT Astra Serif"/>
          <w:color w:val="000000"/>
          <w:sz w:val="28"/>
          <w:szCs w:val="28"/>
          <w:shd w:val="clear" w:color="auto" w:fill="FFFFFF"/>
        </w:rPr>
        <w:t>Среди широколиственных лесов правобережья Большого Черемшана представляет большой интерес массив коренных липовых лесов, которые признаны реликтовыми, находящихся к востоку от с. Ерыклинек Мелекесского района;</w:t>
      </w:r>
    </w:p>
    <w:p w:rsidR="00890EBF" w:rsidRPr="003B12B1" w:rsidRDefault="00890EBF" w:rsidP="00890EBF">
      <w:pPr>
        <w:widowControl w:val="0"/>
        <w:tabs>
          <w:tab w:val="left" w:pos="1134"/>
        </w:tabs>
        <w:spacing w:after="0" w:line="240" w:lineRule="auto"/>
        <w:ind w:firstLine="709"/>
        <w:contextualSpacing/>
        <w:jc w:val="both"/>
        <w:rPr>
          <w:rFonts w:ascii="PT Astra Serif" w:hAnsi="PT Astra Serif"/>
          <w:spacing w:val="6"/>
          <w:sz w:val="28"/>
          <w:szCs w:val="28"/>
        </w:rPr>
      </w:pPr>
      <w:r w:rsidRPr="003B12B1">
        <w:rPr>
          <w:rFonts w:ascii="PT Astra Serif" w:hAnsi="PT Astra Serif"/>
          <w:spacing w:val="6"/>
          <w:sz w:val="28"/>
          <w:szCs w:val="28"/>
        </w:rPr>
        <w:t>- участок ковыльной степи. В степи обнаружено более 60 видов растений, из них 40 представлено видами разнотравья. Единственное распространение в Ульяновском Заволжье имеет краснокнижный вид- касатик или ирис низкий;</w:t>
      </w:r>
    </w:p>
    <w:p w:rsidR="00890EBF" w:rsidRPr="003B12B1" w:rsidRDefault="00890EBF" w:rsidP="00890EBF">
      <w:pPr>
        <w:widowControl w:val="0"/>
        <w:tabs>
          <w:tab w:val="left" w:pos="1134"/>
        </w:tabs>
        <w:spacing w:after="0" w:line="240" w:lineRule="auto"/>
        <w:ind w:firstLine="709"/>
        <w:contextualSpacing/>
        <w:jc w:val="both"/>
        <w:rPr>
          <w:rFonts w:ascii="PT Astra Serif" w:hAnsi="PT Astra Serif"/>
          <w:sz w:val="28"/>
          <w:szCs w:val="28"/>
        </w:rPr>
      </w:pPr>
      <w:r w:rsidRPr="003B12B1">
        <w:rPr>
          <w:rFonts w:ascii="PT Astra Serif" w:hAnsi="PT Astra Serif"/>
          <w:spacing w:val="6"/>
          <w:sz w:val="28"/>
          <w:szCs w:val="28"/>
        </w:rPr>
        <w:t xml:space="preserve">- вишенская степь с колонией диких </w:t>
      </w:r>
      <w:r w:rsidRPr="003B12B1">
        <w:rPr>
          <w:rFonts w:ascii="PT Astra Serif" w:hAnsi="PT Astra Serif"/>
          <w:sz w:val="28"/>
          <w:szCs w:val="28"/>
        </w:rPr>
        <w:t>пчёл. Зарегистрировано 14 видов пчелиных;</w:t>
      </w:r>
    </w:p>
    <w:p w:rsidR="00890EBF" w:rsidRPr="003B12B1" w:rsidRDefault="00890EBF" w:rsidP="00890EBF">
      <w:pPr>
        <w:widowControl w:val="0"/>
        <w:tabs>
          <w:tab w:val="left" w:pos="1134"/>
        </w:tabs>
        <w:spacing w:after="0" w:line="240" w:lineRule="auto"/>
        <w:ind w:firstLine="709"/>
        <w:contextualSpacing/>
        <w:jc w:val="both"/>
        <w:rPr>
          <w:rFonts w:ascii="PT Astra Serif" w:hAnsi="PT Astra Serif"/>
          <w:spacing w:val="6"/>
          <w:sz w:val="28"/>
          <w:szCs w:val="28"/>
        </w:rPr>
      </w:pPr>
      <w:r w:rsidRPr="003B12B1">
        <w:rPr>
          <w:rFonts w:ascii="PT Astra Serif" w:hAnsi="PT Astra Serif"/>
          <w:b/>
          <w:spacing w:val="6"/>
          <w:sz w:val="28"/>
          <w:szCs w:val="28"/>
        </w:rPr>
        <w:t xml:space="preserve">- </w:t>
      </w:r>
      <w:r w:rsidRPr="003B12B1">
        <w:rPr>
          <w:rFonts w:ascii="PT Astra Serif" w:hAnsi="PT Astra Serif"/>
          <w:sz w:val="28"/>
          <w:szCs w:val="28"/>
          <w:shd w:val="clear" w:color="auto" w:fill="FFFFFF"/>
        </w:rPr>
        <w:t xml:space="preserve">Черемшанский государственный ихтиологический заказник. Это уникальный, единственный в области резерват промыслового запаса всего водохранилища. </w:t>
      </w:r>
      <w:r w:rsidRPr="003B12B1">
        <w:rPr>
          <w:rFonts w:ascii="PT Astra Serif" w:hAnsi="PT Astra Serif"/>
          <w:spacing w:val="6"/>
          <w:sz w:val="28"/>
          <w:szCs w:val="28"/>
        </w:rPr>
        <w:t>Ихтиофауна Черемшанского заказника представлена следующими видами рыб: лещ, синец, густера, судак, уклея, щука, плотва, окунь, язь, карась, ерш, сазан, сом, стерлядь, налим, пелядь, корюшка, ряпушка и др.</w:t>
      </w:r>
    </w:p>
    <w:p w:rsidR="00890EBF" w:rsidRPr="003B12B1" w:rsidRDefault="00890EBF" w:rsidP="00890EBF">
      <w:pPr>
        <w:widowControl w:val="0"/>
        <w:tabs>
          <w:tab w:val="left" w:pos="1134"/>
        </w:tabs>
        <w:spacing w:after="0" w:line="240" w:lineRule="auto"/>
        <w:ind w:firstLine="709"/>
        <w:contextualSpacing/>
        <w:jc w:val="both"/>
        <w:rPr>
          <w:rFonts w:ascii="PT Astra Serif" w:hAnsi="PT Astra Serif"/>
          <w:spacing w:val="6"/>
          <w:sz w:val="28"/>
          <w:szCs w:val="28"/>
        </w:rPr>
      </w:pPr>
      <w:r w:rsidRPr="003B12B1">
        <w:rPr>
          <w:rFonts w:ascii="PT Astra Serif" w:hAnsi="PT Astra Serif"/>
          <w:spacing w:val="6"/>
          <w:sz w:val="28"/>
          <w:szCs w:val="28"/>
        </w:rPr>
        <w:t xml:space="preserve">Для познания </w:t>
      </w:r>
      <w:r w:rsidRPr="003B12B1">
        <w:rPr>
          <w:rFonts w:ascii="PT Astra Serif" w:hAnsi="PT Astra Serif"/>
          <w:b/>
          <w:spacing w:val="6"/>
          <w:sz w:val="28"/>
          <w:szCs w:val="28"/>
        </w:rPr>
        <w:t>природы, истории и архитектуры Мелекесского района возможны варианты организации туристических маршрутов</w:t>
      </w:r>
      <w:r w:rsidRPr="003B12B1">
        <w:rPr>
          <w:rFonts w:ascii="PT Astra Serif" w:hAnsi="PT Astra Serif"/>
          <w:spacing w:val="6"/>
          <w:sz w:val="28"/>
          <w:szCs w:val="28"/>
        </w:rPr>
        <w:t xml:space="preserve">, с обустройством маршрута кемпингами, стоянками и объектами питания. </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 xml:space="preserve">Не последнее место занимает в районе </w:t>
      </w:r>
      <w:r w:rsidRPr="003B12B1">
        <w:rPr>
          <w:rFonts w:ascii="PT Astra Serif" w:hAnsi="PT Astra Serif"/>
          <w:b/>
          <w:sz w:val="28"/>
          <w:szCs w:val="28"/>
          <w:lang w:eastAsia="ru-RU"/>
        </w:rPr>
        <w:t>развитие сельского туризма</w:t>
      </w:r>
      <w:r w:rsidRPr="003B12B1">
        <w:rPr>
          <w:rFonts w:ascii="PT Astra Serif" w:hAnsi="PT Astra Serif"/>
          <w:sz w:val="28"/>
          <w:szCs w:val="28"/>
          <w:lang w:eastAsia="ru-RU"/>
        </w:rPr>
        <w:t xml:space="preserve"> </w:t>
      </w:r>
      <w:r w:rsidRPr="003B12B1">
        <w:rPr>
          <w:rFonts w:ascii="PT Astra Serif" w:hAnsi="PT Astra Serif"/>
          <w:b/>
          <w:sz w:val="28"/>
          <w:szCs w:val="28"/>
          <w:lang w:eastAsia="ru-RU"/>
        </w:rPr>
        <w:t>(агротуризм).</w:t>
      </w:r>
      <w:r w:rsidRPr="003B12B1">
        <w:rPr>
          <w:rFonts w:ascii="PT Astra Serif" w:hAnsi="PT Astra Serif"/>
          <w:sz w:val="28"/>
          <w:szCs w:val="28"/>
          <w:lang w:eastAsia="ru-RU"/>
        </w:rPr>
        <w:t xml:space="preserve"> </w:t>
      </w:r>
      <w:r w:rsidRPr="003B12B1">
        <w:rPr>
          <w:rFonts w:ascii="PT Astra Serif" w:hAnsi="PT Astra Serif" w:cs="Helvetica"/>
          <w:sz w:val="28"/>
          <w:szCs w:val="28"/>
          <w:shd w:val="clear" w:color="auto" w:fill="FFFFFF"/>
          <w:lang w:eastAsia="ru-RU"/>
        </w:rPr>
        <w:t>Сельский туризм (агротуризм) входит в пятерку основных стратегических направлений развития туризма. К числу его преимуществ относятся: благоустройство сел, развитие инженерной и социальной инфраструктуры; сокращение безработицы и создание новых рабочих мест; повышение жизненного уровня сельских жителей; развитие малого предпринимательства; реализация на месте продукции личного подсобного хозяйства; пополнение местных бюджетов дополнительными поступлениями.</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cs="Helvetica"/>
          <w:sz w:val="28"/>
          <w:szCs w:val="28"/>
          <w:shd w:val="clear" w:color="auto" w:fill="FFFFFF"/>
          <w:lang w:eastAsia="ru-RU"/>
        </w:rPr>
        <w:t>Перспектива развития туризма в сельской местности состоит в использовании различных подходов и моделей организации при соблюдении требований охраны окружающей среды, стандартов качества и безопасности туристов. При создании необходимых условий и развития инфраструктуры сельского туризма есть шансы, что в будущем он станет одним из важнейших направлений социально-экономического развития села.</w:t>
      </w:r>
    </w:p>
    <w:p w:rsidR="00890EBF" w:rsidRPr="003B12B1" w:rsidRDefault="00890EBF" w:rsidP="00890EBF">
      <w:pPr>
        <w:widowControl w:val="0"/>
        <w:spacing w:after="0" w:line="240" w:lineRule="auto"/>
        <w:ind w:firstLine="709"/>
        <w:jc w:val="both"/>
        <w:rPr>
          <w:rFonts w:ascii="PT Astra Serif" w:hAnsi="PT Astra Serif"/>
          <w:b/>
          <w:sz w:val="28"/>
          <w:szCs w:val="28"/>
          <w:lang w:eastAsia="ru-RU"/>
        </w:rPr>
      </w:pPr>
      <w:r w:rsidRPr="003B12B1">
        <w:rPr>
          <w:rFonts w:ascii="PT Astra Serif" w:hAnsi="PT Astra Serif"/>
          <w:b/>
          <w:sz w:val="28"/>
          <w:szCs w:val="28"/>
          <w:lang w:eastAsia="ru-RU"/>
        </w:rPr>
        <w:t>Объектами для развития сельского туризма (агротуризма) в Мелекесском районе выступают:</w:t>
      </w:r>
    </w:p>
    <w:p w:rsidR="00890EBF" w:rsidRPr="003B284A"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 КФХ Сентягаев В.В. (с. Лесная Васильевка) – рыбохозяйство, кабанья ферма, уникальный</w:t>
      </w:r>
      <w:r>
        <w:rPr>
          <w:rFonts w:ascii="PT Astra Serif" w:hAnsi="PT Astra Serif"/>
          <w:sz w:val="28"/>
          <w:szCs w:val="28"/>
          <w:lang w:eastAsia="ru-RU"/>
        </w:rPr>
        <w:t xml:space="preserve"> фруктовый сад на 2000 деревьев;</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 xml:space="preserve">- </w:t>
      </w:r>
      <w:r w:rsidRPr="003B12B1">
        <w:rPr>
          <w:rFonts w:ascii="PT Astra Serif" w:hAnsi="PT Astra Serif"/>
          <w:spacing w:val="6"/>
          <w:sz w:val="28"/>
          <w:szCs w:val="28"/>
          <w:lang w:eastAsia="ru-RU"/>
        </w:rPr>
        <w:t>вишенская степь с колонией диких пчёл</w:t>
      </w:r>
      <w:r>
        <w:rPr>
          <w:rFonts w:ascii="PT Astra Serif" w:hAnsi="PT Astra Serif"/>
          <w:spacing w:val="6"/>
          <w:sz w:val="28"/>
          <w:szCs w:val="28"/>
          <w:lang w:eastAsia="ru-RU"/>
        </w:rPr>
        <w:t>.</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 xml:space="preserve">На территории Мелекесского района имеется большое количество </w:t>
      </w:r>
      <w:r w:rsidRPr="003B12B1">
        <w:rPr>
          <w:rFonts w:ascii="PT Astra Serif" w:hAnsi="PT Astra Serif"/>
          <w:b/>
          <w:sz w:val="28"/>
          <w:szCs w:val="28"/>
          <w:lang w:eastAsia="ru-RU"/>
        </w:rPr>
        <w:lastRenderedPageBreak/>
        <w:t>памятников истории и архитектуры</w:t>
      </w:r>
      <w:r w:rsidRPr="003B12B1">
        <w:rPr>
          <w:rFonts w:ascii="PT Astra Serif" w:hAnsi="PT Astra Serif"/>
          <w:sz w:val="28"/>
          <w:szCs w:val="28"/>
          <w:lang w:eastAsia="ru-RU"/>
        </w:rPr>
        <w:t>:</w:t>
      </w:r>
    </w:p>
    <w:p w:rsidR="00890EBF" w:rsidRPr="003B12B1" w:rsidRDefault="00890EBF" w:rsidP="00890EBF">
      <w:pPr>
        <w:widowControl w:val="0"/>
        <w:spacing w:after="0" w:line="240" w:lineRule="auto"/>
        <w:ind w:firstLine="851"/>
        <w:jc w:val="both"/>
        <w:rPr>
          <w:rFonts w:ascii="PT Astra Serif" w:hAnsi="PT Astra Serif"/>
          <w:sz w:val="28"/>
          <w:szCs w:val="28"/>
          <w:lang w:eastAsia="ru-RU"/>
        </w:rPr>
      </w:pPr>
      <w:r w:rsidRPr="003B12B1">
        <w:rPr>
          <w:rFonts w:ascii="PT Astra Serif" w:hAnsi="PT Astra Serif"/>
          <w:sz w:val="28"/>
          <w:szCs w:val="28"/>
          <w:lang w:eastAsia="ru-RU"/>
        </w:rPr>
        <w:t>- дом Ананьевых (с. Новая Сахча) - дом, в котором родился и жил профессор медицины, Министр здравоохранения СССР Ананьев М.Г.;</w:t>
      </w:r>
    </w:p>
    <w:p w:rsidR="00890EBF" w:rsidRPr="003B12B1" w:rsidRDefault="00890EBF" w:rsidP="00890EBF">
      <w:pPr>
        <w:widowControl w:val="0"/>
        <w:spacing w:after="0" w:line="240" w:lineRule="auto"/>
        <w:ind w:firstLine="709"/>
        <w:jc w:val="both"/>
        <w:rPr>
          <w:rFonts w:ascii="PT Astra Serif" w:hAnsi="PT Astra Serif" w:cs="Helvetica"/>
          <w:sz w:val="28"/>
          <w:szCs w:val="28"/>
          <w:shd w:val="clear" w:color="auto" w:fill="FFFFFF"/>
          <w:lang w:eastAsia="ru-RU"/>
        </w:rPr>
      </w:pPr>
      <w:r w:rsidRPr="003B12B1">
        <w:rPr>
          <w:rFonts w:ascii="PT Astra Serif" w:hAnsi="PT Astra Serif"/>
          <w:sz w:val="28"/>
          <w:szCs w:val="28"/>
          <w:lang w:eastAsia="ru-RU"/>
        </w:rPr>
        <w:t xml:space="preserve">- </w:t>
      </w:r>
      <w:r w:rsidRPr="003B12B1">
        <w:rPr>
          <w:rFonts w:ascii="Times New Roman" w:hAnsi="Times New Roman"/>
          <w:sz w:val="28"/>
          <w:szCs w:val="28"/>
          <w:lang w:eastAsia="ru-RU"/>
        </w:rPr>
        <w:t xml:space="preserve">Закамская засечная черта. </w:t>
      </w:r>
      <w:r w:rsidRPr="003B12B1">
        <w:rPr>
          <w:rFonts w:ascii="PT Astra Serif" w:hAnsi="PT Astra Serif" w:cs="Helvetica"/>
          <w:sz w:val="28"/>
          <w:szCs w:val="28"/>
          <w:shd w:val="clear" w:color="auto" w:fill="FFFFFF"/>
          <w:lang w:eastAsia="ru-RU"/>
        </w:rPr>
        <w:t>В окрестностях п. Мулловки Мелекесского района близ обочины автодороги Ульяновск-Димитровград стоит невысокий металлический столб, надпись на котором гласит: здесь проходила граница России с 1656 по 1736 гг. Этот памятный знак был установлен недавно в 2004 году, на валу Закамской засечной линии. Пожалуй, это единственный памятный знак, свидетельствующий об одной из страниц истории России, на территории Ульяновской области. Это сооружение — памятник не только строительному искусству, истории, мужеству русского народа, но и памятник природы с сохранившимися природными биоценозами, являющимися связующим звеном с прошедшими геологическими эпохами. Это настоящий хранитель биоразнообразия в условиях высокого хозяйственного освоения территории.</w:t>
      </w:r>
    </w:p>
    <w:p w:rsidR="00890EBF" w:rsidRPr="003B12B1" w:rsidRDefault="00890EBF" w:rsidP="00890EBF">
      <w:pPr>
        <w:widowControl w:val="0"/>
        <w:autoSpaceDE w:val="0"/>
        <w:spacing w:after="0" w:line="240" w:lineRule="auto"/>
        <w:ind w:firstLine="709"/>
        <w:jc w:val="both"/>
        <w:rPr>
          <w:rFonts w:ascii="PT Astra Serif" w:hAnsi="PT Astra Serif"/>
          <w:sz w:val="28"/>
          <w:szCs w:val="28"/>
          <w:lang w:eastAsia="zh-CN" w:bidi="hi-IN"/>
        </w:rPr>
      </w:pPr>
      <w:r w:rsidRPr="003B12B1">
        <w:rPr>
          <w:rFonts w:ascii="PT Astra Serif" w:hAnsi="PT Astra Serif"/>
          <w:sz w:val="28"/>
          <w:szCs w:val="28"/>
          <w:lang w:eastAsia="zh-CN" w:bidi="hi-IN"/>
        </w:rPr>
        <w:t xml:space="preserve">В настоящее время в муниципальном образовании ведётся активная работа по продвижению туристического бренда </w:t>
      </w:r>
      <w:r w:rsidRPr="003B12B1">
        <w:rPr>
          <w:rFonts w:ascii="PT Astra Serif" w:hAnsi="PT Astra Serif" w:cs="Arial"/>
          <w:b/>
          <w:sz w:val="28"/>
          <w:szCs w:val="28"/>
          <w:lang w:eastAsia="zh-CN" w:bidi="hi-IN"/>
        </w:rPr>
        <w:t>событийного туризма</w:t>
      </w:r>
      <w:r w:rsidRPr="003B12B1">
        <w:rPr>
          <w:rFonts w:ascii="PT Astra Serif" w:hAnsi="PT Astra Serif"/>
          <w:sz w:val="28"/>
          <w:szCs w:val="28"/>
          <w:lang w:eastAsia="zh-CN" w:bidi="hi-IN"/>
        </w:rPr>
        <w:t xml:space="preserve"> Мелекесского района – отрытого фестиваля народного творчества «песня плывёт над Черемшаном». В день Яблочного Спаса в одном из красиве1йших сёл Ульяновской области съезжаются коллективы Ульяновской области, Республики Татарстан, самарской области. </w:t>
      </w:r>
    </w:p>
    <w:p w:rsidR="00890EBF" w:rsidRPr="003B12B1" w:rsidRDefault="00890EBF" w:rsidP="00890EBF">
      <w:pPr>
        <w:widowControl w:val="0"/>
        <w:autoSpaceDE w:val="0"/>
        <w:spacing w:after="0" w:line="240" w:lineRule="auto"/>
        <w:ind w:firstLine="709"/>
        <w:jc w:val="both"/>
        <w:rPr>
          <w:rFonts w:ascii="PT Astra Serif" w:hAnsi="PT Astra Serif"/>
          <w:b/>
          <w:sz w:val="28"/>
          <w:szCs w:val="28"/>
          <w:lang w:eastAsia="zh-CN" w:bidi="hi-IN"/>
        </w:rPr>
      </w:pPr>
      <w:r w:rsidRPr="003B12B1">
        <w:rPr>
          <w:rFonts w:ascii="PT Astra Serif" w:hAnsi="PT Astra Serif"/>
          <w:sz w:val="28"/>
          <w:szCs w:val="28"/>
          <w:lang w:eastAsia="zh-CN" w:bidi="hi-IN"/>
        </w:rPr>
        <w:t xml:space="preserve">На территории МО «Мелекесский район» разработаны следующие </w:t>
      </w:r>
      <w:r w:rsidRPr="003B12B1">
        <w:rPr>
          <w:rFonts w:ascii="PT Astra Serif" w:hAnsi="PT Astra Serif"/>
          <w:b/>
          <w:sz w:val="28"/>
          <w:szCs w:val="28"/>
          <w:lang w:eastAsia="zh-CN" w:bidi="hi-IN"/>
        </w:rPr>
        <w:t>туристические маршруты:</w:t>
      </w:r>
    </w:p>
    <w:p w:rsidR="00890EBF" w:rsidRPr="003B12B1" w:rsidRDefault="00890EBF" w:rsidP="00890EBF">
      <w:pPr>
        <w:widowControl w:val="0"/>
        <w:spacing w:after="0" w:line="240" w:lineRule="auto"/>
        <w:ind w:firstLine="709"/>
        <w:jc w:val="both"/>
        <w:rPr>
          <w:rFonts w:ascii="Times New Roman" w:hAnsi="Times New Roman"/>
          <w:sz w:val="28"/>
          <w:szCs w:val="28"/>
          <w:lang w:eastAsia="ru-RU"/>
        </w:rPr>
      </w:pPr>
      <w:r w:rsidRPr="003B12B1">
        <w:rPr>
          <w:rFonts w:ascii="Times New Roman" w:hAnsi="Times New Roman"/>
          <w:sz w:val="28"/>
          <w:szCs w:val="28"/>
          <w:lang w:eastAsia="ru-RU"/>
        </w:rPr>
        <w:t>1) туристический маршрут для людей с ограниченными возможностями здоровья «Солнышко в ладошках». На данный момент в рабочем поселке Новая Майна создана возможность комплексного подхода к людям данной категории. Маршрут включает следующие площадки: посещение занятия по Иппотеропии, «Конный двор», посещение храма в честь иконы Казанской Богоматери, посещение реабилитационного центра;</w:t>
      </w:r>
    </w:p>
    <w:p w:rsidR="00890EBF" w:rsidRPr="003B12B1" w:rsidRDefault="00890EBF" w:rsidP="00890EBF">
      <w:pPr>
        <w:widowControl w:val="0"/>
        <w:spacing w:after="0" w:line="240" w:lineRule="auto"/>
        <w:ind w:firstLine="709"/>
        <w:jc w:val="both"/>
        <w:rPr>
          <w:rFonts w:ascii="Times New Roman" w:hAnsi="Times New Roman"/>
          <w:sz w:val="28"/>
          <w:szCs w:val="28"/>
          <w:lang w:eastAsia="ru-RU"/>
        </w:rPr>
      </w:pPr>
      <w:r w:rsidRPr="003B12B1">
        <w:rPr>
          <w:rFonts w:ascii="Times New Roman" w:hAnsi="Times New Roman"/>
          <w:sz w:val="28"/>
          <w:szCs w:val="28"/>
          <w:lang w:eastAsia="ru-RU"/>
        </w:rPr>
        <w:t>2) маршрут экстремальных видов спорта «Никольское раздолье». Представляет собой сплав на байдарках или лодках и проживание в палаточном лагере. Туристам представиться возможность увидеть лучшие закаты и виды Мелекесского района и Ульяновской области, принять участие в конкурсе на звание «Лучший Рыбалов», отведать ухи из свежей рыбы.</w:t>
      </w:r>
    </w:p>
    <w:p w:rsidR="00890EBF" w:rsidRPr="003B12B1" w:rsidRDefault="00890EBF" w:rsidP="00890EBF">
      <w:pPr>
        <w:widowControl w:val="0"/>
        <w:autoSpaceDE w:val="0"/>
        <w:spacing w:after="0" w:line="240" w:lineRule="auto"/>
        <w:ind w:firstLine="709"/>
        <w:jc w:val="both"/>
        <w:rPr>
          <w:rFonts w:ascii="PT Astra Serif" w:hAnsi="PT Astra Serif" w:cs="Arial"/>
          <w:bCs/>
          <w:sz w:val="20"/>
          <w:szCs w:val="20"/>
          <w:lang w:eastAsia="zh-CN" w:bidi="hi-IN"/>
        </w:rPr>
      </w:pPr>
      <w:r w:rsidRPr="003B12B1">
        <w:rPr>
          <w:rFonts w:ascii="PT Astra Serif" w:hAnsi="PT Astra Serif"/>
          <w:sz w:val="28"/>
          <w:szCs w:val="28"/>
          <w:lang w:eastAsia="zh-CN" w:bidi="hi-IN"/>
        </w:rPr>
        <w:t xml:space="preserve">Туристский потенциал Мелекесского района используется далеко не в полной мере. Основная проблема развития туризма </w:t>
      </w:r>
      <w:r w:rsidRPr="003B12B1">
        <w:rPr>
          <w:rFonts w:ascii="PT Astra Serif" w:hAnsi="PT Astra Serif" w:cs="Arial"/>
          <w:sz w:val="28"/>
          <w:szCs w:val="28"/>
          <w:lang w:eastAsia="zh-CN" w:bidi="hi-IN"/>
        </w:rPr>
        <w:t>МО «Мелекесский район»</w:t>
      </w:r>
      <w:r w:rsidRPr="003B12B1">
        <w:rPr>
          <w:rFonts w:ascii="PT Astra Serif" w:hAnsi="PT Astra Serif"/>
          <w:sz w:val="28"/>
          <w:szCs w:val="28"/>
          <w:lang w:eastAsia="zh-CN" w:bidi="hi-IN"/>
        </w:rPr>
        <w:t xml:space="preserve"> – отсутствие </w:t>
      </w:r>
      <w:r w:rsidR="009879A2" w:rsidRPr="009879A2">
        <w:rPr>
          <w:rFonts w:ascii="PT Astra Serif" w:hAnsi="PT Astra Serif"/>
          <w:b/>
          <w:sz w:val="28"/>
          <w:szCs w:val="28"/>
          <w:lang w:eastAsia="zh-CN" w:bidi="hi-IN"/>
        </w:rPr>
        <w:t>готового</w:t>
      </w:r>
      <w:r w:rsidR="009879A2">
        <w:rPr>
          <w:rFonts w:ascii="PT Astra Serif" w:hAnsi="PT Astra Serif"/>
          <w:sz w:val="28"/>
          <w:szCs w:val="28"/>
          <w:lang w:eastAsia="zh-CN" w:bidi="hi-IN"/>
        </w:rPr>
        <w:t xml:space="preserve"> </w:t>
      </w:r>
      <w:r w:rsidRPr="003B12B1">
        <w:rPr>
          <w:rFonts w:ascii="PT Astra Serif" w:hAnsi="PT Astra Serif" w:cs="Arial"/>
          <w:b/>
          <w:bCs/>
          <w:sz w:val="28"/>
          <w:szCs w:val="28"/>
          <w:lang w:eastAsia="zh-CN" w:bidi="hi-IN"/>
        </w:rPr>
        <w:t xml:space="preserve">туристического продукта. </w:t>
      </w:r>
      <w:r w:rsidRPr="003B12B1">
        <w:rPr>
          <w:rFonts w:ascii="PT Astra Serif" w:hAnsi="PT Astra Serif" w:cs="Arial"/>
          <w:sz w:val="28"/>
          <w:szCs w:val="28"/>
          <w:lang w:eastAsia="zh-CN" w:bidi="hi-IN"/>
        </w:rPr>
        <w:t xml:space="preserve">Данная проблема приводит к тому, что организованные группы туристов не смогут приехать в район! </w:t>
      </w:r>
    </w:p>
    <w:p w:rsidR="00890EBF" w:rsidRPr="003B12B1" w:rsidRDefault="00890EBF" w:rsidP="00890EBF">
      <w:pPr>
        <w:widowControl w:val="0"/>
        <w:spacing w:after="0" w:line="240" w:lineRule="auto"/>
        <w:ind w:firstLine="709"/>
        <w:jc w:val="both"/>
        <w:rPr>
          <w:rFonts w:ascii="Times New Roman" w:hAnsi="Times New Roman"/>
          <w:sz w:val="24"/>
          <w:szCs w:val="24"/>
          <w:lang w:eastAsia="ru-RU"/>
        </w:rPr>
      </w:pPr>
      <w:r w:rsidRPr="003B12B1">
        <w:rPr>
          <w:rFonts w:ascii="PT Astra Serif" w:hAnsi="PT Astra Serif"/>
          <w:sz w:val="28"/>
          <w:szCs w:val="28"/>
          <w:lang w:eastAsia="ru-RU"/>
        </w:rPr>
        <w:t xml:space="preserve">Можно выделить ряд </w:t>
      </w:r>
      <w:r w:rsidRPr="003B12B1">
        <w:rPr>
          <w:rFonts w:ascii="PT Astra Serif" w:hAnsi="PT Astra Serif"/>
          <w:b/>
          <w:sz w:val="28"/>
          <w:szCs w:val="28"/>
          <w:lang w:eastAsia="ru-RU"/>
        </w:rPr>
        <w:t>факторов, которые сдерживают развитие организованного туризма на территории МО «Мелекесский район»:</w:t>
      </w:r>
    </w:p>
    <w:p w:rsidR="00890EBF" w:rsidRPr="003B12B1" w:rsidRDefault="00890EBF" w:rsidP="00890EBF">
      <w:pPr>
        <w:widowControl w:val="0"/>
        <w:spacing w:after="0" w:line="240" w:lineRule="auto"/>
        <w:ind w:firstLine="709"/>
        <w:jc w:val="both"/>
        <w:rPr>
          <w:rFonts w:ascii="Times New Roman" w:hAnsi="Times New Roman"/>
          <w:bCs/>
          <w:sz w:val="24"/>
          <w:szCs w:val="24"/>
          <w:lang w:eastAsia="ru-RU"/>
        </w:rPr>
      </w:pPr>
      <w:r w:rsidRPr="003B12B1">
        <w:rPr>
          <w:rFonts w:ascii="PT Astra Serif" w:hAnsi="PT Astra Serif"/>
          <w:b/>
          <w:bCs/>
          <w:sz w:val="28"/>
          <w:szCs w:val="28"/>
          <w:lang w:eastAsia="ru-RU"/>
        </w:rPr>
        <w:t xml:space="preserve">- </w:t>
      </w:r>
      <w:r w:rsidRPr="003B12B1">
        <w:rPr>
          <w:rFonts w:ascii="PT Astra Serif" w:hAnsi="PT Astra Serif"/>
          <w:bCs/>
          <w:sz w:val="28"/>
          <w:szCs w:val="28"/>
          <w:lang w:eastAsia="ru-RU"/>
        </w:rPr>
        <w:t>существуют лишь отдельные несвязанные элементы в форме туристических услуг;</w:t>
      </w:r>
    </w:p>
    <w:p w:rsidR="00890EBF" w:rsidRPr="003B12B1" w:rsidRDefault="00890EBF" w:rsidP="00890EBF">
      <w:pPr>
        <w:widowControl w:val="0"/>
        <w:spacing w:after="0" w:line="240" w:lineRule="auto"/>
        <w:ind w:firstLine="709"/>
        <w:jc w:val="both"/>
        <w:rPr>
          <w:rFonts w:ascii="Times New Roman" w:hAnsi="Times New Roman"/>
          <w:sz w:val="24"/>
          <w:szCs w:val="24"/>
          <w:lang w:eastAsia="ru-RU"/>
        </w:rPr>
      </w:pPr>
      <w:r w:rsidRPr="003B12B1">
        <w:rPr>
          <w:rFonts w:ascii="PT Astra Serif" w:hAnsi="PT Astra Serif"/>
          <w:sz w:val="28"/>
          <w:szCs w:val="28"/>
          <w:lang w:eastAsia="ru-RU"/>
        </w:rPr>
        <w:t>- недостаточное развитие инфраструктуры туризма и отдыха населения муниципального образования;</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 xml:space="preserve">- неэффективное использование объектов туристического показа </w:t>
      </w:r>
      <w:r w:rsidRPr="003B12B1">
        <w:rPr>
          <w:rFonts w:ascii="PT Astra Serif" w:hAnsi="PT Astra Serif"/>
          <w:sz w:val="28"/>
          <w:szCs w:val="28"/>
          <w:lang w:eastAsia="ru-RU"/>
        </w:rPr>
        <w:lastRenderedPageBreak/>
        <w:t>(объекты рассредоточены, отсутствует единая концептуальная основа, связывающая их в единое целое, необходимо применение кластерного подхода);</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 слабое развитие отрасли изготовления сувенирной продукции (не используется опыт традиционных ремёсел и промыслов при изготовлении сувениров);</w:t>
      </w:r>
    </w:p>
    <w:p w:rsidR="00890EBF" w:rsidRPr="003B12B1" w:rsidRDefault="00890EBF" w:rsidP="00890EBF">
      <w:pPr>
        <w:widowControl w:val="0"/>
        <w:spacing w:after="0" w:line="240" w:lineRule="auto"/>
        <w:ind w:firstLine="709"/>
        <w:jc w:val="both"/>
        <w:rPr>
          <w:rFonts w:ascii="PT Astra Serif" w:hAnsi="PT Astra Serif"/>
          <w:sz w:val="28"/>
          <w:szCs w:val="28"/>
          <w:lang w:eastAsia="ru-RU"/>
        </w:rPr>
      </w:pPr>
      <w:r w:rsidRPr="003B12B1">
        <w:rPr>
          <w:rFonts w:ascii="PT Astra Serif" w:hAnsi="PT Astra Serif"/>
          <w:sz w:val="28"/>
          <w:szCs w:val="28"/>
          <w:lang w:eastAsia="ru-RU"/>
        </w:rPr>
        <w:t>- недостаток квалифицированных кадров в отрасли туризма;</w:t>
      </w:r>
    </w:p>
    <w:p w:rsidR="00890EBF" w:rsidRPr="003B12B1" w:rsidRDefault="009879A2" w:rsidP="00890EBF">
      <w:pPr>
        <w:widowControl w:val="0"/>
        <w:spacing w:after="0" w:line="240" w:lineRule="auto"/>
        <w:ind w:firstLine="709"/>
        <w:jc w:val="both"/>
        <w:rPr>
          <w:rFonts w:ascii="PT Astra Serif" w:hAnsi="PT Astra Serif"/>
          <w:sz w:val="28"/>
          <w:szCs w:val="28"/>
          <w:lang w:eastAsia="ru-RU"/>
        </w:rPr>
      </w:pPr>
      <w:r>
        <w:rPr>
          <w:rFonts w:ascii="PT Astra Serif" w:hAnsi="PT Astra Serif"/>
          <w:sz w:val="28"/>
          <w:szCs w:val="28"/>
          <w:lang w:eastAsia="ru-RU"/>
        </w:rPr>
        <w:t>-</w:t>
      </w:r>
      <w:r w:rsidR="00890EBF" w:rsidRPr="003B12B1">
        <w:rPr>
          <w:rFonts w:ascii="PT Astra Serif" w:hAnsi="PT Astra Serif"/>
          <w:sz w:val="28"/>
          <w:szCs w:val="28"/>
          <w:lang w:eastAsia="ru-RU"/>
        </w:rPr>
        <w:t>отсутствие условий для привлечения крупных инвесторов для реализации масштабных проектов в сфере туризма;</w:t>
      </w:r>
    </w:p>
    <w:p w:rsidR="00890EBF" w:rsidRDefault="009879A2" w:rsidP="00890EBF">
      <w:pPr>
        <w:widowControl w:val="0"/>
        <w:spacing w:after="0" w:line="240" w:lineRule="auto"/>
        <w:ind w:firstLine="709"/>
        <w:jc w:val="both"/>
        <w:rPr>
          <w:rFonts w:ascii="PT Astra Serif" w:hAnsi="PT Astra Serif"/>
          <w:sz w:val="28"/>
          <w:szCs w:val="28"/>
          <w:lang w:eastAsia="ru-RU"/>
        </w:rPr>
      </w:pPr>
      <w:r>
        <w:rPr>
          <w:rFonts w:ascii="PT Astra Serif" w:hAnsi="PT Astra Serif"/>
          <w:sz w:val="28"/>
          <w:szCs w:val="28"/>
          <w:lang w:eastAsia="ru-RU"/>
        </w:rPr>
        <w:t>-</w:t>
      </w:r>
      <w:r w:rsidR="00890EBF" w:rsidRPr="003B12B1">
        <w:rPr>
          <w:rFonts w:ascii="PT Astra Serif" w:hAnsi="PT Astra Serif"/>
          <w:sz w:val="28"/>
          <w:szCs w:val="28"/>
          <w:lang w:eastAsia="ru-RU"/>
        </w:rPr>
        <w:t>недостаточная рекламно-информационная деятельность по продвижению туристической привлекательности МО «Мелекесский район» (в информационной сети «Internet» у муниципалитета отсутствует специальный ресурс, характеризующий туристические достопримечательности и действующие маршруты. Также отсутствуют дорожные указатели на важные туристические объекты и информационные щиты при въезде в населённые пункты района и на трассах, проходящих по территории муниципального образования).</w:t>
      </w:r>
    </w:p>
    <w:p w:rsidR="00890EBF" w:rsidRDefault="00890EBF" w:rsidP="00890EBF">
      <w:pPr>
        <w:widowControl w:val="0"/>
        <w:spacing w:after="0" w:line="240" w:lineRule="auto"/>
        <w:ind w:firstLine="709"/>
        <w:jc w:val="both"/>
        <w:rPr>
          <w:rFonts w:ascii="PT Astra Serif" w:hAnsi="PT Astra Serif"/>
          <w:sz w:val="28"/>
          <w:szCs w:val="28"/>
          <w:lang w:eastAsia="ru-RU"/>
        </w:rPr>
      </w:pPr>
    </w:p>
    <w:p w:rsidR="00890EBF" w:rsidRPr="00890EBF" w:rsidRDefault="00890EBF" w:rsidP="00890EBF">
      <w:pPr>
        <w:pStyle w:val="3"/>
        <w:spacing w:before="0" w:line="240" w:lineRule="auto"/>
        <w:jc w:val="center"/>
        <w:rPr>
          <w:rFonts w:ascii="PT Astra Serif" w:eastAsia="Calibri" w:hAnsi="PT Astra Serif"/>
          <w:b/>
          <w:bCs/>
          <w:iCs/>
          <w:color w:val="auto"/>
          <w:sz w:val="28"/>
          <w:szCs w:val="28"/>
        </w:rPr>
      </w:pPr>
      <w:bookmarkStart w:id="37" w:name="_Toc46903219"/>
      <w:bookmarkStart w:id="38" w:name="_Toc51074592"/>
      <w:r w:rsidRPr="00890EBF">
        <w:rPr>
          <w:rFonts w:ascii="PT Astra Serif" w:eastAsia="Calibri" w:hAnsi="PT Astra Serif"/>
          <w:b/>
          <w:bCs/>
          <w:iCs/>
          <w:color w:val="auto"/>
          <w:sz w:val="28"/>
          <w:szCs w:val="28"/>
        </w:rPr>
        <w:t>1.2.6. Автомобильные дороги и транспорт</w:t>
      </w:r>
      <w:bookmarkEnd w:id="37"/>
      <w:bookmarkEnd w:id="38"/>
    </w:p>
    <w:p w:rsidR="00890EBF" w:rsidRDefault="00890EBF" w:rsidP="00890EBF">
      <w:pPr>
        <w:widowControl w:val="0"/>
        <w:spacing w:after="0" w:line="240" w:lineRule="auto"/>
        <w:rPr>
          <w:rFonts w:ascii="PT Astra Serif" w:hAnsi="PT Astra Serif"/>
          <w:b/>
          <w:iCs/>
          <w:sz w:val="32"/>
          <w:szCs w:val="32"/>
        </w:rPr>
      </w:pPr>
    </w:p>
    <w:p w:rsidR="00890EBF" w:rsidRPr="00BC0A91" w:rsidRDefault="00890EBF" w:rsidP="00890EBF">
      <w:pPr>
        <w:widowControl w:val="0"/>
        <w:spacing w:after="0" w:line="240" w:lineRule="auto"/>
        <w:ind w:firstLine="708"/>
        <w:jc w:val="both"/>
        <w:rPr>
          <w:rFonts w:ascii="PT Astra Serif" w:hAnsi="PT Astra Serif"/>
          <w:sz w:val="28"/>
          <w:szCs w:val="28"/>
        </w:rPr>
      </w:pPr>
      <w:r w:rsidRPr="00BC0A91">
        <w:rPr>
          <w:rFonts w:ascii="PT Astra Serif" w:hAnsi="PT Astra Serif"/>
          <w:sz w:val="28"/>
          <w:szCs w:val="28"/>
        </w:rPr>
        <w:t>Автомобильные дороги являются важнейшей составной част</w:t>
      </w:r>
      <w:r>
        <w:rPr>
          <w:rFonts w:ascii="PT Astra Serif" w:hAnsi="PT Astra Serif"/>
          <w:sz w:val="28"/>
          <w:szCs w:val="28"/>
        </w:rPr>
        <w:t>ью транспортной системы Мелекес</w:t>
      </w:r>
      <w:r w:rsidRPr="00BC0A91">
        <w:rPr>
          <w:rFonts w:ascii="PT Astra Serif" w:hAnsi="PT Astra Serif"/>
          <w:sz w:val="28"/>
          <w:szCs w:val="28"/>
        </w:rPr>
        <w:t>ского района и Ульяновской области в целом. От уровня развития автомобильных дорог во многом зависит решение задач достижения устойчивого экономического роста, повышения конкурентоспособности местных производителей и улучшения качества жизни населения.</w:t>
      </w:r>
    </w:p>
    <w:p w:rsidR="00890EBF" w:rsidRPr="00BC0A91" w:rsidRDefault="00890EBF" w:rsidP="00890EBF">
      <w:pPr>
        <w:widowControl w:val="0"/>
        <w:spacing w:line="240" w:lineRule="auto"/>
        <w:ind w:firstLine="708"/>
        <w:contextualSpacing/>
        <w:jc w:val="both"/>
        <w:rPr>
          <w:rFonts w:ascii="PT Astra Serif" w:hAnsi="PT Astra Serif" w:cs="Arial"/>
          <w:sz w:val="28"/>
          <w:szCs w:val="18"/>
        </w:rPr>
      </w:pPr>
      <w:r w:rsidRPr="00BC0A91">
        <w:rPr>
          <w:rFonts w:ascii="PT Astra Serif" w:hAnsi="PT Astra Serif" w:cs="Arial"/>
          <w:sz w:val="28"/>
          <w:szCs w:val="18"/>
        </w:rPr>
        <w:t xml:space="preserve">Поэтому необходимо долгосрочное и комплексное планирование развития отрасли дорожного хозяйства для более рационального использования финансовых ресурсов с наибольшей эффективностью при чётко определённых приоритетах экономического развития муниципального образования. </w:t>
      </w:r>
    </w:p>
    <w:p w:rsidR="00890EBF" w:rsidRPr="00BC0A91" w:rsidRDefault="00890EBF" w:rsidP="00890EBF">
      <w:pPr>
        <w:widowControl w:val="0"/>
        <w:spacing w:line="240" w:lineRule="auto"/>
        <w:ind w:firstLine="708"/>
        <w:contextualSpacing/>
        <w:jc w:val="both"/>
        <w:rPr>
          <w:rFonts w:ascii="PT Astra Serif" w:hAnsi="PT Astra Serif"/>
          <w:sz w:val="28"/>
          <w:szCs w:val="28"/>
        </w:rPr>
      </w:pPr>
      <w:r w:rsidRPr="00BC0A91">
        <w:rPr>
          <w:rFonts w:ascii="PT Astra Serif" w:hAnsi="PT Astra Serif"/>
          <w:sz w:val="28"/>
          <w:szCs w:val="28"/>
        </w:rPr>
        <w:t xml:space="preserve">На сегодняшний день перед транспортным комплексом Мелекесского района также стоит серьёзная задача по сохранению и повышению существующего уровня обеспечения потребностей населения, предприятий и организаций в перевозках и качестве предоставляемых транспортных услуг. </w:t>
      </w:r>
    </w:p>
    <w:p w:rsidR="00890EBF" w:rsidRDefault="00890EBF" w:rsidP="00890EBF">
      <w:pPr>
        <w:widowControl w:val="0"/>
        <w:spacing w:line="240" w:lineRule="auto"/>
        <w:ind w:firstLine="708"/>
        <w:contextualSpacing/>
        <w:jc w:val="both"/>
        <w:rPr>
          <w:rFonts w:ascii="PT Astra Serif" w:hAnsi="PT Astra Serif"/>
          <w:sz w:val="28"/>
          <w:szCs w:val="28"/>
          <w:lang w:eastAsia="ar-SA"/>
        </w:rPr>
      </w:pPr>
      <w:r w:rsidRPr="00BC0A91">
        <w:rPr>
          <w:rFonts w:ascii="PT Astra Serif" w:hAnsi="PT Astra Serif"/>
          <w:sz w:val="28"/>
          <w:szCs w:val="28"/>
        </w:rPr>
        <w:t xml:space="preserve">По итогам 2018 года протяженность автомобильный дорог </w:t>
      </w:r>
      <w:r w:rsidRPr="00BC0A91">
        <w:rPr>
          <w:rFonts w:ascii="PT Astra Serif" w:hAnsi="PT Astra Serif"/>
          <w:sz w:val="28"/>
          <w:szCs w:val="28"/>
          <w:lang w:eastAsia="ar-SA"/>
        </w:rPr>
        <w:t>общего пользования местного значения, находящихся в собственности муниципального образования, составила 492,8 км. (в 2018 году по данному показателю произошел прирост в 5,1 км впервые с 2015 года).</w:t>
      </w:r>
    </w:p>
    <w:p w:rsidR="00890EBF" w:rsidRDefault="00890EBF" w:rsidP="00890EBF">
      <w:pPr>
        <w:widowControl w:val="0"/>
        <w:tabs>
          <w:tab w:val="left" w:pos="1002"/>
        </w:tabs>
        <w:autoSpaceDE w:val="0"/>
        <w:autoSpaceDN w:val="0"/>
        <w:adjustRightInd w:val="0"/>
        <w:spacing w:after="0" w:line="240" w:lineRule="auto"/>
        <w:ind w:firstLine="709"/>
        <w:contextualSpacing/>
        <w:jc w:val="both"/>
        <w:rPr>
          <w:rFonts w:ascii="PT Astra Serif" w:hAnsi="PT Astra Serif"/>
          <w:sz w:val="28"/>
          <w:szCs w:val="28"/>
          <w:lang w:eastAsia="ar-SA"/>
        </w:rPr>
      </w:pPr>
      <w:r w:rsidRPr="00BC0A91">
        <w:rPr>
          <w:rFonts w:ascii="PT Astra Serif" w:hAnsi="PT Astra Serif"/>
          <w:sz w:val="28"/>
          <w:szCs w:val="28"/>
          <w:lang w:eastAsia="ar-SA"/>
        </w:rPr>
        <w:t>Доля автомобильный дорог общего пользования местного значения с твердым покрытием составляет 49% или 241,5 км. За исследуемый период отсутствует информация о автомобильных дорогах с усовершенствованным покрытием</w:t>
      </w:r>
      <w:r>
        <w:rPr>
          <w:rFonts w:ascii="PT Astra Serif" w:hAnsi="PT Astra Serif"/>
          <w:sz w:val="28"/>
          <w:szCs w:val="28"/>
          <w:lang w:eastAsia="ar-SA"/>
        </w:rPr>
        <w:t>.</w:t>
      </w:r>
    </w:p>
    <w:p w:rsidR="00890EBF" w:rsidRPr="00BC0A91" w:rsidRDefault="00890EBF" w:rsidP="00890EBF">
      <w:pPr>
        <w:widowControl w:val="0"/>
        <w:tabs>
          <w:tab w:val="left" w:pos="1002"/>
        </w:tabs>
        <w:autoSpaceDE w:val="0"/>
        <w:autoSpaceDN w:val="0"/>
        <w:adjustRightInd w:val="0"/>
        <w:spacing w:after="0" w:line="240" w:lineRule="auto"/>
        <w:ind w:firstLine="709"/>
        <w:contextualSpacing/>
        <w:jc w:val="both"/>
        <w:rPr>
          <w:rFonts w:ascii="PT Astra Serif" w:hAnsi="PT Astra Serif"/>
          <w:sz w:val="28"/>
          <w:szCs w:val="28"/>
          <w:lang w:eastAsia="ru-RU"/>
        </w:rPr>
      </w:pPr>
      <w:r w:rsidRPr="00BC0A91">
        <w:rPr>
          <w:rFonts w:ascii="PT Astra Serif" w:hAnsi="PT Astra Serif"/>
          <w:sz w:val="28"/>
          <w:szCs w:val="28"/>
          <w:lang w:eastAsia="ru-RU"/>
        </w:rPr>
        <w:t xml:space="preserve">Динамика показателей грузооборота в Мелекесском районе за исследуемый период (2015-2018 гг.) имеют скачкообразный характер. За 2016 </w:t>
      </w:r>
      <w:r w:rsidRPr="00BC0A91">
        <w:rPr>
          <w:rFonts w:ascii="PT Astra Serif" w:hAnsi="PT Astra Serif"/>
          <w:sz w:val="28"/>
          <w:szCs w:val="28"/>
          <w:lang w:eastAsia="ru-RU"/>
        </w:rPr>
        <w:lastRenderedPageBreak/>
        <w:t xml:space="preserve">год мы можем наблюдать максимальное значение показателя в 14044,4 тыс.тонно-км., что больше за предыдущие и последующие года более чем в 3 раза. </w:t>
      </w:r>
    </w:p>
    <w:p w:rsidR="00890EBF" w:rsidRPr="00BC0A91" w:rsidRDefault="00890EBF" w:rsidP="00890EBF">
      <w:pPr>
        <w:widowControl w:val="0"/>
        <w:spacing w:line="240" w:lineRule="auto"/>
        <w:contextualSpacing/>
        <w:jc w:val="both"/>
        <w:rPr>
          <w:rFonts w:ascii="PT Astra Serif" w:hAnsi="PT Astra Serif"/>
          <w:b/>
          <w:bCs/>
          <w:spacing w:val="-4"/>
          <w:sz w:val="24"/>
          <w:szCs w:val="24"/>
          <w:lang w:eastAsia="ar-SA"/>
        </w:rPr>
      </w:pPr>
      <w:r>
        <w:rPr>
          <w:rFonts w:ascii="PT Astra Serif" w:hAnsi="PT Astra Serif"/>
          <w:noProof/>
          <w:lang w:eastAsia="ru-RU"/>
        </w:rPr>
        <w:drawing>
          <wp:inline distT="0" distB="0" distL="0" distR="0" wp14:anchorId="030E3E5C" wp14:editId="547B031F">
            <wp:extent cx="6115050" cy="2984601"/>
            <wp:effectExtent l="0" t="0" r="0" b="6350"/>
            <wp:docPr id="1563"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90EBF" w:rsidRDefault="00890EBF" w:rsidP="00890EBF">
      <w:pPr>
        <w:widowControl w:val="0"/>
        <w:autoSpaceDE w:val="0"/>
        <w:autoSpaceDN w:val="0"/>
        <w:adjustRightInd w:val="0"/>
        <w:spacing w:after="0" w:line="240" w:lineRule="auto"/>
        <w:contextualSpacing/>
        <w:jc w:val="center"/>
        <w:rPr>
          <w:rFonts w:ascii="PT Astra Serif" w:hAnsi="PT Astra Serif"/>
          <w:b/>
          <w:bCs/>
          <w:spacing w:val="-4"/>
          <w:sz w:val="24"/>
          <w:szCs w:val="24"/>
          <w:lang w:eastAsia="ar-SA"/>
        </w:rPr>
      </w:pPr>
      <w:r>
        <w:rPr>
          <w:rFonts w:ascii="PT Astra Serif" w:hAnsi="PT Astra Serif"/>
          <w:b/>
          <w:bCs/>
          <w:spacing w:val="-4"/>
          <w:sz w:val="24"/>
          <w:szCs w:val="24"/>
          <w:lang w:eastAsia="ar-SA"/>
        </w:rPr>
        <w:t>Рисунок 33</w:t>
      </w:r>
      <w:r w:rsidRPr="00BC0A91">
        <w:rPr>
          <w:rFonts w:ascii="PT Astra Serif" w:hAnsi="PT Astra Serif"/>
          <w:b/>
          <w:bCs/>
          <w:spacing w:val="-4"/>
          <w:sz w:val="24"/>
          <w:szCs w:val="24"/>
          <w:lang w:eastAsia="ar-SA"/>
        </w:rPr>
        <w:t xml:space="preserve"> - Протяжённость автомобил</w:t>
      </w:r>
      <w:r>
        <w:rPr>
          <w:rFonts w:ascii="PT Astra Serif" w:hAnsi="PT Astra Serif"/>
          <w:b/>
          <w:bCs/>
          <w:spacing w:val="-4"/>
          <w:sz w:val="24"/>
          <w:szCs w:val="24"/>
          <w:lang w:eastAsia="ar-SA"/>
        </w:rPr>
        <w:t>ьных дорог Мелекесского район, км.</w:t>
      </w:r>
    </w:p>
    <w:p w:rsidR="000379F1" w:rsidRDefault="000379F1" w:rsidP="00890EBF">
      <w:pPr>
        <w:widowControl w:val="0"/>
        <w:autoSpaceDE w:val="0"/>
        <w:autoSpaceDN w:val="0"/>
        <w:adjustRightInd w:val="0"/>
        <w:spacing w:after="0" w:line="240" w:lineRule="auto"/>
        <w:contextualSpacing/>
        <w:jc w:val="center"/>
        <w:rPr>
          <w:rFonts w:ascii="PT Astra Serif" w:hAnsi="PT Astra Serif"/>
          <w:b/>
          <w:bCs/>
          <w:spacing w:val="-4"/>
          <w:sz w:val="24"/>
          <w:szCs w:val="24"/>
          <w:lang w:eastAsia="ar-SA"/>
        </w:rPr>
      </w:pPr>
    </w:p>
    <w:p w:rsidR="00890EBF" w:rsidRPr="00BC0A91" w:rsidRDefault="00890EBF" w:rsidP="00890EBF">
      <w:pPr>
        <w:widowControl w:val="0"/>
        <w:tabs>
          <w:tab w:val="left" w:pos="1002"/>
        </w:tabs>
        <w:autoSpaceDE w:val="0"/>
        <w:autoSpaceDN w:val="0"/>
        <w:adjustRightInd w:val="0"/>
        <w:spacing w:after="0" w:line="240" w:lineRule="auto"/>
        <w:ind w:firstLine="709"/>
        <w:contextualSpacing/>
        <w:jc w:val="both"/>
        <w:rPr>
          <w:rFonts w:ascii="PT Astra Serif" w:hAnsi="PT Astra Serif"/>
          <w:sz w:val="28"/>
          <w:szCs w:val="28"/>
          <w:lang w:eastAsia="ru-RU"/>
        </w:rPr>
      </w:pPr>
      <w:r w:rsidRPr="00BC0A91">
        <w:rPr>
          <w:rFonts w:ascii="PT Astra Serif" w:hAnsi="PT Astra Serif"/>
          <w:sz w:val="28"/>
          <w:szCs w:val="28"/>
          <w:lang w:eastAsia="ru-RU"/>
        </w:rPr>
        <w:t>После 2016 года наблюдается планомерное уменьшение грузооборота на территории муниципального образования. В 2018 году указанный показатель составил 3730,8 тыс.тонно-км.</w:t>
      </w:r>
    </w:p>
    <w:p w:rsidR="00890EBF" w:rsidRPr="00BC0A91" w:rsidRDefault="00890EBF" w:rsidP="00890EBF">
      <w:pPr>
        <w:widowControl w:val="0"/>
        <w:tabs>
          <w:tab w:val="left" w:pos="1002"/>
        </w:tabs>
        <w:autoSpaceDE w:val="0"/>
        <w:autoSpaceDN w:val="0"/>
        <w:adjustRightInd w:val="0"/>
        <w:spacing w:after="0" w:line="240" w:lineRule="auto"/>
        <w:contextualSpacing/>
        <w:jc w:val="both"/>
        <w:rPr>
          <w:rFonts w:ascii="PT Astra Serif" w:hAnsi="PT Astra Serif"/>
          <w:sz w:val="28"/>
          <w:szCs w:val="28"/>
          <w:highlight w:val="green"/>
          <w:lang w:eastAsia="ru-RU"/>
        </w:rPr>
      </w:pPr>
      <w:r>
        <w:rPr>
          <w:rFonts w:ascii="PT Astra Serif" w:hAnsi="PT Astra Serif"/>
          <w:noProof/>
          <w:lang w:eastAsia="ru-RU"/>
        </w:rPr>
        <w:drawing>
          <wp:inline distT="0" distB="0" distL="0" distR="0" wp14:anchorId="0E33A2D8" wp14:editId="6DFAF622">
            <wp:extent cx="5969000" cy="2990850"/>
            <wp:effectExtent l="0" t="0" r="0" b="0"/>
            <wp:docPr id="1564"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90EBF" w:rsidRPr="00BC0A91" w:rsidRDefault="00890EBF" w:rsidP="00890EBF">
      <w:pPr>
        <w:widowControl w:val="0"/>
        <w:autoSpaceDE w:val="0"/>
        <w:autoSpaceDN w:val="0"/>
        <w:adjustRightInd w:val="0"/>
        <w:spacing w:after="0" w:line="240" w:lineRule="auto"/>
        <w:contextualSpacing/>
        <w:jc w:val="center"/>
        <w:rPr>
          <w:rFonts w:ascii="PT Astra Serif" w:hAnsi="PT Astra Serif"/>
          <w:b/>
          <w:bCs/>
          <w:spacing w:val="-4"/>
          <w:sz w:val="24"/>
          <w:szCs w:val="24"/>
          <w:lang w:eastAsia="ar-SA"/>
        </w:rPr>
      </w:pPr>
      <w:r>
        <w:rPr>
          <w:rFonts w:ascii="PT Astra Serif" w:hAnsi="PT Astra Serif"/>
          <w:b/>
          <w:bCs/>
          <w:spacing w:val="-4"/>
          <w:sz w:val="24"/>
          <w:szCs w:val="24"/>
          <w:lang w:eastAsia="ar-SA"/>
        </w:rPr>
        <w:t>Рисунок 34</w:t>
      </w:r>
      <w:r w:rsidRPr="00BC0A91">
        <w:rPr>
          <w:rFonts w:ascii="PT Astra Serif" w:hAnsi="PT Astra Serif"/>
          <w:b/>
          <w:bCs/>
          <w:spacing w:val="-4"/>
          <w:sz w:val="24"/>
          <w:szCs w:val="24"/>
          <w:lang w:eastAsia="ar-SA"/>
        </w:rPr>
        <w:t xml:space="preserve"> - Грузооборот на</w:t>
      </w:r>
      <w:r>
        <w:rPr>
          <w:rFonts w:ascii="PT Astra Serif" w:hAnsi="PT Astra Serif"/>
          <w:b/>
          <w:bCs/>
          <w:spacing w:val="-4"/>
          <w:sz w:val="24"/>
          <w:szCs w:val="24"/>
          <w:lang w:eastAsia="ar-SA"/>
        </w:rPr>
        <w:t xml:space="preserve"> территории Мелекесского район</w:t>
      </w:r>
    </w:p>
    <w:p w:rsidR="00890EBF" w:rsidRDefault="00890EBF" w:rsidP="00890EBF">
      <w:pPr>
        <w:widowControl w:val="0"/>
        <w:tabs>
          <w:tab w:val="left" w:pos="1002"/>
        </w:tabs>
        <w:autoSpaceDE w:val="0"/>
        <w:autoSpaceDN w:val="0"/>
        <w:adjustRightInd w:val="0"/>
        <w:spacing w:after="0" w:line="240" w:lineRule="auto"/>
        <w:ind w:firstLine="709"/>
        <w:contextualSpacing/>
        <w:jc w:val="both"/>
        <w:rPr>
          <w:rFonts w:ascii="PT Astra Serif" w:hAnsi="PT Astra Serif"/>
          <w:sz w:val="28"/>
          <w:szCs w:val="28"/>
          <w:lang w:eastAsia="ru-RU"/>
        </w:rPr>
      </w:pPr>
    </w:p>
    <w:p w:rsidR="00890EBF" w:rsidRPr="00BC0A91" w:rsidRDefault="00890EBF" w:rsidP="009879A2">
      <w:pPr>
        <w:widowControl w:val="0"/>
        <w:tabs>
          <w:tab w:val="left" w:pos="1002"/>
        </w:tabs>
        <w:autoSpaceDE w:val="0"/>
        <w:autoSpaceDN w:val="0"/>
        <w:adjustRightInd w:val="0"/>
        <w:spacing w:after="0" w:line="240" w:lineRule="auto"/>
        <w:contextualSpacing/>
        <w:jc w:val="both"/>
        <w:rPr>
          <w:rFonts w:ascii="PT Astra Serif" w:hAnsi="PT Astra Serif"/>
          <w:sz w:val="28"/>
          <w:szCs w:val="28"/>
          <w:lang w:eastAsia="ru-RU"/>
        </w:rPr>
      </w:pPr>
      <w:r w:rsidRPr="00BC0A91">
        <w:rPr>
          <w:rFonts w:ascii="PT Astra Serif" w:hAnsi="PT Astra Serif"/>
          <w:sz w:val="28"/>
          <w:szCs w:val="28"/>
          <w:lang w:eastAsia="ru-RU"/>
        </w:rPr>
        <w:t xml:space="preserve">Что же касается объема перевезенных грузов, то анализ показал аналогичную ситуацию. В 2016 году наблюдался значительный рост, когда показатель составил 716 тыс. тонн грузов. Далее происходит серьезное снижение на 56% (до 313,1 тыс. тонн) в 2017 году. </w:t>
      </w:r>
    </w:p>
    <w:p w:rsidR="00890EBF" w:rsidRPr="00BC0A91" w:rsidRDefault="00890EBF" w:rsidP="009879A2">
      <w:pPr>
        <w:widowControl w:val="0"/>
        <w:tabs>
          <w:tab w:val="left" w:pos="1002"/>
        </w:tabs>
        <w:autoSpaceDE w:val="0"/>
        <w:autoSpaceDN w:val="0"/>
        <w:adjustRightInd w:val="0"/>
        <w:spacing w:after="0" w:line="240" w:lineRule="auto"/>
        <w:contextualSpacing/>
        <w:jc w:val="both"/>
        <w:rPr>
          <w:rFonts w:ascii="PT Astra Serif" w:hAnsi="PT Astra Serif"/>
          <w:sz w:val="28"/>
          <w:szCs w:val="28"/>
          <w:lang w:eastAsia="ru-RU"/>
        </w:rPr>
      </w:pPr>
      <w:r w:rsidRPr="00BC0A91">
        <w:rPr>
          <w:rFonts w:ascii="PT Astra Serif" w:hAnsi="PT Astra Serif"/>
          <w:sz w:val="28"/>
          <w:szCs w:val="28"/>
          <w:lang w:eastAsia="ru-RU"/>
        </w:rPr>
        <w:t xml:space="preserve">В последующий 2018 год данный показатель снизился еще на 34% до 205,6 тыс. тонн. </w:t>
      </w:r>
    </w:p>
    <w:p w:rsidR="00890EBF" w:rsidRPr="00BC0A91" w:rsidRDefault="00890EBF" w:rsidP="00890EBF">
      <w:pPr>
        <w:widowControl w:val="0"/>
        <w:tabs>
          <w:tab w:val="left" w:pos="1002"/>
        </w:tabs>
        <w:autoSpaceDE w:val="0"/>
        <w:autoSpaceDN w:val="0"/>
        <w:adjustRightInd w:val="0"/>
        <w:spacing w:after="0" w:line="240" w:lineRule="auto"/>
        <w:contextualSpacing/>
        <w:jc w:val="both"/>
        <w:rPr>
          <w:rFonts w:ascii="PT Astra Serif" w:hAnsi="PT Astra Serif"/>
          <w:sz w:val="28"/>
          <w:szCs w:val="28"/>
          <w:highlight w:val="green"/>
          <w:lang w:eastAsia="ru-RU"/>
        </w:rPr>
      </w:pPr>
      <w:r>
        <w:rPr>
          <w:rFonts w:ascii="PT Astra Serif" w:hAnsi="PT Astra Serif"/>
          <w:noProof/>
          <w:lang w:eastAsia="ru-RU"/>
        </w:rPr>
        <w:lastRenderedPageBreak/>
        <w:drawing>
          <wp:inline distT="0" distB="0" distL="0" distR="0" wp14:anchorId="4FC162FF" wp14:editId="48FFB929">
            <wp:extent cx="6093460" cy="2371725"/>
            <wp:effectExtent l="0" t="0" r="2540" b="0"/>
            <wp:docPr id="1565"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90EBF" w:rsidRPr="00012362" w:rsidRDefault="00890EBF" w:rsidP="00890EBF">
      <w:pPr>
        <w:widowControl w:val="0"/>
        <w:autoSpaceDE w:val="0"/>
        <w:autoSpaceDN w:val="0"/>
        <w:adjustRightInd w:val="0"/>
        <w:spacing w:after="0" w:line="240" w:lineRule="auto"/>
        <w:contextualSpacing/>
        <w:jc w:val="center"/>
        <w:rPr>
          <w:rFonts w:ascii="PT Astra Serif" w:hAnsi="PT Astra Serif"/>
          <w:b/>
          <w:bCs/>
          <w:spacing w:val="-4"/>
          <w:sz w:val="24"/>
          <w:szCs w:val="24"/>
          <w:lang w:eastAsia="ar-SA"/>
        </w:rPr>
      </w:pPr>
      <w:r>
        <w:rPr>
          <w:rFonts w:ascii="PT Astra Serif" w:hAnsi="PT Astra Serif"/>
          <w:b/>
          <w:bCs/>
          <w:spacing w:val="-4"/>
          <w:sz w:val="24"/>
          <w:szCs w:val="24"/>
          <w:lang w:eastAsia="ar-SA"/>
        </w:rPr>
        <w:t>Рисунок 35</w:t>
      </w:r>
      <w:r w:rsidRPr="00012362">
        <w:rPr>
          <w:rFonts w:ascii="PT Astra Serif" w:hAnsi="PT Astra Serif"/>
          <w:b/>
          <w:bCs/>
          <w:spacing w:val="-4"/>
          <w:sz w:val="24"/>
          <w:szCs w:val="24"/>
          <w:lang w:eastAsia="ar-SA"/>
        </w:rPr>
        <w:t xml:space="preserve"> - Перевезено грузов на</w:t>
      </w:r>
      <w:r>
        <w:rPr>
          <w:rFonts w:ascii="PT Astra Serif" w:hAnsi="PT Astra Serif"/>
          <w:b/>
          <w:bCs/>
          <w:spacing w:val="-4"/>
          <w:sz w:val="24"/>
          <w:szCs w:val="24"/>
          <w:lang w:eastAsia="ar-SA"/>
        </w:rPr>
        <w:t xml:space="preserve"> территории Мелекесского района</w:t>
      </w:r>
    </w:p>
    <w:p w:rsidR="00890EBF" w:rsidRPr="00012362" w:rsidRDefault="00890EBF" w:rsidP="00890EBF">
      <w:pPr>
        <w:widowControl w:val="0"/>
        <w:autoSpaceDE w:val="0"/>
        <w:autoSpaceDN w:val="0"/>
        <w:adjustRightInd w:val="0"/>
        <w:spacing w:after="0" w:line="240" w:lineRule="auto"/>
        <w:contextualSpacing/>
        <w:jc w:val="center"/>
        <w:rPr>
          <w:rFonts w:ascii="PT Astra Serif" w:hAnsi="PT Astra Serif"/>
          <w:b/>
          <w:bCs/>
          <w:spacing w:val="-4"/>
          <w:sz w:val="28"/>
          <w:szCs w:val="28"/>
          <w:lang w:eastAsia="ar-SA"/>
        </w:rPr>
      </w:pPr>
    </w:p>
    <w:p w:rsidR="00890EBF" w:rsidRPr="00BC0A91" w:rsidRDefault="00890EBF" w:rsidP="00890EBF">
      <w:pPr>
        <w:widowControl w:val="0"/>
        <w:spacing w:after="0" w:line="240" w:lineRule="auto"/>
        <w:ind w:firstLine="709"/>
        <w:contextualSpacing/>
        <w:jc w:val="both"/>
        <w:rPr>
          <w:rFonts w:ascii="PT Astra Serif" w:hAnsi="PT Astra Serif"/>
          <w:highlight w:val="green"/>
        </w:rPr>
      </w:pPr>
      <w:r w:rsidRPr="00BC0A91">
        <w:rPr>
          <w:rFonts w:ascii="PT Astra Serif" w:hAnsi="PT Astra Serif"/>
          <w:sz w:val="28"/>
          <w:szCs w:val="28"/>
          <w:lang w:eastAsia="ar-SA"/>
        </w:rPr>
        <w:t xml:space="preserve">Ситуация спада грузооборота и объёма перевезённых грузов в анализируемый период обусловлена кризисными явлениями в экономике. </w:t>
      </w:r>
      <w:r w:rsidRPr="00BC0A91">
        <w:rPr>
          <w:rFonts w:ascii="PT Astra Serif" w:hAnsi="PT Astra Serif"/>
          <w:sz w:val="28"/>
        </w:rPr>
        <w:t>Особое место здесь занимает снижение платежеспособного спроса населения, что может быть связано со спадом реальных располагаемых доходов на душу населения. В этом случае сокращаются объемы работы, выполняемой перевозчиками.</w:t>
      </w:r>
    </w:p>
    <w:p w:rsidR="00890EBF" w:rsidRPr="00BC0A91" w:rsidRDefault="00890EBF" w:rsidP="00890EBF">
      <w:pPr>
        <w:widowControl w:val="0"/>
        <w:spacing w:after="0" w:line="240" w:lineRule="auto"/>
        <w:ind w:firstLine="709"/>
        <w:contextualSpacing/>
        <w:jc w:val="both"/>
        <w:rPr>
          <w:rFonts w:ascii="PT Astra Serif" w:hAnsi="PT Astra Serif"/>
          <w:sz w:val="28"/>
        </w:rPr>
      </w:pPr>
      <w:r w:rsidRPr="00BC0A91">
        <w:rPr>
          <w:rFonts w:ascii="PT Astra Serif" w:hAnsi="PT Astra Serif"/>
          <w:sz w:val="28"/>
        </w:rPr>
        <w:t xml:space="preserve">Данный тезис подтверждает распределение еще одного показателя -  наличие грузоперевозящего подвижного состава у организаций Мелекесского района. </w:t>
      </w:r>
    </w:p>
    <w:p w:rsidR="00890EBF" w:rsidRPr="00BC0A91" w:rsidRDefault="00890EBF" w:rsidP="00890EBF">
      <w:pPr>
        <w:widowControl w:val="0"/>
        <w:spacing w:after="0" w:line="240" w:lineRule="auto"/>
        <w:ind w:firstLine="709"/>
        <w:contextualSpacing/>
        <w:jc w:val="both"/>
        <w:rPr>
          <w:rFonts w:ascii="PT Astra Serif" w:hAnsi="PT Astra Serif"/>
          <w:sz w:val="28"/>
        </w:rPr>
      </w:pPr>
      <w:r w:rsidRPr="00BC0A91">
        <w:rPr>
          <w:rFonts w:ascii="PT Astra Serif" w:hAnsi="PT Astra Serif"/>
          <w:sz w:val="28"/>
        </w:rPr>
        <w:t xml:space="preserve">Как видно из рисунка </w:t>
      </w:r>
      <w:r>
        <w:rPr>
          <w:rFonts w:ascii="PT Astra Serif" w:hAnsi="PT Astra Serif"/>
          <w:sz w:val="28"/>
        </w:rPr>
        <w:t>36</w:t>
      </w:r>
      <w:r w:rsidRPr="00BC0A91">
        <w:rPr>
          <w:rFonts w:ascii="PT Astra Serif" w:hAnsi="PT Astra Serif"/>
          <w:sz w:val="28"/>
        </w:rPr>
        <w:t xml:space="preserve"> после 2016 года произошло сокращение грузопереводящего подвижного состава более чем в два раза с 198 до 74 единиц или </w:t>
      </w:r>
      <w:r w:rsidRPr="00BC0A91">
        <w:rPr>
          <w:rFonts w:ascii="PT Astra Serif" w:hAnsi="PT Astra Serif"/>
          <w:b/>
          <w:sz w:val="28"/>
        </w:rPr>
        <w:t>на 72%.</w:t>
      </w:r>
    </w:p>
    <w:p w:rsidR="00890EBF" w:rsidRPr="00BC0A91" w:rsidRDefault="00890EBF" w:rsidP="00890EBF">
      <w:pPr>
        <w:widowControl w:val="0"/>
        <w:spacing w:after="0" w:line="240" w:lineRule="auto"/>
        <w:jc w:val="both"/>
        <w:rPr>
          <w:rFonts w:ascii="PT Astra Serif" w:hAnsi="PT Astra Serif"/>
          <w:sz w:val="28"/>
        </w:rPr>
      </w:pPr>
      <w:r>
        <w:rPr>
          <w:rFonts w:ascii="PT Astra Serif" w:hAnsi="PT Astra Serif"/>
          <w:noProof/>
          <w:sz w:val="28"/>
          <w:lang w:eastAsia="ru-RU"/>
        </w:rPr>
        <w:drawing>
          <wp:inline distT="0" distB="0" distL="0" distR="0" wp14:anchorId="156F42A6" wp14:editId="685C8B3B">
            <wp:extent cx="5859780" cy="2114093"/>
            <wp:effectExtent l="0" t="0" r="7620" b="635"/>
            <wp:docPr id="1566"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90EBF" w:rsidRPr="00BC0A91" w:rsidRDefault="00890EBF" w:rsidP="00890EBF">
      <w:pPr>
        <w:widowControl w:val="0"/>
        <w:spacing w:after="0" w:line="240" w:lineRule="auto"/>
        <w:ind w:firstLine="708"/>
        <w:jc w:val="both"/>
        <w:rPr>
          <w:rFonts w:ascii="PT Astra Serif" w:hAnsi="PT Astra Serif"/>
          <w:sz w:val="28"/>
        </w:rPr>
      </w:pPr>
    </w:p>
    <w:p w:rsidR="00890EBF" w:rsidRDefault="00890EBF" w:rsidP="00890EBF">
      <w:pPr>
        <w:widowControl w:val="0"/>
        <w:spacing w:after="0" w:line="240" w:lineRule="auto"/>
        <w:jc w:val="center"/>
        <w:rPr>
          <w:rFonts w:ascii="PT Astra Serif" w:hAnsi="PT Astra Serif"/>
          <w:b/>
          <w:sz w:val="24"/>
        </w:rPr>
      </w:pPr>
      <w:r>
        <w:rPr>
          <w:rFonts w:ascii="PT Astra Serif" w:hAnsi="PT Astra Serif"/>
          <w:b/>
          <w:bCs/>
          <w:spacing w:val="-4"/>
          <w:sz w:val="24"/>
          <w:szCs w:val="24"/>
          <w:lang w:eastAsia="ar-SA"/>
        </w:rPr>
        <w:t xml:space="preserve">Рисунок 36 - </w:t>
      </w:r>
      <w:r w:rsidRPr="00BC0A91">
        <w:rPr>
          <w:rFonts w:ascii="PT Astra Serif" w:hAnsi="PT Astra Serif"/>
          <w:b/>
          <w:bCs/>
          <w:spacing w:val="-4"/>
          <w:sz w:val="24"/>
          <w:szCs w:val="24"/>
          <w:lang w:eastAsia="ar-SA"/>
        </w:rPr>
        <w:t xml:space="preserve"> </w:t>
      </w:r>
      <w:r w:rsidRPr="00BC0A91">
        <w:rPr>
          <w:rFonts w:ascii="PT Astra Serif" w:hAnsi="PT Astra Serif"/>
          <w:b/>
          <w:sz w:val="24"/>
        </w:rPr>
        <w:t>Наличие грузоперевозящего подвижного состава (грузовых автомобилей, включая пикапы и легковые фургоны), находящегося в собственности организаций всех видов деятельности на территор</w:t>
      </w:r>
      <w:r>
        <w:rPr>
          <w:rFonts w:ascii="PT Astra Serif" w:hAnsi="PT Astra Serif"/>
          <w:b/>
          <w:sz w:val="24"/>
        </w:rPr>
        <w:t>ии Мелекесского района, ед.</w:t>
      </w:r>
    </w:p>
    <w:p w:rsidR="00AB3888" w:rsidRDefault="00AB3888" w:rsidP="00890EBF">
      <w:pPr>
        <w:widowControl w:val="0"/>
        <w:spacing w:after="0" w:line="240" w:lineRule="auto"/>
        <w:jc w:val="center"/>
        <w:rPr>
          <w:rFonts w:ascii="PT Astra Serif" w:hAnsi="PT Astra Serif"/>
          <w:b/>
          <w:sz w:val="24"/>
        </w:rPr>
      </w:pPr>
    </w:p>
    <w:p w:rsidR="00890EBF" w:rsidRDefault="00890EBF" w:rsidP="00890EBF">
      <w:pPr>
        <w:widowControl w:val="0"/>
        <w:autoSpaceDE w:val="0"/>
        <w:autoSpaceDN w:val="0"/>
        <w:adjustRightInd w:val="0"/>
        <w:spacing w:after="0" w:line="240" w:lineRule="auto"/>
        <w:ind w:firstLine="708"/>
        <w:contextualSpacing/>
        <w:jc w:val="both"/>
        <w:rPr>
          <w:rFonts w:ascii="PT Astra Serif" w:hAnsi="PT Astra Serif"/>
          <w:sz w:val="28"/>
          <w:szCs w:val="28"/>
          <w:lang w:eastAsia="ar-SA"/>
        </w:rPr>
      </w:pPr>
      <w:r w:rsidRPr="00BC0A91">
        <w:rPr>
          <w:rFonts w:ascii="PT Astra Serif" w:hAnsi="PT Astra Serif"/>
          <w:sz w:val="28"/>
          <w:szCs w:val="28"/>
          <w:lang w:eastAsia="ar-SA"/>
        </w:rPr>
        <w:t>Важной характеристикой состояния сферы автомобильных дорог и транспорта являются дорожно-транспортные</w:t>
      </w:r>
      <w:r>
        <w:rPr>
          <w:rFonts w:ascii="PT Astra Serif" w:hAnsi="PT Astra Serif"/>
          <w:sz w:val="28"/>
          <w:szCs w:val="28"/>
          <w:lang w:eastAsia="ar-SA"/>
        </w:rPr>
        <w:t xml:space="preserve"> происшествия и их последствия.</w:t>
      </w:r>
    </w:p>
    <w:p w:rsidR="00890EBF" w:rsidRPr="00BC0A91" w:rsidRDefault="00890EBF" w:rsidP="00890EBF">
      <w:pPr>
        <w:widowControl w:val="0"/>
        <w:autoSpaceDE w:val="0"/>
        <w:autoSpaceDN w:val="0"/>
        <w:adjustRightInd w:val="0"/>
        <w:spacing w:after="0" w:line="240" w:lineRule="auto"/>
        <w:ind w:firstLine="708"/>
        <w:contextualSpacing/>
        <w:jc w:val="both"/>
        <w:rPr>
          <w:rFonts w:ascii="PT Astra Serif" w:hAnsi="PT Astra Serif"/>
          <w:sz w:val="28"/>
          <w:szCs w:val="28"/>
          <w:lang w:eastAsia="ar-SA"/>
        </w:rPr>
      </w:pPr>
    </w:p>
    <w:p w:rsidR="00890EBF" w:rsidRPr="00BC0A91" w:rsidRDefault="00890EBF" w:rsidP="00890EBF">
      <w:pPr>
        <w:widowControl w:val="0"/>
        <w:autoSpaceDE w:val="0"/>
        <w:autoSpaceDN w:val="0"/>
        <w:adjustRightInd w:val="0"/>
        <w:spacing w:after="0" w:line="240" w:lineRule="auto"/>
        <w:contextualSpacing/>
        <w:jc w:val="center"/>
        <w:rPr>
          <w:rFonts w:ascii="PT Astra Serif" w:hAnsi="PT Astra Serif"/>
          <w:sz w:val="24"/>
          <w:szCs w:val="24"/>
          <w:lang w:eastAsia="ar-SA"/>
        </w:rPr>
      </w:pPr>
      <w:r>
        <w:rPr>
          <w:rFonts w:ascii="PT Astra Serif" w:hAnsi="PT Astra Serif"/>
          <w:noProof/>
          <w:sz w:val="24"/>
          <w:szCs w:val="24"/>
          <w:lang w:eastAsia="ru-RU"/>
        </w:rPr>
        <w:lastRenderedPageBreak/>
        <w:drawing>
          <wp:inline distT="0" distB="0" distL="0" distR="0" wp14:anchorId="415647BA" wp14:editId="260A76A0">
            <wp:extent cx="5427980" cy="2845613"/>
            <wp:effectExtent l="0" t="0" r="1270" b="0"/>
            <wp:docPr id="1567"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90EBF" w:rsidRPr="00BC0A91" w:rsidRDefault="00890EBF" w:rsidP="00890EBF">
      <w:pPr>
        <w:widowControl w:val="0"/>
        <w:autoSpaceDE w:val="0"/>
        <w:autoSpaceDN w:val="0"/>
        <w:adjustRightInd w:val="0"/>
        <w:spacing w:after="0" w:line="240" w:lineRule="auto"/>
        <w:contextualSpacing/>
        <w:jc w:val="center"/>
        <w:rPr>
          <w:rFonts w:ascii="PT Astra Serif" w:hAnsi="PT Astra Serif"/>
          <w:b/>
          <w:bCs/>
          <w:spacing w:val="-4"/>
          <w:sz w:val="24"/>
          <w:szCs w:val="24"/>
          <w:lang w:eastAsia="ar-SA"/>
        </w:rPr>
      </w:pPr>
      <w:r>
        <w:rPr>
          <w:rFonts w:ascii="PT Astra Serif" w:hAnsi="PT Astra Serif"/>
          <w:b/>
          <w:spacing w:val="-4"/>
          <w:sz w:val="24"/>
          <w:szCs w:val="24"/>
          <w:lang w:eastAsia="ar-SA"/>
        </w:rPr>
        <w:t>Рисунок 37</w:t>
      </w:r>
      <w:r w:rsidRPr="00BC0A91">
        <w:rPr>
          <w:rFonts w:ascii="PT Astra Serif" w:hAnsi="PT Astra Serif"/>
          <w:b/>
          <w:spacing w:val="-4"/>
          <w:sz w:val="24"/>
          <w:szCs w:val="24"/>
          <w:lang w:eastAsia="ar-SA"/>
        </w:rPr>
        <w:t xml:space="preserve"> - Динамика дорожно-транспортных происшествий </w:t>
      </w:r>
      <w:r w:rsidRPr="00BC0A91">
        <w:rPr>
          <w:rFonts w:ascii="PT Astra Serif" w:hAnsi="PT Astra Serif"/>
          <w:b/>
          <w:bCs/>
          <w:spacing w:val="-4"/>
          <w:sz w:val="24"/>
          <w:szCs w:val="24"/>
          <w:lang w:eastAsia="ar-SA"/>
        </w:rPr>
        <w:t xml:space="preserve">в Мелекесском районе </w:t>
      </w:r>
      <w:r>
        <w:rPr>
          <w:rFonts w:ascii="PT Astra Serif" w:hAnsi="PT Astra Serif"/>
          <w:b/>
          <w:bCs/>
          <w:spacing w:val="-4"/>
          <w:sz w:val="24"/>
          <w:szCs w:val="24"/>
          <w:lang w:eastAsia="ar-SA"/>
        </w:rPr>
        <w:br/>
      </w:r>
      <w:r w:rsidRPr="00BC0A91">
        <w:rPr>
          <w:rFonts w:ascii="PT Astra Serif" w:hAnsi="PT Astra Serif"/>
          <w:b/>
          <w:bCs/>
          <w:spacing w:val="-4"/>
          <w:sz w:val="24"/>
          <w:szCs w:val="24"/>
          <w:lang w:eastAsia="ar-SA"/>
        </w:rPr>
        <w:t xml:space="preserve">за период 2016-2019 гг. </w:t>
      </w:r>
      <w:r>
        <w:rPr>
          <w:rFonts w:ascii="PT Astra Serif" w:hAnsi="PT Astra Serif"/>
          <w:b/>
          <w:bCs/>
          <w:spacing w:val="-4"/>
          <w:sz w:val="24"/>
          <w:szCs w:val="24"/>
          <w:lang w:eastAsia="ar-SA"/>
        </w:rPr>
        <w:t>по данным ГИБДД, ед.</w:t>
      </w:r>
    </w:p>
    <w:p w:rsidR="00890EBF" w:rsidRPr="00BC0A91" w:rsidRDefault="00890EBF" w:rsidP="00890EBF">
      <w:pPr>
        <w:widowControl w:val="0"/>
        <w:tabs>
          <w:tab w:val="left" w:pos="1002"/>
        </w:tabs>
        <w:autoSpaceDE w:val="0"/>
        <w:autoSpaceDN w:val="0"/>
        <w:adjustRightInd w:val="0"/>
        <w:spacing w:after="0" w:line="240" w:lineRule="auto"/>
        <w:ind w:firstLine="567"/>
        <w:contextualSpacing/>
        <w:jc w:val="both"/>
        <w:rPr>
          <w:rFonts w:ascii="PT Astra Serif" w:hAnsi="PT Astra Serif"/>
          <w:sz w:val="28"/>
          <w:szCs w:val="28"/>
          <w:highlight w:val="green"/>
          <w:lang w:eastAsia="ru-RU"/>
        </w:rPr>
      </w:pPr>
    </w:p>
    <w:p w:rsidR="00890EBF" w:rsidRPr="00BC0A91" w:rsidRDefault="00890EBF" w:rsidP="00890EBF">
      <w:pPr>
        <w:widowControl w:val="0"/>
        <w:tabs>
          <w:tab w:val="left" w:pos="1002"/>
        </w:tabs>
        <w:autoSpaceDE w:val="0"/>
        <w:autoSpaceDN w:val="0"/>
        <w:adjustRightInd w:val="0"/>
        <w:spacing w:after="0" w:line="240" w:lineRule="auto"/>
        <w:ind w:firstLine="709"/>
        <w:contextualSpacing/>
        <w:jc w:val="both"/>
        <w:rPr>
          <w:rFonts w:ascii="PT Astra Serif" w:hAnsi="PT Astra Serif"/>
          <w:sz w:val="28"/>
          <w:szCs w:val="28"/>
          <w:lang w:eastAsia="ru-RU"/>
        </w:rPr>
      </w:pPr>
      <w:r w:rsidRPr="00BC0A91">
        <w:rPr>
          <w:rFonts w:ascii="PT Astra Serif" w:hAnsi="PT Astra Serif"/>
          <w:sz w:val="28"/>
          <w:szCs w:val="28"/>
          <w:lang w:eastAsia="ru-RU"/>
        </w:rPr>
        <w:t xml:space="preserve">Как мы можем наблюдать </w:t>
      </w:r>
      <w:r w:rsidRPr="00EF5650">
        <w:rPr>
          <w:rFonts w:ascii="PT Astra Serif" w:hAnsi="PT Astra Serif"/>
          <w:sz w:val="28"/>
          <w:szCs w:val="28"/>
          <w:lang w:eastAsia="ru-RU"/>
        </w:rPr>
        <w:t xml:space="preserve">из данных рисунка </w:t>
      </w:r>
      <w:r>
        <w:rPr>
          <w:rFonts w:ascii="PT Astra Serif" w:hAnsi="PT Astra Serif"/>
          <w:sz w:val="28"/>
          <w:szCs w:val="28"/>
          <w:lang w:eastAsia="ru-RU"/>
        </w:rPr>
        <w:t>37</w:t>
      </w:r>
      <w:r w:rsidRPr="00EF5650">
        <w:rPr>
          <w:rFonts w:ascii="PT Astra Serif" w:hAnsi="PT Astra Serif"/>
          <w:sz w:val="28"/>
          <w:szCs w:val="28"/>
          <w:lang w:eastAsia="ru-RU"/>
        </w:rPr>
        <w:t xml:space="preserve"> имеется</w:t>
      </w:r>
      <w:r w:rsidRPr="00BC0A91">
        <w:rPr>
          <w:rFonts w:ascii="PT Astra Serif" w:hAnsi="PT Astra Serif"/>
          <w:sz w:val="28"/>
          <w:szCs w:val="28"/>
          <w:lang w:eastAsia="ru-RU"/>
        </w:rPr>
        <w:t xml:space="preserve"> положительная тенденция снижения как количества дорожно-транспортных происшествий, так и числа раненых на территории Мелек</w:t>
      </w:r>
      <w:r>
        <w:rPr>
          <w:rFonts w:ascii="PT Astra Serif" w:hAnsi="PT Astra Serif"/>
          <w:sz w:val="28"/>
          <w:szCs w:val="28"/>
          <w:lang w:eastAsia="ru-RU"/>
        </w:rPr>
        <w:t>е</w:t>
      </w:r>
      <w:r w:rsidRPr="00BC0A91">
        <w:rPr>
          <w:rFonts w:ascii="PT Astra Serif" w:hAnsi="PT Astra Serif"/>
          <w:sz w:val="28"/>
          <w:szCs w:val="28"/>
          <w:lang w:eastAsia="ru-RU"/>
        </w:rPr>
        <w:t xml:space="preserve">сского района.  </w:t>
      </w:r>
    </w:p>
    <w:p w:rsidR="00890EBF" w:rsidRPr="00BC0A91" w:rsidRDefault="00890EBF" w:rsidP="00890EBF">
      <w:pPr>
        <w:widowControl w:val="0"/>
        <w:tabs>
          <w:tab w:val="left" w:pos="1002"/>
        </w:tabs>
        <w:autoSpaceDE w:val="0"/>
        <w:autoSpaceDN w:val="0"/>
        <w:adjustRightInd w:val="0"/>
        <w:spacing w:after="0" w:line="240" w:lineRule="auto"/>
        <w:ind w:firstLine="709"/>
        <w:contextualSpacing/>
        <w:jc w:val="both"/>
        <w:rPr>
          <w:rFonts w:ascii="PT Astra Serif" w:hAnsi="PT Astra Serif"/>
          <w:sz w:val="28"/>
          <w:szCs w:val="28"/>
          <w:lang w:eastAsia="ru-RU"/>
        </w:rPr>
      </w:pPr>
      <w:r w:rsidRPr="00BC0A91">
        <w:rPr>
          <w:rFonts w:ascii="PT Astra Serif" w:hAnsi="PT Astra Serif"/>
          <w:sz w:val="28"/>
          <w:szCs w:val="28"/>
          <w:lang w:eastAsia="ru-RU"/>
        </w:rPr>
        <w:t xml:space="preserve">По итогам 2019 года было совершено 124 ДТП, что на 29% меньше по сравнению с 2016 годом. Число раненых в дорожно-транспортных происшествиях уменьшилось на 27% и составило 170 человек в 2019 году. </w:t>
      </w:r>
    </w:p>
    <w:p w:rsidR="00890EBF" w:rsidRPr="00BC0A91" w:rsidRDefault="00890EBF" w:rsidP="00890EBF">
      <w:pPr>
        <w:widowControl w:val="0"/>
        <w:tabs>
          <w:tab w:val="left" w:pos="1002"/>
        </w:tabs>
        <w:autoSpaceDE w:val="0"/>
        <w:autoSpaceDN w:val="0"/>
        <w:adjustRightInd w:val="0"/>
        <w:spacing w:after="0" w:line="240" w:lineRule="auto"/>
        <w:ind w:firstLine="709"/>
        <w:contextualSpacing/>
        <w:jc w:val="both"/>
        <w:rPr>
          <w:rFonts w:ascii="PT Astra Serif" w:hAnsi="PT Astra Serif"/>
          <w:sz w:val="28"/>
          <w:szCs w:val="28"/>
          <w:lang w:eastAsia="ru-RU"/>
        </w:rPr>
      </w:pPr>
      <w:r w:rsidRPr="00BC0A91">
        <w:rPr>
          <w:rFonts w:ascii="PT Astra Serif" w:hAnsi="PT Astra Serif"/>
          <w:sz w:val="28"/>
          <w:szCs w:val="28"/>
          <w:lang w:eastAsia="ru-RU"/>
        </w:rPr>
        <w:t xml:space="preserve">К сожалению, показатель смертности на дорогах муниципалитета остается стабильно высоким. В 2019 году в результате ДТП скончалось 23 человека. </w:t>
      </w:r>
    </w:p>
    <w:p w:rsidR="00890EBF" w:rsidRPr="00BC0A91" w:rsidRDefault="00890EBF" w:rsidP="00890EBF">
      <w:pPr>
        <w:widowControl w:val="0"/>
        <w:spacing w:after="0" w:line="240" w:lineRule="auto"/>
        <w:ind w:firstLine="708"/>
        <w:jc w:val="both"/>
        <w:rPr>
          <w:rFonts w:ascii="PT Astra Serif" w:hAnsi="PT Astra Serif"/>
          <w:sz w:val="28"/>
        </w:rPr>
      </w:pPr>
      <w:r w:rsidRPr="00995E1E">
        <w:rPr>
          <w:rFonts w:ascii="PT Astra Serif" w:hAnsi="PT Astra Serif"/>
          <w:sz w:val="28"/>
        </w:rPr>
        <w:t xml:space="preserve">В Мелекесском районе действует муниципальная программа </w:t>
      </w:r>
      <w:r w:rsidRPr="00BC0A91">
        <w:rPr>
          <w:rFonts w:ascii="PT Astra Serif" w:hAnsi="PT Astra Serif"/>
          <w:sz w:val="28"/>
        </w:rPr>
        <w:t>«Безопасные и качественные дороги на территории муниципального образования «Мелекесский район» Ульяновской области на 2020-24 годы» Мероприятия указанн</w:t>
      </w:r>
      <w:r>
        <w:rPr>
          <w:rFonts w:ascii="PT Astra Serif" w:hAnsi="PT Astra Serif"/>
          <w:sz w:val="28"/>
        </w:rPr>
        <w:t>ой</w:t>
      </w:r>
      <w:r w:rsidRPr="00BC0A91">
        <w:rPr>
          <w:rFonts w:ascii="PT Astra Serif" w:hAnsi="PT Astra Serif"/>
          <w:sz w:val="28"/>
        </w:rPr>
        <w:t xml:space="preserve"> муниципальн</w:t>
      </w:r>
      <w:r>
        <w:rPr>
          <w:rFonts w:ascii="PT Astra Serif" w:hAnsi="PT Astra Serif"/>
          <w:sz w:val="28"/>
        </w:rPr>
        <w:t>ой</w:t>
      </w:r>
      <w:r w:rsidRPr="00BC0A91">
        <w:rPr>
          <w:rFonts w:ascii="PT Astra Serif" w:hAnsi="PT Astra Serif"/>
          <w:sz w:val="28"/>
        </w:rPr>
        <w:t xml:space="preserve"> программ</w:t>
      </w:r>
      <w:r>
        <w:rPr>
          <w:rFonts w:ascii="PT Astra Serif" w:hAnsi="PT Astra Serif"/>
          <w:sz w:val="28"/>
        </w:rPr>
        <w:t>ы</w:t>
      </w:r>
      <w:r w:rsidRPr="00BC0A91">
        <w:rPr>
          <w:rFonts w:ascii="PT Astra Serif" w:hAnsi="PT Astra Serif"/>
          <w:sz w:val="28"/>
        </w:rPr>
        <w:t xml:space="preserve"> направлены в первую очередь на обеспечение сохранности и развития автомобильный дорог, а также обеспечение безопасности дорожного движения и снижение смертности от ДТП.</w:t>
      </w:r>
    </w:p>
    <w:p w:rsidR="00890EBF" w:rsidRPr="00BC0A91" w:rsidRDefault="00890EBF" w:rsidP="00890EBF">
      <w:pPr>
        <w:widowControl w:val="0"/>
        <w:spacing w:after="0" w:line="240" w:lineRule="auto"/>
        <w:ind w:firstLine="708"/>
        <w:jc w:val="both"/>
        <w:rPr>
          <w:rFonts w:ascii="PT Astra Serif" w:hAnsi="PT Astra Serif"/>
          <w:sz w:val="28"/>
        </w:rPr>
      </w:pPr>
      <w:r w:rsidRPr="00BC0A91">
        <w:rPr>
          <w:rFonts w:ascii="PT Astra Serif" w:hAnsi="PT Astra Serif"/>
          <w:sz w:val="28"/>
        </w:rPr>
        <w:t xml:space="preserve">Важно отметить, что по итогам в 2019 году произошло снижение на 1,3% доли автомобильных дорог общего пользования местного значения, не соответствующих нормативным требованиям к транспортно-эксплуатационным показателям. </w:t>
      </w:r>
    </w:p>
    <w:p w:rsidR="00750BEC" w:rsidRDefault="00890EBF" w:rsidP="008F4CBA">
      <w:pPr>
        <w:widowControl w:val="0"/>
        <w:tabs>
          <w:tab w:val="left" w:pos="1002"/>
        </w:tabs>
        <w:autoSpaceDE w:val="0"/>
        <w:autoSpaceDN w:val="0"/>
        <w:adjustRightInd w:val="0"/>
        <w:spacing w:after="0" w:line="240" w:lineRule="auto"/>
        <w:ind w:firstLine="709"/>
        <w:contextualSpacing/>
        <w:jc w:val="both"/>
        <w:rPr>
          <w:rFonts w:ascii="PT Astra Serif" w:hAnsi="PT Astra Serif"/>
          <w:sz w:val="28"/>
          <w:szCs w:val="28"/>
          <w:lang w:eastAsia="ru-RU"/>
        </w:rPr>
      </w:pPr>
      <w:r w:rsidRPr="00BC0A91">
        <w:rPr>
          <w:rFonts w:ascii="PT Astra Serif" w:hAnsi="PT Astra Serif"/>
          <w:sz w:val="28"/>
          <w:szCs w:val="28"/>
          <w:lang w:eastAsia="ru-RU"/>
        </w:rPr>
        <w:t>В 2019 году были проведены ремонтные работы 15 объектов транспортной инфраструктуры в 4 сельских поселениях Мелекесского района. Из которых 7 – это устройство щебеночного покрытия и 8 ремонт асфальтобетонного покрытия. Наиболее полный перечень ра</w:t>
      </w:r>
      <w:r w:rsidR="008F4CBA">
        <w:rPr>
          <w:rFonts w:ascii="PT Astra Serif" w:hAnsi="PT Astra Serif"/>
          <w:sz w:val="28"/>
          <w:szCs w:val="28"/>
          <w:lang w:eastAsia="ru-RU"/>
        </w:rPr>
        <w:t>бот представлен в таблице ниже.</w:t>
      </w:r>
    </w:p>
    <w:p w:rsidR="00750BEC" w:rsidRDefault="00750BEC" w:rsidP="008F4CBA">
      <w:pPr>
        <w:widowControl w:val="0"/>
        <w:tabs>
          <w:tab w:val="left" w:pos="1002"/>
        </w:tabs>
        <w:autoSpaceDE w:val="0"/>
        <w:autoSpaceDN w:val="0"/>
        <w:adjustRightInd w:val="0"/>
        <w:spacing w:after="0" w:line="240" w:lineRule="auto"/>
        <w:contextualSpacing/>
        <w:jc w:val="both"/>
        <w:rPr>
          <w:rFonts w:ascii="PT Astra Serif" w:hAnsi="PT Astra Serif"/>
          <w:sz w:val="28"/>
          <w:szCs w:val="28"/>
          <w:lang w:eastAsia="ru-RU"/>
        </w:rPr>
      </w:pPr>
    </w:p>
    <w:p w:rsidR="00890EBF" w:rsidRPr="00012362" w:rsidRDefault="00890EBF" w:rsidP="00890EBF">
      <w:pPr>
        <w:widowControl w:val="0"/>
        <w:tabs>
          <w:tab w:val="left" w:pos="1002"/>
        </w:tabs>
        <w:autoSpaceDE w:val="0"/>
        <w:autoSpaceDN w:val="0"/>
        <w:adjustRightInd w:val="0"/>
        <w:spacing w:after="0" w:line="240" w:lineRule="auto"/>
        <w:contextualSpacing/>
        <w:jc w:val="both"/>
        <w:rPr>
          <w:rFonts w:ascii="PT Astra Serif" w:hAnsi="PT Astra Serif"/>
          <w:b/>
          <w:sz w:val="28"/>
          <w:szCs w:val="28"/>
          <w:lang w:eastAsia="ru-RU"/>
        </w:rPr>
      </w:pPr>
      <w:r w:rsidRPr="00012362">
        <w:rPr>
          <w:rFonts w:ascii="PT Astra Serif" w:hAnsi="PT Astra Serif"/>
          <w:b/>
          <w:sz w:val="28"/>
          <w:szCs w:val="28"/>
          <w:lang w:eastAsia="ru-RU"/>
        </w:rPr>
        <w:t>Таблица</w:t>
      </w:r>
      <w:r>
        <w:rPr>
          <w:rFonts w:ascii="PT Astra Serif" w:hAnsi="PT Astra Serif"/>
          <w:b/>
          <w:sz w:val="28"/>
          <w:szCs w:val="28"/>
          <w:lang w:eastAsia="ru-RU"/>
        </w:rPr>
        <w:t xml:space="preserve"> 27 -</w:t>
      </w:r>
      <w:r w:rsidRPr="00012362">
        <w:rPr>
          <w:rFonts w:ascii="PT Astra Serif" w:hAnsi="PT Astra Serif"/>
          <w:b/>
          <w:sz w:val="28"/>
          <w:szCs w:val="28"/>
          <w:lang w:eastAsia="ru-RU"/>
        </w:rPr>
        <w:t xml:space="preserve"> Перечень отремонтированных объектов дорожной инфраструктуры Мелекесского района в 2019 году</w:t>
      </w:r>
    </w:p>
    <w:tbl>
      <w:tblPr>
        <w:tblpPr w:leftFromText="180" w:rightFromText="180" w:vertAnchor="text" w:tblpX="108" w:tblpY="1"/>
        <w:tblOverlap w:val="never"/>
        <w:tblW w:w="9634" w:type="dxa"/>
        <w:tblLook w:val="00A0" w:firstRow="1" w:lastRow="0" w:firstColumn="1" w:lastColumn="0" w:noHBand="0" w:noVBand="0"/>
      </w:tblPr>
      <w:tblGrid>
        <w:gridCol w:w="4106"/>
        <w:gridCol w:w="5528"/>
      </w:tblGrid>
      <w:tr w:rsidR="0080506A" w:rsidRPr="00D85CFE" w:rsidTr="000C6B27">
        <w:trPr>
          <w:trHeight w:val="300"/>
        </w:trPr>
        <w:tc>
          <w:tcPr>
            <w:tcW w:w="4106" w:type="dxa"/>
            <w:vMerge w:val="restart"/>
            <w:tcBorders>
              <w:top w:val="single" w:sz="4" w:space="0" w:color="auto"/>
              <w:left w:val="single" w:sz="4" w:space="0" w:color="auto"/>
              <w:bottom w:val="single" w:sz="4" w:space="0" w:color="auto"/>
              <w:right w:val="single" w:sz="4" w:space="0" w:color="auto"/>
            </w:tcBorders>
            <w:shd w:val="clear" w:color="FFFFCC" w:fill="FFFFFF"/>
            <w:vAlign w:val="center"/>
          </w:tcPr>
          <w:p w:rsidR="0080506A" w:rsidRPr="00BC0A91" w:rsidRDefault="0080506A" w:rsidP="009305FE">
            <w:pPr>
              <w:widowControl w:val="0"/>
              <w:spacing w:after="0" w:line="240" w:lineRule="auto"/>
              <w:jc w:val="center"/>
              <w:rPr>
                <w:rFonts w:ascii="PT Astra Serif" w:hAnsi="PT Astra Serif"/>
                <w:b/>
                <w:color w:val="000000"/>
                <w:sz w:val="24"/>
                <w:szCs w:val="24"/>
                <w:lang w:eastAsia="ru-RU"/>
              </w:rPr>
            </w:pPr>
            <w:r w:rsidRPr="00BC0A91">
              <w:rPr>
                <w:rFonts w:ascii="PT Astra Serif" w:hAnsi="PT Astra Serif"/>
                <w:b/>
                <w:color w:val="000000"/>
                <w:sz w:val="24"/>
                <w:szCs w:val="24"/>
                <w:lang w:eastAsia="ru-RU"/>
              </w:rPr>
              <w:lastRenderedPageBreak/>
              <w:t>Наименование муниципального образования</w:t>
            </w:r>
          </w:p>
        </w:tc>
        <w:tc>
          <w:tcPr>
            <w:tcW w:w="5528" w:type="dxa"/>
            <w:vMerge w:val="restart"/>
            <w:tcBorders>
              <w:top w:val="single" w:sz="4" w:space="0" w:color="auto"/>
              <w:left w:val="single" w:sz="4" w:space="0" w:color="auto"/>
              <w:bottom w:val="single" w:sz="4" w:space="0" w:color="auto"/>
              <w:right w:val="single" w:sz="4" w:space="0" w:color="auto"/>
            </w:tcBorders>
            <w:shd w:val="clear" w:color="FFFFCC" w:fill="FFFFFF"/>
          </w:tcPr>
          <w:p w:rsidR="0080506A" w:rsidRDefault="0080506A" w:rsidP="009305FE">
            <w:pPr>
              <w:widowControl w:val="0"/>
              <w:spacing w:after="0" w:line="240" w:lineRule="auto"/>
              <w:jc w:val="center"/>
              <w:rPr>
                <w:rFonts w:ascii="PT Astra Serif" w:hAnsi="PT Astra Serif"/>
                <w:b/>
                <w:color w:val="000000"/>
                <w:sz w:val="24"/>
                <w:szCs w:val="24"/>
                <w:lang w:eastAsia="ru-RU"/>
              </w:rPr>
            </w:pPr>
          </w:p>
          <w:p w:rsidR="0080506A" w:rsidRPr="00BC0A91" w:rsidRDefault="0080506A" w:rsidP="009305FE">
            <w:pPr>
              <w:widowControl w:val="0"/>
              <w:spacing w:after="0" w:line="240" w:lineRule="auto"/>
              <w:jc w:val="center"/>
              <w:rPr>
                <w:rFonts w:ascii="PT Astra Serif" w:hAnsi="PT Astra Serif"/>
                <w:b/>
                <w:color w:val="000000"/>
                <w:sz w:val="24"/>
                <w:szCs w:val="24"/>
                <w:lang w:eastAsia="ru-RU"/>
              </w:rPr>
            </w:pPr>
            <w:r w:rsidRPr="00BC0A91">
              <w:rPr>
                <w:rFonts w:ascii="PT Astra Serif" w:hAnsi="PT Astra Serif"/>
                <w:b/>
                <w:color w:val="000000"/>
                <w:sz w:val="24"/>
                <w:szCs w:val="24"/>
                <w:lang w:eastAsia="ru-RU"/>
              </w:rPr>
              <w:t>Объект ремонта (дорога, улица</w:t>
            </w:r>
            <w:r>
              <w:rPr>
                <w:rFonts w:ascii="PT Astra Serif" w:hAnsi="PT Astra Serif"/>
                <w:b/>
                <w:color w:val="000000"/>
                <w:sz w:val="24"/>
                <w:szCs w:val="24"/>
                <w:lang w:eastAsia="ru-RU"/>
              </w:rPr>
              <w:t>)</w:t>
            </w:r>
          </w:p>
        </w:tc>
      </w:tr>
      <w:tr w:rsidR="0080506A" w:rsidRPr="00D85CFE" w:rsidTr="000C6B27">
        <w:trPr>
          <w:trHeight w:val="276"/>
        </w:trPr>
        <w:tc>
          <w:tcPr>
            <w:tcW w:w="4106" w:type="dxa"/>
            <w:vMerge/>
            <w:tcBorders>
              <w:top w:val="single" w:sz="4" w:space="0" w:color="auto"/>
              <w:left w:val="single" w:sz="4" w:space="0" w:color="auto"/>
              <w:bottom w:val="single" w:sz="4" w:space="0" w:color="auto"/>
              <w:right w:val="single" w:sz="4" w:space="0" w:color="auto"/>
            </w:tcBorders>
            <w:vAlign w:val="center"/>
          </w:tcPr>
          <w:p w:rsidR="0080506A" w:rsidRPr="00BC0A91" w:rsidRDefault="0080506A" w:rsidP="009305FE">
            <w:pPr>
              <w:widowControl w:val="0"/>
              <w:spacing w:after="0" w:line="240" w:lineRule="auto"/>
              <w:rPr>
                <w:rFonts w:ascii="PT Astra Serif" w:hAnsi="PT Astra Serif"/>
                <w:color w:val="000000"/>
                <w:sz w:val="24"/>
                <w:szCs w:val="24"/>
                <w:lang w:eastAsia="ru-RU"/>
              </w:rPr>
            </w:pPr>
          </w:p>
        </w:tc>
        <w:tc>
          <w:tcPr>
            <w:tcW w:w="5528" w:type="dxa"/>
            <w:vMerge/>
            <w:tcBorders>
              <w:top w:val="single" w:sz="4" w:space="0" w:color="auto"/>
              <w:left w:val="single" w:sz="4" w:space="0" w:color="auto"/>
              <w:bottom w:val="single" w:sz="4" w:space="0" w:color="auto"/>
              <w:right w:val="single" w:sz="4" w:space="0" w:color="auto"/>
            </w:tcBorders>
            <w:vAlign w:val="center"/>
          </w:tcPr>
          <w:p w:rsidR="0080506A" w:rsidRPr="00BC0A91" w:rsidRDefault="0080506A" w:rsidP="009305FE">
            <w:pPr>
              <w:widowControl w:val="0"/>
              <w:spacing w:after="0" w:line="240" w:lineRule="auto"/>
              <w:rPr>
                <w:rFonts w:ascii="PT Astra Serif" w:hAnsi="PT Astra Serif"/>
                <w:color w:val="000000"/>
                <w:sz w:val="24"/>
                <w:szCs w:val="24"/>
                <w:lang w:eastAsia="ru-RU"/>
              </w:rPr>
            </w:pPr>
          </w:p>
        </w:tc>
      </w:tr>
      <w:tr w:rsidR="0080506A" w:rsidRPr="00D85CFE" w:rsidTr="000C6B27">
        <w:trPr>
          <w:trHeight w:val="276"/>
        </w:trPr>
        <w:tc>
          <w:tcPr>
            <w:tcW w:w="4106" w:type="dxa"/>
            <w:vMerge/>
            <w:tcBorders>
              <w:top w:val="single" w:sz="4" w:space="0" w:color="auto"/>
              <w:left w:val="single" w:sz="4" w:space="0" w:color="auto"/>
              <w:bottom w:val="single" w:sz="4" w:space="0" w:color="auto"/>
              <w:right w:val="single" w:sz="4" w:space="0" w:color="auto"/>
            </w:tcBorders>
            <w:vAlign w:val="center"/>
          </w:tcPr>
          <w:p w:rsidR="0080506A" w:rsidRPr="00BC0A91" w:rsidRDefault="0080506A" w:rsidP="009305FE">
            <w:pPr>
              <w:widowControl w:val="0"/>
              <w:spacing w:after="0" w:line="240" w:lineRule="auto"/>
              <w:rPr>
                <w:rFonts w:ascii="PT Astra Serif" w:hAnsi="PT Astra Serif"/>
                <w:color w:val="000000"/>
                <w:sz w:val="24"/>
                <w:szCs w:val="24"/>
                <w:lang w:eastAsia="ru-RU"/>
              </w:rPr>
            </w:pPr>
          </w:p>
        </w:tc>
        <w:tc>
          <w:tcPr>
            <w:tcW w:w="5528" w:type="dxa"/>
            <w:vMerge/>
            <w:tcBorders>
              <w:top w:val="single" w:sz="4" w:space="0" w:color="auto"/>
              <w:left w:val="single" w:sz="4" w:space="0" w:color="auto"/>
              <w:bottom w:val="single" w:sz="4" w:space="0" w:color="auto"/>
              <w:right w:val="single" w:sz="4" w:space="0" w:color="auto"/>
            </w:tcBorders>
            <w:vAlign w:val="center"/>
          </w:tcPr>
          <w:p w:rsidR="0080506A" w:rsidRPr="00BC0A91" w:rsidRDefault="0080506A" w:rsidP="009305FE">
            <w:pPr>
              <w:widowControl w:val="0"/>
              <w:spacing w:after="0" w:line="240" w:lineRule="auto"/>
              <w:rPr>
                <w:rFonts w:ascii="PT Astra Serif" w:hAnsi="PT Astra Serif"/>
                <w:color w:val="000000"/>
                <w:sz w:val="24"/>
                <w:szCs w:val="24"/>
                <w:lang w:eastAsia="ru-RU"/>
              </w:rPr>
            </w:pPr>
          </w:p>
        </w:tc>
      </w:tr>
      <w:tr w:rsidR="0080506A" w:rsidRPr="00D85CFE" w:rsidTr="000C6B27">
        <w:trPr>
          <w:trHeight w:val="235"/>
        </w:trPr>
        <w:tc>
          <w:tcPr>
            <w:tcW w:w="4106" w:type="dxa"/>
            <w:tcBorders>
              <w:top w:val="single" w:sz="4" w:space="0" w:color="auto"/>
              <w:left w:val="single" w:sz="4" w:space="0" w:color="auto"/>
              <w:bottom w:val="single" w:sz="4" w:space="0" w:color="auto"/>
              <w:right w:val="single" w:sz="4" w:space="0" w:color="auto"/>
            </w:tcBorders>
          </w:tcPr>
          <w:p w:rsidR="0080506A" w:rsidRPr="00523A88" w:rsidRDefault="0080506A" w:rsidP="009305FE">
            <w:pPr>
              <w:widowControl w:val="0"/>
              <w:spacing w:after="0" w:line="240" w:lineRule="auto"/>
              <w:rPr>
                <w:rFonts w:ascii="PT Astra Serif" w:hAnsi="PT Astra Serif"/>
                <w:sz w:val="20"/>
                <w:szCs w:val="20"/>
                <w:lang w:eastAsia="ru-RU"/>
              </w:rPr>
            </w:pPr>
            <w:r w:rsidRPr="00523A88">
              <w:rPr>
                <w:rFonts w:ascii="PT Astra Serif" w:hAnsi="PT Astra Serif"/>
                <w:sz w:val="20"/>
                <w:szCs w:val="20"/>
                <w:lang w:eastAsia="ru-RU"/>
              </w:rPr>
              <w:t>МО «Лебяжинское сельское поселение»</w:t>
            </w:r>
          </w:p>
        </w:tc>
        <w:tc>
          <w:tcPr>
            <w:tcW w:w="5528" w:type="dxa"/>
            <w:tcBorders>
              <w:top w:val="nil"/>
              <w:left w:val="nil"/>
              <w:bottom w:val="single" w:sz="4" w:space="0" w:color="auto"/>
              <w:right w:val="single" w:sz="4" w:space="0" w:color="auto"/>
            </w:tcBorders>
          </w:tcPr>
          <w:p w:rsidR="0080506A" w:rsidRPr="00523A88" w:rsidRDefault="0080506A" w:rsidP="009305FE">
            <w:pPr>
              <w:widowControl w:val="0"/>
              <w:spacing w:after="0" w:line="240" w:lineRule="auto"/>
              <w:jc w:val="center"/>
              <w:rPr>
                <w:rFonts w:ascii="PT Astra Serif" w:hAnsi="PT Astra Serif"/>
                <w:color w:val="000000"/>
                <w:sz w:val="20"/>
                <w:szCs w:val="20"/>
                <w:lang w:eastAsia="ru-RU"/>
              </w:rPr>
            </w:pPr>
            <w:r w:rsidRPr="00523A88">
              <w:rPr>
                <w:rFonts w:ascii="PT Astra Serif" w:hAnsi="PT Astra Serif"/>
                <w:color w:val="000000"/>
                <w:sz w:val="20"/>
                <w:szCs w:val="20"/>
                <w:lang w:eastAsia="ru-RU"/>
              </w:rPr>
              <w:t>с. Сабакаево, ул.Лесная</w:t>
            </w:r>
          </w:p>
        </w:tc>
      </w:tr>
      <w:tr w:rsidR="0080506A" w:rsidRPr="00D85CFE" w:rsidTr="000C6B27">
        <w:trPr>
          <w:trHeight w:val="280"/>
        </w:trPr>
        <w:tc>
          <w:tcPr>
            <w:tcW w:w="4106" w:type="dxa"/>
            <w:tcBorders>
              <w:top w:val="single" w:sz="4" w:space="0" w:color="auto"/>
              <w:left w:val="single" w:sz="4" w:space="0" w:color="auto"/>
              <w:bottom w:val="single" w:sz="4" w:space="0" w:color="auto"/>
              <w:right w:val="single" w:sz="4" w:space="0" w:color="auto"/>
            </w:tcBorders>
          </w:tcPr>
          <w:p w:rsidR="0080506A" w:rsidRPr="00523A88" w:rsidRDefault="0080506A" w:rsidP="009305FE">
            <w:pPr>
              <w:widowControl w:val="0"/>
              <w:spacing w:after="0" w:line="240" w:lineRule="auto"/>
              <w:rPr>
                <w:rFonts w:ascii="PT Astra Serif" w:hAnsi="PT Astra Serif"/>
                <w:sz w:val="20"/>
                <w:szCs w:val="20"/>
                <w:lang w:eastAsia="ru-RU"/>
              </w:rPr>
            </w:pPr>
            <w:r w:rsidRPr="00523A88">
              <w:rPr>
                <w:rFonts w:ascii="PT Astra Serif" w:hAnsi="PT Astra Serif"/>
                <w:sz w:val="20"/>
                <w:szCs w:val="20"/>
                <w:lang w:eastAsia="ru-RU"/>
              </w:rPr>
              <w:t>МО «Лебяжинское сельское поселение»</w:t>
            </w:r>
          </w:p>
        </w:tc>
        <w:tc>
          <w:tcPr>
            <w:tcW w:w="5528" w:type="dxa"/>
            <w:tcBorders>
              <w:top w:val="nil"/>
              <w:left w:val="nil"/>
              <w:bottom w:val="single" w:sz="4" w:space="0" w:color="auto"/>
              <w:right w:val="single" w:sz="4" w:space="0" w:color="auto"/>
            </w:tcBorders>
          </w:tcPr>
          <w:p w:rsidR="0080506A" w:rsidRPr="00523A88" w:rsidRDefault="0080506A" w:rsidP="009305FE">
            <w:pPr>
              <w:widowControl w:val="0"/>
              <w:spacing w:after="0" w:line="240" w:lineRule="auto"/>
              <w:jc w:val="center"/>
              <w:rPr>
                <w:rFonts w:ascii="PT Astra Serif" w:hAnsi="PT Astra Serif"/>
                <w:color w:val="000000"/>
                <w:sz w:val="20"/>
                <w:szCs w:val="20"/>
                <w:lang w:eastAsia="ru-RU"/>
              </w:rPr>
            </w:pPr>
            <w:r w:rsidRPr="00523A88">
              <w:rPr>
                <w:rFonts w:ascii="PT Astra Serif" w:hAnsi="PT Astra Serif"/>
                <w:color w:val="000000"/>
                <w:sz w:val="20"/>
                <w:szCs w:val="20"/>
                <w:lang w:eastAsia="ru-RU"/>
              </w:rPr>
              <w:t>с. Сабакаево, ул.Новая</w:t>
            </w:r>
          </w:p>
        </w:tc>
      </w:tr>
      <w:tr w:rsidR="0080506A" w:rsidRPr="00D85CFE" w:rsidTr="000C6B27">
        <w:trPr>
          <w:trHeight w:val="270"/>
        </w:trPr>
        <w:tc>
          <w:tcPr>
            <w:tcW w:w="4106" w:type="dxa"/>
            <w:tcBorders>
              <w:top w:val="single" w:sz="4" w:space="0" w:color="auto"/>
              <w:left w:val="single" w:sz="4" w:space="0" w:color="auto"/>
              <w:bottom w:val="single" w:sz="4" w:space="0" w:color="auto"/>
              <w:right w:val="single" w:sz="4" w:space="0" w:color="auto"/>
            </w:tcBorders>
          </w:tcPr>
          <w:p w:rsidR="0080506A" w:rsidRPr="00523A88" w:rsidRDefault="0080506A" w:rsidP="009305FE">
            <w:pPr>
              <w:widowControl w:val="0"/>
              <w:spacing w:after="0" w:line="240" w:lineRule="auto"/>
              <w:rPr>
                <w:rFonts w:ascii="PT Astra Serif" w:hAnsi="PT Astra Serif"/>
                <w:sz w:val="20"/>
                <w:szCs w:val="20"/>
                <w:lang w:eastAsia="ru-RU"/>
              </w:rPr>
            </w:pPr>
            <w:r w:rsidRPr="00523A88">
              <w:rPr>
                <w:rFonts w:ascii="PT Astra Serif" w:hAnsi="PT Astra Serif"/>
                <w:sz w:val="20"/>
                <w:szCs w:val="20"/>
                <w:lang w:eastAsia="ru-RU"/>
              </w:rPr>
              <w:t>МО «Лебяжинское сельское поселение»</w:t>
            </w:r>
          </w:p>
        </w:tc>
        <w:tc>
          <w:tcPr>
            <w:tcW w:w="5528" w:type="dxa"/>
            <w:tcBorders>
              <w:top w:val="nil"/>
              <w:left w:val="nil"/>
              <w:bottom w:val="single" w:sz="4" w:space="0" w:color="auto"/>
              <w:right w:val="single" w:sz="4" w:space="0" w:color="auto"/>
            </w:tcBorders>
          </w:tcPr>
          <w:p w:rsidR="0080506A" w:rsidRPr="00523A88" w:rsidRDefault="0080506A" w:rsidP="009305FE">
            <w:pPr>
              <w:widowControl w:val="0"/>
              <w:spacing w:after="0" w:line="240" w:lineRule="auto"/>
              <w:jc w:val="center"/>
              <w:rPr>
                <w:rFonts w:ascii="PT Astra Serif" w:hAnsi="PT Astra Serif"/>
                <w:color w:val="000000"/>
                <w:sz w:val="20"/>
                <w:szCs w:val="20"/>
                <w:lang w:eastAsia="ru-RU"/>
              </w:rPr>
            </w:pPr>
            <w:r w:rsidRPr="00523A88">
              <w:rPr>
                <w:rFonts w:ascii="PT Astra Serif" w:hAnsi="PT Astra Serif"/>
                <w:color w:val="000000"/>
                <w:sz w:val="20"/>
                <w:szCs w:val="20"/>
                <w:lang w:eastAsia="ru-RU"/>
              </w:rPr>
              <w:t>с. Сабакаево ул. Победы, пер. Молодежный</w:t>
            </w:r>
          </w:p>
        </w:tc>
      </w:tr>
      <w:tr w:rsidR="0080506A" w:rsidRPr="00D85CFE" w:rsidTr="000C6B27">
        <w:trPr>
          <w:trHeight w:val="269"/>
        </w:trPr>
        <w:tc>
          <w:tcPr>
            <w:tcW w:w="4106" w:type="dxa"/>
            <w:tcBorders>
              <w:top w:val="single" w:sz="4" w:space="0" w:color="auto"/>
              <w:left w:val="single" w:sz="4" w:space="0" w:color="auto"/>
              <w:bottom w:val="single" w:sz="4" w:space="0" w:color="auto"/>
              <w:right w:val="single" w:sz="4" w:space="0" w:color="auto"/>
            </w:tcBorders>
          </w:tcPr>
          <w:p w:rsidR="0080506A" w:rsidRPr="00523A88" w:rsidRDefault="0080506A" w:rsidP="009305FE">
            <w:pPr>
              <w:widowControl w:val="0"/>
              <w:spacing w:after="0" w:line="240" w:lineRule="auto"/>
              <w:rPr>
                <w:rFonts w:ascii="PT Astra Serif" w:hAnsi="PT Astra Serif"/>
                <w:sz w:val="20"/>
                <w:szCs w:val="20"/>
                <w:lang w:eastAsia="ru-RU"/>
              </w:rPr>
            </w:pPr>
            <w:r w:rsidRPr="00523A88">
              <w:rPr>
                <w:rFonts w:ascii="PT Astra Serif" w:hAnsi="PT Astra Serif"/>
                <w:sz w:val="20"/>
                <w:szCs w:val="20"/>
                <w:lang w:eastAsia="ru-RU"/>
              </w:rPr>
              <w:t>МО «Лебяжинское сельское поселение»</w:t>
            </w:r>
          </w:p>
        </w:tc>
        <w:tc>
          <w:tcPr>
            <w:tcW w:w="5528" w:type="dxa"/>
            <w:tcBorders>
              <w:top w:val="nil"/>
              <w:left w:val="nil"/>
              <w:bottom w:val="single" w:sz="4" w:space="0" w:color="auto"/>
              <w:right w:val="single" w:sz="4" w:space="0" w:color="auto"/>
            </w:tcBorders>
          </w:tcPr>
          <w:p w:rsidR="0080506A" w:rsidRPr="00523A88" w:rsidRDefault="0080506A" w:rsidP="009305FE">
            <w:pPr>
              <w:widowControl w:val="0"/>
              <w:spacing w:after="0" w:line="240" w:lineRule="auto"/>
              <w:jc w:val="center"/>
              <w:rPr>
                <w:rFonts w:ascii="PT Astra Serif" w:hAnsi="PT Astra Serif"/>
                <w:color w:val="000000"/>
                <w:sz w:val="20"/>
                <w:szCs w:val="20"/>
                <w:lang w:eastAsia="ru-RU"/>
              </w:rPr>
            </w:pPr>
            <w:r w:rsidRPr="00523A88">
              <w:rPr>
                <w:rFonts w:ascii="PT Astra Serif" w:hAnsi="PT Astra Serif"/>
                <w:color w:val="000000"/>
                <w:sz w:val="20"/>
                <w:szCs w:val="20"/>
                <w:lang w:eastAsia="ru-RU"/>
              </w:rPr>
              <w:t xml:space="preserve">Автомобильная дорога </w:t>
            </w:r>
            <w:r>
              <w:rPr>
                <w:rFonts w:ascii="PT Astra Serif" w:hAnsi="PT Astra Serif"/>
                <w:color w:val="000000"/>
                <w:sz w:val="20"/>
                <w:szCs w:val="20"/>
                <w:lang w:eastAsia="ru-RU"/>
              </w:rPr>
              <w:t>«</w:t>
            </w:r>
            <w:r w:rsidRPr="00523A88">
              <w:rPr>
                <w:rFonts w:ascii="PT Astra Serif" w:hAnsi="PT Astra Serif"/>
                <w:color w:val="000000"/>
                <w:sz w:val="20"/>
                <w:szCs w:val="20"/>
                <w:lang w:eastAsia="ru-RU"/>
              </w:rPr>
              <w:t>Димитровград-Чувашский Сускан-Куликовка</w:t>
            </w:r>
            <w:r>
              <w:rPr>
                <w:rFonts w:ascii="PT Astra Serif" w:hAnsi="PT Astra Serif"/>
                <w:color w:val="000000"/>
                <w:sz w:val="20"/>
                <w:szCs w:val="20"/>
                <w:lang w:eastAsia="ru-RU"/>
              </w:rPr>
              <w:t>»</w:t>
            </w:r>
          </w:p>
        </w:tc>
      </w:tr>
      <w:tr w:rsidR="0080506A" w:rsidRPr="00D85CFE" w:rsidTr="000C6B27">
        <w:trPr>
          <w:trHeight w:val="238"/>
        </w:trPr>
        <w:tc>
          <w:tcPr>
            <w:tcW w:w="4106" w:type="dxa"/>
            <w:tcBorders>
              <w:top w:val="single" w:sz="4" w:space="0" w:color="auto"/>
              <w:left w:val="single" w:sz="4" w:space="0" w:color="auto"/>
              <w:bottom w:val="single" w:sz="4" w:space="0" w:color="auto"/>
              <w:right w:val="single" w:sz="4" w:space="0" w:color="auto"/>
            </w:tcBorders>
          </w:tcPr>
          <w:p w:rsidR="0080506A" w:rsidRPr="00523A88" w:rsidRDefault="0080506A" w:rsidP="009305FE">
            <w:pPr>
              <w:widowControl w:val="0"/>
              <w:spacing w:after="0" w:line="240" w:lineRule="auto"/>
              <w:rPr>
                <w:rFonts w:ascii="PT Astra Serif" w:hAnsi="PT Astra Serif"/>
                <w:sz w:val="20"/>
                <w:szCs w:val="20"/>
                <w:lang w:eastAsia="ru-RU"/>
              </w:rPr>
            </w:pPr>
            <w:r w:rsidRPr="00523A88">
              <w:rPr>
                <w:rFonts w:ascii="PT Astra Serif" w:hAnsi="PT Astra Serif"/>
                <w:sz w:val="20"/>
                <w:szCs w:val="20"/>
                <w:lang w:eastAsia="ru-RU"/>
              </w:rPr>
              <w:t>МО «Рязановское сельское поселение»</w:t>
            </w:r>
          </w:p>
        </w:tc>
        <w:tc>
          <w:tcPr>
            <w:tcW w:w="5528" w:type="dxa"/>
            <w:tcBorders>
              <w:top w:val="nil"/>
              <w:left w:val="nil"/>
              <w:bottom w:val="single" w:sz="4" w:space="0" w:color="auto"/>
              <w:right w:val="single" w:sz="4" w:space="0" w:color="auto"/>
            </w:tcBorders>
          </w:tcPr>
          <w:p w:rsidR="0080506A" w:rsidRPr="005D62AC" w:rsidRDefault="0080506A" w:rsidP="009305FE">
            <w:pPr>
              <w:widowControl w:val="0"/>
              <w:spacing w:after="0" w:line="240" w:lineRule="auto"/>
              <w:jc w:val="center"/>
              <w:rPr>
                <w:rFonts w:ascii="PT Astra Serif" w:hAnsi="PT Astra Serif"/>
                <w:sz w:val="20"/>
                <w:szCs w:val="20"/>
                <w:lang w:eastAsia="ru-RU"/>
              </w:rPr>
            </w:pPr>
            <w:r w:rsidRPr="005D62AC">
              <w:rPr>
                <w:rFonts w:ascii="PT Astra Serif" w:hAnsi="PT Astra Serif"/>
                <w:sz w:val="20"/>
                <w:szCs w:val="20"/>
                <w:lang w:eastAsia="ru-RU"/>
              </w:rPr>
              <w:t>с. Рязаново, ул.Озерная, ул.Нагорная</w:t>
            </w:r>
          </w:p>
        </w:tc>
      </w:tr>
      <w:tr w:rsidR="0080506A" w:rsidRPr="00D85CFE" w:rsidTr="000C6B27">
        <w:trPr>
          <w:trHeight w:val="270"/>
        </w:trPr>
        <w:tc>
          <w:tcPr>
            <w:tcW w:w="4106" w:type="dxa"/>
            <w:tcBorders>
              <w:top w:val="single" w:sz="4" w:space="0" w:color="auto"/>
              <w:left w:val="single" w:sz="4" w:space="0" w:color="auto"/>
              <w:bottom w:val="single" w:sz="4" w:space="0" w:color="auto"/>
              <w:right w:val="single" w:sz="4" w:space="0" w:color="auto"/>
            </w:tcBorders>
          </w:tcPr>
          <w:p w:rsidR="0080506A" w:rsidRPr="00523A88" w:rsidRDefault="0080506A" w:rsidP="009305FE">
            <w:pPr>
              <w:widowControl w:val="0"/>
              <w:spacing w:after="0" w:line="240" w:lineRule="auto"/>
              <w:rPr>
                <w:rFonts w:ascii="PT Astra Serif" w:hAnsi="PT Astra Serif"/>
                <w:sz w:val="20"/>
                <w:szCs w:val="20"/>
                <w:lang w:eastAsia="ru-RU"/>
              </w:rPr>
            </w:pPr>
            <w:r w:rsidRPr="00523A88">
              <w:rPr>
                <w:rFonts w:ascii="PT Astra Serif" w:hAnsi="PT Astra Serif"/>
                <w:sz w:val="20"/>
                <w:szCs w:val="20"/>
                <w:lang w:eastAsia="ru-RU"/>
              </w:rPr>
              <w:t>МО «Новоселкинское сельское поселение»</w:t>
            </w:r>
          </w:p>
        </w:tc>
        <w:tc>
          <w:tcPr>
            <w:tcW w:w="5528" w:type="dxa"/>
            <w:tcBorders>
              <w:top w:val="nil"/>
              <w:left w:val="nil"/>
              <w:bottom w:val="single" w:sz="4" w:space="0" w:color="auto"/>
              <w:right w:val="single" w:sz="4" w:space="0" w:color="auto"/>
            </w:tcBorders>
          </w:tcPr>
          <w:p w:rsidR="0080506A" w:rsidRPr="005D62AC" w:rsidRDefault="0080506A" w:rsidP="009305FE">
            <w:pPr>
              <w:widowControl w:val="0"/>
              <w:spacing w:after="0" w:line="240" w:lineRule="auto"/>
              <w:jc w:val="center"/>
              <w:rPr>
                <w:rFonts w:ascii="PT Astra Serif" w:hAnsi="PT Astra Serif"/>
                <w:sz w:val="20"/>
                <w:szCs w:val="20"/>
                <w:lang w:eastAsia="ru-RU"/>
              </w:rPr>
            </w:pPr>
            <w:r w:rsidRPr="005D62AC">
              <w:rPr>
                <w:rFonts w:ascii="PT Astra Serif" w:hAnsi="PT Astra Serif"/>
                <w:sz w:val="20"/>
                <w:szCs w:val="20"/>
                <w:lang w:eastAsia="ru-RU"/>
              </w:rPr>
              <w:t>с. Филипповка, ул. Советскаяя</w:t>
            </w:r>
          </w:p>
        </w:tc>
      </w:tr>
      <w:tr w:rsidR="0080506A" w:rsidRPr="00D85CFE" w:rsidTr="000C6B27">
        <w:trPr>
          <w:trHeight w:val="260"/>
        </w:trPr>
        <w:tc>
          <w:tcPr>
            <w:tcW w:w="4106" w:type="dxa"/>
            <w:tcBorders>
              <w:top w:val="single" w:sz="4" w:space="0" w:color="auto"/>
              <w:left w:val="single" w:sz="4" w:space="0" w:color="auto"/>
              <w:bottom w:val="single" w:sz="4" w:space="0" w:color="auto"/>
              <w:right w:val="single" w:sz="4" w:space="0" w:color="auto"/>
            </w:tcBorders>
          </w:tcPr>
          <w:p w:rsidR="0080506A" w:rsidRPr="00523A88" w:rsidRDefault="0080506A" w:rsidP="009305FE">
            <w:pPr>
              <w:widowControl w:val="0"/>
              <w:spacing w:after="0" w:line="240" w:lineRule="auto"/>
              <w:rPr>
                <w:rFonts w:ascii="PT Astra Serif" w:hAnsi="PT Astra Serif"/>
                <w:sz w:val="20"/>
                <w:szCs w:val="20"/>
                <w:lang w:eastAsia="ru-RU"/>
              </w:rPr>
            </w:pPr>
            <w:r w:rsidRPr="00523A88">
              <w:rPr>
                <w:rFonts w:ascii="PT Astra Serif" w:hAnsi="PT Astra Serif"/>
                <w:sz w:val="20"/>
                <w:szCs w:val="20"/>
                <w:lang w:eastAsia="ru-RU"/>
              </w:rPr>
              <w:t>МО «Новоселкинское сельское поселение»</w:t>
            </w:r>
          </w:p>
        </w:tc>
        <w:tc>
          <w:tcPr>
            <w:tcW w:w="5528" w:type="dxa"/>
            <w:tcBorders>
              <w:top w:val="nil"/>
              <w:left w:val="nil"/>
              <w:bottom w:val="single" w:sz="4" w:space="0" w:color="auto"/>
              <w:right w:val="single" w:sz="4" w:space="0" w:color="auto"/>
            </w:tcBorders>
          </w:tcPr>
          <w:p w:rsidR="0080506A" w:rsidRPr="005D62AC" w:rsidRDefault="0080506A" w:rsidP="009305FE">
            <w:pPr>
              <w:widowControl w:val="0"/>
              <w:spacing w:after="0" w:line="240" w:lineRule="auto"/>
              <w:jc w:val="center"/>
              <w:rPr>
                <w:rFonts w:ascii="PT Astra Serif" w:hAnsi="PT Astra Serif"/>
                <w:sz w:val="20"/>
                <w:szCs w:val="20"/>
                <w:lang w:eastAsia="ru-RU"/>
              </w:rPr>
            </w:pPr>
            <w:r w:rsidRPr="005D62AC">
              <w:rPr>
                <w:rFonts w:ascii="PT Astra Serif" w:hAnsi="PT Astra Serif"/>
                <w:sz w:val="20"/>
                <w:szCs w:val="20"/>
                <w:lang w:eastAsia="ru-RU"/>
              </w:rPr>
              <w:t>п.Видный, ул.Южная, ул. Центральная</w:t>
            </w:r>
          </w:p>
        </w:tc>
      </w:tr>
      <w:tr w:rsidR="0080506A" w:rsidRPr="00D85CFE" w:rsidTr="000C6B27">
        <w:trPr>
          <w:trHeight w:val="278"/>
        </w:trPr>
        <w:tc>
          <w:tcPr>
            <w:tcW w:w="4106" w:type="dxa"/>
            <w:tcBorders>
              <w:top w:val="single" w:sz="4" w:space="0" w:color="auto"/>
              <w:left w:val="single" w:sz="4" w:space="0" w:color="auto"/>
              <w:bottom w:val="single" w:sz="4" w:space="0" w:color="auto"/>
              <w:right w:val="single" w:sz="4" w:space="0" w:color="auto"/>
            </w:tcBorders>
          </w:tcPr>
          <w:p w:rsidR="0080506A" w:rsidRPr="00523A88" w:rsidRDefault="0080506A" w:rsidP="009305FE">
            <w:pPr>
              <w:widowControl w:val="0"/>
              <w:spacing w:after="0" w:line="240" w:lineRule="auto"/>
              <w:rPr>
                <w:rFonts w:ascii="PT Astra Serif" w:hAnsi="PT Astra Serif"/>
                <w:sz w:val="20"/>
                <w:szCs w:val="20"/>
                <w:lang w:eastAsia="ru-RU"/>
              </w:rPr>
            </w:pPr>
            <w:r w:rsidRPr="00523A88">
              <w:rPr>
                <w:rFonts w:ascii="PT Astra Serif" w:hAnsi="PT Astra Serif"/>
                <w:sz w:val="20"/>
                <w:szCs w:val="20"/>
                <w:lang w:eastAsia="ru-RU"/>
              </w:rPr>
              <w:t>МО «Новоселкинское сельское поселение»</w:t>
            </w:r>
          </w:p>
        </w:tc>
        <w:tc>
          <w:tcPr>
            <w:tcW w:w="5528" w:type="dxa"/>
            <w:tcBorders>
              <w:top w:val="nil"/>
              <w:left w:val="nil"/>
              <w:bottom w:val="single" w:sz="4" w:space="0" w:color="auto"/>
              <w:right w:val="single" w:sz="4" w:space="0" w:color="auto"/>
            </w:tcBorders>
          </w:tcPr>
          <w:p w:rsidR="0080506A" w:rsidRPr="00523A88" w:rsidRDefault="00121EEA" w:rsidP="009305FE">
            <w:pPr>
              <w:widowControl w:val="0"/>
              <w:spacing w:after="0" w:line="240" w:lineRule="auto"/>
              <w:jc w:val="center"/>
              <w:rPr>
                <w:rFonts w:ascii="PT Astra Serif" w:hAnsi="PT Astra Serif"/>
                <w:sz w:val="20"/>
                <w:szCs w:val="20"/>
                <w:lang w:eastAsia="ru-RU"/>
              </w:rPr>
            </w:pPr>
            <w:r>
              <w:rPr>
                <w:rFonts w:ascii="PT Astra Serif" w:hAnsi="PT Astra Serif"/>
                <w:sz w:val="20"/>
                <w:szCs w:val="20"/>
                <w:lang w:eastAsia="ru-RU"/>
              </w:rPr>
              <w:t>с, Мо</w:t>
            </w:r>
            <w:r w:rsidR="0080506A" w:rsidRPr="00523A88">
              <w:rPr>
                <w:rFonts w:ascii="PT Astra Serif" w:hAnsi="PT Astra Serif"/>
                <w:sz w:val="20"/>
                <w:szCs w:val="20"/>
                <w:lang w:eastAsia="ru-RU"/>
              </w:rPr>
              <w:t>рдово Озеро, ул. Гагарина</w:t>
            </w:r>
          </w:p>
        </w:tc>
      </w:tr>
      <w:tr w:rsidR="0080506A" w:rsidRPr="00D85CFE" w:rsidTr="000C6B27">
        <w:trPr>
          <w:trHeight w:val="282"/>
        </w:trPr>
        <w:tc>
          <w:tcPr>
            <w:tcW w:w="4106" w:type="dxa"/>
            <w:tcBorders>
              <w:top w:val="single" w:sz="4" w:space="0" w:color="auto"/>
              <w:left w:val="single" w:sz="4" w:space="0" w:color="auto"/>
              <w:bottom w:val="single" w:sz="4" w:space="0" w:color="auto"/>
              <w:right w:val="single" w:sz="4" w:space="0" w:color="auto"/>
            </w:tcBorders>
          </w:tcPr>
          <w:p w:rsidR="0080506A" w:rsidRPr="00523A88" w:rsidRDefault="0080506A" w:rsidP="009305FE">
            <w:pPr>
              <w:widowControl w:val="0"/>
              <w:spacing w:after="0" w:line="240" w:lineRule="auto"/>
              <w:rPr>
                <w:rFonts w:ascii="PT Astra Serif" w:hAnsi="PT Astra Serif"/>
                <w:sz w:val="20"/>
                <w:szCs w:val="20"/>
                <w:lang w:eastAsia="ru-RU"/>
              </w:rPr>
            </w:pPr>
            <w:r w:rsidRPr="00523A88">
              <w:rPr>
                <w:rFonts w:ascii="PT Astra Serif" w:hAnsi="PT Astra Serif"/>
                <w:sz w:val="20"/>
                <w:szCs w:val="20"/>
                <w:lang w:eastAsia="ru-RU"/>
              </w:rPr>
              <w:t>МО «Новоселкинское сельское поселение»</w:t>
            </w:r>
          </w:p>
        </w:tc>
        <w:tc>
          <w:tcPr>
            <w:tcW w:w="5528" w:type="dxa"/>
            <w:tcBorders>
              <w:top w:val="nil"/>
              <w:left w:val="nil"/>
              <w:bottom w:val="single" w:sz="4" w:space="0" w:color="auto"/>
              <w:right w:val="single" w:sz="4" w:space="0" w:color="auto"/>
            </w:tcBorders>
          </w:tcPr>
          <w:p w:rsidR="0080506A" w:rsidRPr="00523A88" w:rsidRDefault="0080506A" w:rsidP="009305FE">
            <w:pPr>
              <w:widowControl w:val="0"/>
              <w:spacing w:after="0" w:line="240" w:lineRule="auto"/>
              <w:jc w:val="center"/>
              <w:rPr>
                <w:rFonts w:ascii="PT Astra Serif" w:hAnsi="PT Astra Serif"/>
                <w:sz w:val="20"/>
                <w:szCs w:val="20"/>
                <w:lang w:eastAsia="ru-RU"/>
              </w:rPr>
            </w:pPr>
            <w:r w:rsidRPr="00523A88">
              <w:rPr>
                <w:rFonts w:ascii="PT Astra Serif" w:hAnsi="PT Astra Serif"/>
                <w:sz w:val="20"/>
                <w:szCs w:val="20"/>
                <w:lang w:eastAsia="ru-RU"/>
              </w:rPr>
              <w:t>п.Новоселки, ул.Николаева</w:t>
            </w:r>
          </w:p>
        </w:tc>
      </w:tr>
      <w:tr w:rsidR="0080506A" w:rsidRPr="00D85CFE" w:rsidTr="000C6B27">
        <w:trPr>
          <w:trHeight w:val="282"/>
        </w:trPr>
        <w:tc>
          <w:tcPr>
            <w:tcW w:w="4106" w:type="dxa"/>
            <w:tcBorders>
              <w:top w:val="single" w:sz="4" w:space="0" w:color="auto"/>
              <w:left w:val="single" w:sz="4" w:space="0" w:color="auto"/>
              <w:bottom w:val="single" w:sz="4" w:space="0" w:color="auto"/>
              <w:right w:val="single" w:sz="4" w:space="0" w:color="auto"/>
            </w:tcBorders>
          </w:tcPr>
          <w:p w:rsidR="0080506A" w:rsidRPr="005D62AC" w:rsidRDefault="0080506A" w:rsidP="009305FE">
            <w:pPr>
              <w:widowControl w:val="0"/>
              <w:spacing w:after="0" w:line="240" w:lineRule="auto"/>
              <w:contextualSpacing/>
              <w:rPr>
                <w:rFonts w:ascii="PT Astra Serif" w:hAnsi="PT Astra Serif"/>
                <w:sz w:val="20"/>
                <w:szCs w:val="20"/>
                <w:lang w:eastAsia="ru-RU"/>
              </w:rPr>
            </w:pPr>
            <w:r w:rsidRPr="005D62AC">
              <w:rPr>
                <w:rFonts w:ascii="PT Astra Serif" w:hAnsi="PT Astra Serif"/>
                <w:sz w:val="20"/>
                <w:szCs w:val="20"/>
                <w:lang w:eastAsia="ru-RU"/>
              </w:rPr>
              <w:t>МО «Новоселкинское сельское поселение»</w:t>
            </w:r>
          </w:p>
        </w:tc>
        <w:tc>
          <w:tcPr>
            <w:tcW w:w="5528" w:type="dxa"/>
            <w:tcBorders>
              <w:top w:val="nil"/>
              <w:left w:val="nil"/>
              <w:bottom w:val="single" w:sz="4" w:space="0" w:color="auto"/>
              <w:right w:val="single" w:sz="4" w:space="0" w:color="auto"/>
            </w:tcBorders>
          </w:tcPr>
          <w:p w:rsidR="0080506A" w:rsidRPr="005D62AC" w:rsidRDefault="0080506A" w:rsidP="009305FE">
            <w:pPr>
              <w:widowControl w:val="0"/>
              <w:spacing w:after="0" w:line="240" w:lineRule="auto"/>
              <w:contextualSpacing/>
              <w:jc w:val="center"/>
              <w:rPr>
                <w:rFonts w:ascii="PT Astra Serif" w:hAnsi="PT Astra Serif"/>
                <w:sz w:val="20"/>
                <w:szCs w:val="20"/>
                <w:lang w:eastAsia="ru-RU"/>
              </w:rPr>
            </w:pPr>
            <w:r w:rsidRPr="005D62AC">
              <w:rPr>
                <w:rFonts w:ascii="PT Astra Serif" w:hAnsi="PT Astra Serif"/>
                <w:sz w:val="20"/>
                <w:szCs w:val="20"/>
                <w:lang w:eastAsia="ru-RU"/>
              </w:rPr>
              <w:t>п. Уткин, ул. Центральная</w:t>
            </w:r>
          </w:p>
        </w:tc>
      </w:tr>
      <w:tr w:rsidR="0080506A" w:rsidRPr="00D85CFE" w:rsidTr="000C6B27">
        <w:trPr>
          <w:trHeight w:val="181"/>
        </w:trPr>
        <w:tc>
          <w:tcPr>
            <w:tcW w:w="4106" w:type="dxa"/>
            <w:tcBorders>
              <w:top w:val="single" w:sz="4" w:space="0" w:color="auto"/>
              <w:left w:val="single" w:sz="4" w:space="0" w:color="auto"/>
              <w:bottom w:val="single" w:sz="4" w:space="0" w:color="auto"/>
              <w:right w:val="single" w:sz="4" w:space="0" w:color="auto"/>
            </w:tcBorders>
          </w:tcPr>
          <w:p w:rsidR="0080506A" w:rsidRPr="00523A88" w:rsidRDefault="0080506A" w:rsidP="009305FE">
            <w:pPr>
              <w:widowControl w:val="0"/>
              <w:spacing w:after="0" w:line="240" w:lineRule="auto"/>
              <w:contextualSpacing/>
              <w:rPr>
                <w:rFonts w:ascii="PT Astra Serif" w:hAnsi="PT Astra Serif"/>
                <w:sz w:val="20"/>
                <w:szCs w:val="20"/>
                <w:lang w:eastAsia="ru-RU"/>
              </w:rPr>
            </w:pPr>
            <w:r w:rsidRPr="00523A88">
              <w:rPr>
                <w:rFonts w:ascii="PT Astra Serif" w:hAnsi="PT Astra Serif"/>
                <w:sz w:val="20"/>
                <w:szCs w:val="20"/>
                <w:lang w:eastAsia="ru-RU"/>
              </w:rPr>
              <w:t>МО «Тиинское сельское поселение»</w:t>
            </w:r>
          </w:p>
        </w:tc>
        <w:tc>
          <w:tcPr>
            <w:tcW w:w="5528" w:type="dxa"/>
            <w:tcBorders>
              <w:top w:val="nil"/>
              <w:left w:val="nil"/>
              <w:bottom w:val="single" w:sz="4" w:space="0" w:color="auto"/>
              <w:right w:val="single" w:sz="4" w:space="0" w:color="auto"/>
            </w:tcBorders>
          </w:tcPr>
          <w:p w:rsidR="0080506A" w:rsidRPr="005D62AC" w:rsidRDefault="0080506A" w:rsidP="009305FE">
            <w:pPr>
              <w:widowControl w:val="0"/>
              <w:spacing w:after="0" w:line="240" w:lineRule="auto"/>
              <w:contextualSpacing/>
              <w:jc w:val="center"/>
              <w:rPr>
                <w:rFonts w:ascii="PT Astra Serif" w:hAnsi="PT Astra Serif"/>
                <w:sz w:val="20"/>
                <w:szCs w:val="20"/>
                <w:lang w:eastAsia="ru-RU"/>
              </w:rPr>
            </w:pPr>
            <w:r w:rsidRPr="005D62AC">
              <w:rPr>
                <w:rFonts w:ascii="PT Astra Serif" w:hAnsi="PT Astra Serif"/>
                <w:sz w:val="20"/>
                <w:szCs w:val="20"/>
                <w:lang w:eastAsia="ru-RU"/>
              </w:rPr>
              <w:t>с. Тиинск, ул. Советская, пер.Зеленый, ул.Кооперативная</w:t>
            </w:r>
          </w:p>
        </w:tc>
      </w:tr>
      <w:tr w:rsidR="0080506A" w:rsidRPr="00D85CFE" w:rsidTr="000C6B27">
        <w:trPr>
          <w:trHeight w:val="231"/>
        </w:trPr>
        <w:tc>
          <w:tcPr>
            <w:tcW w:w="4106" w:type="dxa"/>
            <w:tcBorders>
              <w:top w:val="single" w:sz="4" w:space="0" w:color="auto"/>
              <w:left w:val="single" w:sz="4" w:space="0" w:color="auto"/>
              <w:bottom w:val="single" w:sz="4" w:space="0" w:color="auto"/>
              <w:right w:val="single" w:sz="4" w:space="0" w:color="auto"/>
            </w:tcBorders>
          </w:tcPr>
          <w:p w:rsidR="0080506A" w:rsidRPr="00523A88" w:rsidRDefault="0080506A" w:rsidP="009305FE">
            <w:pPr>
              <w:widowControl w:val="0"/>
              <w:spacing w:after="0" w:line="240" w:lineRule="auto"/>
              <w:contextualSpacing/>
              <w:rPr>
                <w:rFonts w:ascii="PT Astra Serif" w:hAnsi="PT Astra Serif"/>
                <w:sz w:val="20"/>
                <w:szCs w:val="20"/>
                <w:lang w:eastAsia="ru-RU"/>
              </w:rPr>
            </w:pPr>
            <w:r w:rsidRPr="00523A88">
              <w:rPr>
                <w:rFonts w:ascii="PT Astra Serif" w:hAnsi="PT Astra Serif"/>
                <w:sz w:val="20"/>
                <w:szCs w:val="20"/>
                <w:lang w:eastAsia="ru-RU"/>
              </w:rPr>
              <w:t>МО «Тиинское сельское поселение»</w:t>
            </w:r>
          </w:p>
        </w:tc>
        <w:tc>
          <w:tcPr>
            <w:tcW w:w="5528" w:type="dxa"/>
            <w:tcBorders>
              <w:top w:val="nil"/>
              <w:left w:val="nil"/>
              <w:bottom w:val="single" w:sz="4" w:space="0" w:color="auto"/>
              <w:right w:val="single" w:sz="4" w:space="0" w:color="auto"/>
            </w:tcBorders>
          </w:tcPr>
          <w:p w:rsidR="0080506A" w:rsidRPr="005D62AC" w:rsidRDefault="0080506A" w:rsidP="009305FE">
            <w:pPr>
              <w:widowControl w:val="0"/>
              <w:spacing w:after="0" w:line="240" w:lineRule="auto"/>
              <w:contextualSpacing/>
              <w:jc w:val="center"/>
              <w:rPr>
                <w:rFonts w:ascii="PT Astra Serif" w:hAnsi="PT Astra Serif"/>
                <w:sz w:val="20"/>
                <w:szCs w:val="20"/>
                <w:lang w:eastAsia="ru-RU"/>
              </w:rPr>
            </w:pPr>
            <w:r w:rsidRPr="005D62AC">
              <w:rPr>
                <w:rFonts w:ascii="PT Astra Serif" w:hAnsi="PT Astra Serif"/>
                <w:sz w:val="20"/>
                <w:szCs w:val="20"/>
                <w:lang w:eastAsia="ru-RU"/>
              </w:rPr>
              <w:t>с.Лесная Васильевка, ул. Набережная</w:t>
            </w:r>
          </w:p>
        </w:tc>
      </w:tr>
    </w:tbl>
    <w:p w:rsidR="00121EEA" w:rsidRDefault="00121EEA" w:rsidP="00890EBF">
      <w:pPr>
        <w:widowControl w:val="0"/>
        <w:spacing w:after="0" w:line="240" w:lineRule="auto"/>
        <w:ind w:firstLine="709"/>
        <w:contextualSpacing/>
        <w:jc w:val="both"/>
        <w:rPr>
          <w:rFonts w:ascii="PT Astra Serif" w:hAnsi="PT Astra Serif"/>
          <w:sz w:val="28"/>
          <w:szCs w:val="28"/>
          <w:lang w:eastAsia="ar-SA"/>
        </w:rPr>
      </w:pPr>
    </w:p>
    <w:p w:rsidR="00890EBF" w:rsidRDefault="00890EBF" w:rsidP="00890EBF">
      <w:pPr>
        <w:widowControl w:val="0"/>
        <w:spacing w:after="0" w:line="240" w:lineRule="auto"/>
        <w:ind w:firstLine="709"/>
        <w:contextualSpacing/>
        <w:jc w:val="both"/>
        <w:rPr>
          <w:rFonts w:ascii="PT Astra Serif" w:hAnsi="PT Astra Serif"/>
          <w:sz w:val="28"/>
          <w:szCs w:val="28"/>
          <w:lang w:eastAsia="ar-SA"/>
        </w:rPr>
      </w:pPr>
      <w:r w:rsidRPr="00BC0A91">
        <w:rPr>
          <w:rFonts w:ascii="PT Astra Serif" w:hAnsi="PT Astra Serif"/>
          <w:sz w:val="28"/>
          <w:szCs w:val="28"/>
          <w:lang w:eastAsia="ar-SA"/>
        </w:rPr>
        <w:t xml:space="preserve">В целом на развитие дорожной сети, а точнее на ремонт и содержание автомобильных дорог </w:t>
      </w:r>
      <w:r w:rsidR="00CB6DF6">
        <w:rPr>
          <w:rFonts w:ascii="PT Astra Serif" w:hAnsi="PT Astra Serif"/>
          <w:sz w:val="28"/>
          <w:szCs w:val="28"/>
          <w:lang w:eastAsia="ar-SA"/>
        </w:rPr>
        <w:t xml:space="preserve">местного значения </w:t>
      </w:r>
      <w:r w:rsidRPr="00BC0A91">
        <w:rPr>
          <w:rFonts w:ascii="PT Astra Serif" w:hAnsi="PT Astra Serif"/>
          <w:sz w:val="28"/>
          <w:szCs w:val="28"/>
          <w:lang w:eastAsia="ar-SA"/>
        </w:rPr>
        <w:t>Мелекесского района в 2019 году направлено – 27,4 млн. руб. В сравнении с 2018 годом произошло снижение на 32 %.</w:t>
      </w:r>
    </w:p>
    <w:p w:rsidR="00890EBF" w:rsidRPr="00BC0A91" w:rsidRDefault="00890EBF" w:rsidP="00890EBF">
      <w:pPr>
        <w:widowControl w:val="0"/>
        <w:tabs>
          <w:tab w:val="left" w:pos="1002"/>
        </w:tabs>
        <w:autoSpaceDE w:val="0"/>
        <w:autoSpaceDN w:val="0"/>
        <w:adjustRightInd w:val="0"/>
        <w:spacing w:after="0" w:line="240" w:lineRule="auto"/>
        <w:contextualSpacing/>
        <w:jc w:val="both"/>
        <w:rPr>
          <w:rFonts w:ascii="PT Astra Serif" w:hAnsi="PT Astra Serif"/>
          <w:sz w:val="28"/>
          <w:szCs w:val="28"/>
          <w:highlight w:val="green"/>
          <w:lang w:eastAsia="ru-RU"/>
        </w:rPr>
      </w:pPr>
      <w:r>
        <w:rPr>
          <w:rFonts w:ascii="PT Astra Serif" w:hAnsi="PT Astra Serif"/>
          <w:noProof/>
          <w:sz w:val="28"/>
          <w:szCs w:val="28"/>
          <w:lang w:eastAsia="ru-RU"/>
        </w:rPr>
        <w:drawing>
          <wp:inline distT="0" distB="0" distL="0" distR="0" wp14:anchorId="7A75999C" wp14:editId="0C92EC70">
            <wp:extent cx="6193790" cy="2417196"/>
            <wp:effectExtent l="0" t="0" r="0" b="2540"/>
            <wp:docPr id="1568"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90EBF" w:rsidRPr="00BC0A91" w:rsidRDefault="00890EBF" w:rsidP="00890EBF">
      <w:pPr>
        <w:widowControl w:val="0"/>
        <w:autoSpaceDE w:val="0"/>
        <w:autoSpaceDN w:val="0"/>
        <w:adjustRightInd w:val="0"/>
        <w:spacing w:after="0" w:line="240" w:lineRule="auto"/>
        <w:contextualSpacing/>
        <w:jc w:val="center"/>
        <w:rPr>
          <w:rFonts w:ascii="PT Astra Serif" w:hAnsi="PT Astra Serif"/>
          <w:b/>
          <w:bCs/>
          <w:spacing w:val="-4"/>
          <w:sz w:val="24"/>
          <w:szCs w:val="24"/>
          <w:lang w:eastAsia="ar-SA"/>
        </w:rPr>
      </w:pPr>
      <w:r>
        <w:rPr>
          <w:rFonts w:ascii="PT Astra Serif" w:hAnsi="PT Astra Serif"/>
          <w:b/>
          <w:bCs/>
          <w:spacing w:val="-4"/>
          <w:sz w:val="24"/>
          <w:szCs w:val="24"/>
          <w:lang w:eastAsia="ar-SA"/>
        </w:rPr>
        <w:t xml:space="preserve">Рисунок 38 - </w:t>
      </w:r>
      <w:r w:rsidRPr="00BC0A91">
        <w:rPr>
          <w:rFonts w:ascii="PT Astra Serif" w:hAnsi="PT Astra Serif"/>
          <w:b/>
          <w:bCs/>
          <w:spacing w:val="-4"/>
          <w:sz w:val="24"/>
          <w:szCs w:val="24"/>
          <w:lang w:eastAsia="ar-SA"/>
        </w:rPr>
        <w:t>Объем средств, направленных на ремонт и содержание автомобильных дорог Мелекесского района</w:t>
      </w:r>
      <w:r>
        <w:rPr>
          <w:rFonts w:ascii="PT Astra Serif" w:hAnsi="PT Astra Serif"/>
          <w:b/>
          <w:bCs/>
          <w:spacing w:val="-4"/>
          <w:sz w:val="24"/>
          <w:szCs w:val="24"/>
          <w:lang w:eastAsia="ar-SA"/>
        </w:rPr>
        <w:t>, руб.</w:t>
      </w:r>
    </w:p>
    <w:p w:rsidR="00890EBF" w:rsidRDefault="00890EBF" w:rsidP="00890EBF">
      <w:pPr>
        <w:widowControl w:val="0"/>
        <w:spacing w:after="0" w:line="240" w:lineRule="auto"/>
        <w:ind w:firstLine="708"/>
        <w:contextualSpacing/>
        <w:jc w:val="both"/>
        <w:rPr>
          <w:rFonts w:ascii="PT Astra Serif" w:hAnsi="PT Astra Serif" w:cs="Arial"/>
          <w:color w:val="212121"/>
          <w:sz w:val="28"/>
          <w:szCs w:val="18"/>
          <w:shd w:val="clear" w:color="auto" w:fill="FFFFFF"/>
        </w:rPr>
      </w:pPr>
    </w:p>
    <w:p w:rsidR="00890EBF" w:rsidRPr="00121EEA" w:rsidRDefault="00121EEA" w:rsidP="00890EBF">
      <w:pPr>
        <w:widowControl w:val="0"/>
        <w:spacing w:after="0" w:line="240" w:lineRule="auto"/>
        <w:ind w:firstLine="708"/>
        <w:contextualSpacing/>
        <w:jc w:val="both"/>
        <w:rPr>
          <w:rFonts w:ascii="PT Astra Serif" w:hAnsi="PT Astra Serif" w:cs="Arial"/>
          <w:b/>
          <w:color w:val="212121"/>
          <w:sz w:val="28"/>
          <w:szCs w:val="18"/>
          <w:shd w:val="clear" w:color="auto" w:fill="FFFFFF"/>
        </w:rPr>
      </w:pPr>
      <w:r>
        <w:rPr>
          <w:rFonts w:ascii="PT Astra Serif" w:hAnsi="PT Astra Serif" w:cs="Arial"/>
          <w:color w:val="212121"/>
          <w:sz w:val="28"/>
          <w:szCs w:val="18"/>
          <w:shd w:val="clear" w:color="auto" w:fill="FFFFFF"/>
        </w:rPr>
        <w:t>Н</w:t>
      </w:r>
      <w:r w:rsidR="00890EBF" w:rsidRPr="00BC0A91">
        <w:rPr>
          <w:rFonts w:ascii="PT Astra Serif" w:hAnsi="PT Astra Serif" w:cs="Arial"/>
          <w:color w:val="212121"/>
          <w:sz w:val="28"/>
          <w:szCs w:val="18"/>
          <w:shd w:val="clear" w:color="auto" w:fill="FFFFFF"/>
        </w:rPr>
        <w:t xml:space="preserve">есмотря на некоторые успехи в функционировании и развитии отрасли дорожного хозяйства Мелекесского района, существует ряд </w:t>
      </w:r>
      <w:r w:rsidR="00890EBF" w:rsidRPr="00121EEA">
        <w:rPr>
          <w:rFonts w:ascii="PT Astra Serif" w:hAnsi="PT Astra Serif" w:cs="Arial"/>
          <w:b/>
          <w:color w:val="212121"/>
          <w:sz w:val="28"/>
          <w:szCs w:val="18"/>
          <w:shd w:val="clear" w:color="auto" w:fill="FFFFFF"/>
        </w:rPr>
        <w:t>угроз и проблем.</w:t>
      </w:r>
    </w:p>
    <w:p w:rsidR="00890EBF" w:rsidRPr="00BC0A91" w:rsidRDefault="00890EBF" w:rsidP="00890EBF">
      <w:pPr>
        <w:widowControl w:val="0"/>
        <w:spacing w:after="0" w:line="240" w:lineRule="auto"/>
        <w:ind w:firstLine="708"/>
        <w:contextualSpacing/>
        <w:jc w:val="both"/>
        <w:rPr>
          <w:rFonts w:ascii="PT Astra Serif" w:hAnsi="PT Astra Serif" w:cs="Arial"/>
          <w:color w:val="212121"/>
          <w:sz w:val="28"/>
          <w:szCs w:val="18"/>
          <w:shd w:val="clear" w:color="auto" w:fill="FFFFFF"/>
        </w:rPr>
      </w:pPr>
      <w:r w:rsidRPr="00BC0A91">
        <w:rPr>
          <w:rFonts w:ascii="PT Astra Serif" w:hAnsi="PT Astra Serif" w:cs="Arial"/>
          <w:color w:val="212121"/>
          <w:sz w:val="28"/>
          <w:szCs w:val="18"/>
          <w:shd w:val="clear" w:color="auto" w:fill="FFFFFF"/>
        </w:rPr>
        <w:t>Во-первых, часть автомобильных дорог общего пользования местного значения не соответствуют нормативным требованиям к транспортно-эксплуатационным показателям.</w:t>
      </w:r>
    </w:p>
    <w:p w:rsidR="00890EBF" w:rsidRPr="00BC0A91" w:rsidRDefault="00890EBF" w:rsidP="00890EBF">
      <w:pPr>
        <w:widowControl w:val="0"/>
        <w:spacing w:after="0" w:line="240" w:lineRule="auto"/>
        <w:ind w:firstLine="708"/>
        <w:contextualSpacing/>
        <w:jc w:val="both"/>
        <w:rPr>
          <w:rFonts w:ascii="PT Astra Serif" w:hAnsi="PT Astra Serif" w:cs="Arial"/>
          <w:color w:val="212121"/>
          <w:sz w:val="28"/>
          <w:szCs w:val="18"/>
          <w:shd w:val="clear" w:color="auto" w:fill="FFFFFF"/>
        </w:rPr>
      </w:pPr>
      <w:r w:rsidRPr="00BC0A91">
        <w:rPr>
          <w:rFonts w:ascii="PT Astra Serif" w:hAnsi="PT Astra Serif" w:cs="Arial"/>
          <w:color w:val="212121"/>
          <w:sz w:val="28"/>
          <w:szCs w:val="18"/>
          <w:shd w:val="clear" w:color="auto" w:fill="FFFFFF"/>
        </w:rPr>
        <w:t>Во-вторых, ряд сельских населенных пунктов Мелекесского района не имеют подъездов с твёрдым асфальтобетонным покрытием.</w:t>
      </w:r>
    </w:p>
    <w:p w:rsidR="00890EBF" w:rsidRPr="00BC0A91" w:rsidRDefault="00890EBF" w:rsidP="00890EBF">
      <w:pPr>
        <w:widowControl w:val="0"/>
        <w:spacing w:after="0" w:line="240" w:lineRule="auto"/>
        <w:ind w:firstLine="709"/>
        <w:contextualSpacing/>
        <w:jc w:val="both"/>
        <w:rPr>
          <w:rFonts w:ascii="PT Astra Serif" w:hAnsi="PT Astra Serif" w:cs="Arial"/>
          <w:color w:val="212121"/>
          <w:sz w:val="28"/>
          <w:szCs w:val="18"/>
          <w:shd w:val="clear" w:color="auto" w:fill="FFFFFF"/>
        </w:rPr>
      </w:pPr>
      <w:r w:rsidRPr="00BC0A91">
        <w:rPr>
          <w:rFonts w:ascii="PT Astra Serif" w:hAnsi="PT Astra Serif" w:cs="Arial"/>
          <w:color w:val="212121"/>
          <w:sz w:val="28"/>
          <w:szCs w:val="18"/>
          <w:shd w:val="clear" w:color="auto" w:fill="FFFFFF"/>
        </w:rPr>
        <w:t xml:space="preserve">В-третьих, проблема ускоренного износа дорожного покрытия в связи погодно-климатическими условиями. </w:t>
      </w:r>
    </w:p>
    <w:p w:rsidR="00890EBF" w:rsidRPr="00BC0A91" w:rsidRDefault="00890EBF" w:rsidP="00890EBF">
      <w:pPr>
        <w:widowControl w:val="0"/>
        <w:shd w:val="clear" w:color="auto" w:fill="FFFFFF"/>
        <w:spacing w:after="0" w:line="240" w:lineRule="auto"/>
        <w:ind w:firstLine="709"/>
        <w:jc w:val="both"/>
        <w:textAlignment w:val="baseline"/>
        <w:rPr>
          <w:rFonts w:ascii="PT Astra Serif" w:hAnsi="PT Astra Serif" w:cs="Arial"/>
          <w:color w:val="212121"/>
          <w:sz w:val="28"/>
          <w:szCs w:val="18"/>
          <w:lang w:eastAsia="ru-RU"/>
        </w:rPr>
      </w:pPr>
      <w:r w:rsidRPr="00BC0A91">
        <w:rPr>
          <w:rFonts w:ascii="PT Astra Serif" w:hAnsi="PT Astra Serif" w:cs="Arial"/>
          <w:color w:val="212121"/>
          <w:sz w:val="28"/>
          <w:szCs w:val="18"/>
          <w:lang w:eastAsia="ru-RU"/>
        </w:rPr>
        <w:t xml:space="preserve">В-четвертых, именно недостаточный уровень развития автомобильных дорог общего пользования как местного, так регионального и </w:t>
      </w:r>
      <w:r w:rsidRPr="00BC0A91">
        <w:rPr>
          <w:rFonts w:ascii="PT Astra Serif" w:hAnsi="PT Astra Serif" w:cs="Arial"/>
          <w:color w:val="212121"/>
          <w:sz w:val="28"/>
          <w:szCs w:val="18"/>
          <w:lang w:eastAsia="ru-RU"/>
        </w:rPr>
        <w:lastRenderedPageBreak/>
        <w:t xml:space="preserve">межмуниципального значения является одним из наиболее существенных инфраструктурных ограничений темпов социально-экономического развития Мелекесского района и региона в целом. </w:t>
      </w:r>
    </w:p>
    <w:p w:rsidR="00890EBF" w:rsidRDefault="00890EBF" w:rsidP="00890EBF">
      <w:pPr>
        <w:widowControl w:val="0"/>
        <w:shd w:val="clear" w:color="auto" w:fill="FFFFFF"/>
        <w:spacing w:after="0" w:line="240" w:lineRule="auto"/>
        <w:ind w:firstLine="709"/>
        <w:jc w:val="both"/>
        <w:textAlignment w:val="baseline"/>
        <w:rPr>
          <w:rFonts w:ascii="PT Astra Serif" w:hAnsi="PT Astra Serif" w:cs="Arial"/>
          <w:color w:val="212121"/>
          <w:sz w:val="28"/>
          <w:szCs w:val="18"/>
          <w:lang w:eastAsia="ru-RU"/>
        </w:rPr>
      </w:pPr>
      <w:r w:rsidRPr="00BC0A91">
        <w:rPr>
          <w:rFonts w:ascii="PT Astra Serif" w:hAnsi="PT Astra Serif" w:cs="Arial"/>
          <w:color w:val="212121"/>
          <w:sz w:val="28"/>
          <w:szCs w:val="18"/>
          <w:lang w:eastAsia="ru-RU"/>
        </w:rPr>
        <w:t>Именно поэтому, сохранение существующей дорожной инфраструктуры и её развитие возможны при достаточном финансировании дорожного хозяйства.</w:t>
      </w:r>
    </w:p>
    <w:p w:rsidR="00890EBF" w:rsidRDefault="00890EBF" w:rsidP="00890EBF">
      <w:pPr>
        <w:widowControl w:val="0"/>
        <w:spacing w:after="0" w:line="240" w:lineRule="auto"/>
        <w:ind w:firstLine="708"/>
        <w:jc w:val="both"/>
        <w:rPr>
          <w:rFonts w:ascii="Times New Roman" w:hAnsi="Times New Roman"/>
          <w:sz w:val="28"/>
          <w:szCs w:val="28"/>
        </w:rPr>
      </w:pPr>
    </w:p>
    <w:p w:rsidR="00890EBF" w:rsidRPr="00890EBF" w:rsidRDefault="00890EBF" w:rsidP="00890EBF">
      <w:pPr>
        <w:pStyle w:val="3"/>
        <w:spacing w:before="0" w:line="240" w:lineRule="auto"/>
        <w:jc w:val="center"/>
        <w:rPr>
          <w:rFonts w:ascii="PT Astra Serif" w:eastAsia="Calibri" w:hAnsi="PT Astra Serif"/>
          <w:b/>
          <w:bCs/>
          <w:iCs/>
          <w:color w:val="auto"/>
          <w:sz w:val="28"/>
          <w:szCs w:val="28"/>
        </w:rPr>
      </w:pPr>
      <w:bookmarkStart w:id="39" w:name="_Toc46903220"/>
      <w:bookmarkStart w:id="40" w:name="_Toc51074593"/>
      <w:r w:rsidRPr="00890EBF">
        <w:rPr>
          <w:rFonts w:ascii="PT Astra Serif" w:eastAsia="Calibri" w:hAnsi="PT Astra Serif"/>
          <w:b/>
          <w:bCs/>
          <w:iCs/>
          <w:color w:val="auto"/>
          <w:sz w:val="28"/>
          <w:szCs w:val="28"/>
        </w:rPr>
        <w:t>1.2.7. Безопасность проживания граждан</w:t>
      </w:r>
      <w:bookmarkEnd w:id="39"/>
      <w:bookmarkEnd w:id="40"/>
    </w:p>
    <w:p w:rsidR="00890EBF" w:rsidRDefault="00890EBF" w:rsidP="00890EBF">
      <w:pPr>
        <w:widowControl w:val="0"/>
        <w:spacing w:after="0" w:line="240" w:lineRule="auto"/>
        <w:rPr>
          <w:rFonts w:ascii="PT Astra Serif" w:hAnsi="PT Astra Serif"/>
          <w:b/>
          <w:iCs/>
          <w:sz w:val="32"/>
          <w:szCs w:val="32"/>
        </w:rPr>
      </w:pP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Сфера обеспечения безопасности жизнедеяте</w:t>
      </w:r>
      <w:r>
        <w:rPr>
          <w:rFonts w:ascii="PT Astra Serif" w:hAnsi="PT Astra Serif"/>
          <w:sz w:val="28"/>
          <w:szCs w:val="28"/>
          <w:lang w:eastAsia="ru-RU"/>
        </w:rPr>
        <w:t xml:space="preserve">льности населения Мелекесского </w:t>
      </w:r>
      <w:r w:rsidRPr="00AA674C">
        <w:rPr>
          <w:rFonts w:ascii="PT Astra Serif" w:hAnsi="PT Astra Serif"/>
          <w:sz w:val="28"/>
          <w:szCs w:val="28"/>
          <w:lang w:eastAsia="ru-RU"/>
        </w:rPr>
        <w:t>района является комплексной и включает в себя несколько направлений: обеспечение пожарной безопасности, снижение рисков и смягчение последствий чрезвычайных ситуаций природного и техногенного характера, совершенствование гражданской обороны.</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За период 2015-2019 гг. на территории Мелекесского района было объявлено 2 чрезвычайных ситуации природного характера, обусловленные паводком (11.04.2018 г.), обильными осадками (16.02.2019 г.). Чрезвычайных ситуаций техногенного характера за рассматриваемый 5-летний период не происходило.</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Техногенную угрозу для Мелекесского района могут представлять гидротехнические сооружения (далее – ГТС), часть из которых находится в неудовлетворительном состоянии. Всего на территории Мелекесского района 21 ГТС, из них представляют потенциальную опасность в паводковый период – 2 гидротехнических сооружения (земляная насыпь однородной плотины пруда – в южной части рабочего посёлка Мулловка на реке Сосновка, плотина руслового регулирования – на северной окраине рабочего поселка Новая Майна на реке Большой Авраль).</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В случае возникновения аварийной ситуации на ГТС, в муниципальном образовании «Мелекесский район» имеется автоматизированная система центрального оповещения, рупорные системы оповещения, которые передают звук сирены и голосовое сообщение. Так же в органе управления единой системы по предупреждению и ликвидации чрезвычайных ситуаций – в ЕДДС МО «Мелекесский район» разработана схема оповещения на случай ЧС.</w:t>
      </w:r>
    </w:p>
    <w:p w:rsidR="00890EBF"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Постоянно действующим органом управления, специально уполномоченным на решение задач в области защиты населения и территорий от чрезвычайных ситуаций, является отдел по делам гражданской обороны, чрезвычайных ситуаций и взаимодействию с правоохранительными органами муниципального образования «Мелекесский район» Ульяновской области.</w:t>
      </w:r>
    </w:p>
    <w:p w:rsidR="00121EEA" w:rsidRPr="00AA674C" w:rsidRDefault="00121EEA" w:rsidP="00890EBF">
      <w:pPr>
        <w:widowControl w:val="0"/>
        <w:spacing w:after="0" w:line="240" w:lineRule="auto"/>
        <w:ind w:firstLine="708"/>
        <w:jc w:val="both"/>
        <w:rPr>
          <w:rFonts w:ascii="PT Astra Serif" w:hAnsi="PT Astra Serif"/>
          <w:sz w:val="28"/>
          <w:szCs w:val="28"/>
          <w:lang w:eastAsia="ru-RU"/>
        </w:rPr>
      </w:pPr>
    </w:p>
    <w:p w:rsidR="00890EBF" w:rsidRDefault="00890EBF" w:rsidP="00890EBF">
      <w:pPr>
        <w:widowControl w:val="0"/>
        <w:spacing w:after="0" w:line="240" w:lineRule="auto"/>
        <w:ind w:firstLine="708"/>
        <w:jc w:val="center"/>
        <w:rPr>
          <w:rFonts w:ascii="PT Astra Serif" w:hAnsi="PT Astra Serif"/>
          <w:b/>
          <w:sz w:val="28"/>
          <w:szCs w:val="28"/>
          <w:lang w:eastAsia="ru-RU"/>
        </w:rPr>
      </w:pPr>
      <w:r w:rsidRPr="00121EEA">
        <w:rPr>
          <w:rFonts w:ascii="PT Astra Serif" w:hAnsi="PT Astra Serif"/>
          <w:b/>
          <w:sz w:val="28"/>
          <w:szCs w:val="28"/>
          <w:lang w:eastAsia="ru-RU"/>
        </w:rPr>
        <w:t>Пожарная обстановка в Мелекесском районе.</w:t>
      </w:r>
    </w:p>
    <w:p w:rsidR="00121EEA" w:rsidRPr="00121EEA" w:rsidRDefault="00121EEA" w:rsidP="00890EBF">
      <w:pPr>
        <w:widowControl w:val="0"/>
        <w:spacing w:after="0" w:line="240" w:lineRule="auto"/>
        <w:ind w:firstLine="708"/>
        <w:jc w:val="center"/>
        <w:rPr>
          <w:rFonts w:ascii="PT Astra Serif" w:hAnsi="PT Astra Serif"/>
          <w:b/>
          <w:sz w:val="28"/>
          <w:szCs w:val="28"/>
          <w:lang w:eastAsia="ru-RU"/>
        </w:rPr>
      </w:pP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За 2019 год в Мелекесском районе зарегистрировано 259 пожаров, погибших в огне нет, полученных травм на пожаре нет (за аналогичный период 2018 года зарегистрировано 42 пожара, погибло 5, травмировано 5 человек).</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lastRenderedPageBreak/>
        <w:t>Анализ обстановки с пожарами за последние годы показывает, что на территории Мелекесского района, начиная с 2019 года, общее количество пожаров значительно увеличилось. Так в 2019 году по сравнению с 2018 годом количество пожаров выросло на 217 случаев, при этом количество погибших людей при пожарах уменьшилось на 5 случаев гибели.</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Из ди</w:t>
      </w:r>
      <w:r>
        <w:rPr>
          <w:rFonts w:ascii="PT Astra Serif" w:hAnsi="PT Astra Serif"/>
          <w:sz w:val="28"/>
          <w:szCs w:val="28"/>
          <w:lang w:eastAsia="ru-RU"/>
        </w:rPr>
        <w:t xml:space="preserve">аграммы видно, что за 2019 год </w:t>
      </w:r>
      <w:r w:rsidRPr="00AA674C">
        <w:rPr>
          <w:rFonts w:ascii="PT Astra Serif" w:hAnsi="PT Astra Serif"/>
          <w:sz w:val="28"/>
          <w:szCs w:val="28"/>
          <w:lang w:eastAsia="ru-RU"/>
        </w:rPr>
        <w:t xml:space="preserve">резко увеличилось количество пожаров по причине неосторожного обращения с огнём, в текущем периоде 2019 году по сравнению с аналогичным периодом 2018 года возросло на 116 случаев. </w:t>
      </w:r>
    </w:p>
    <w:p w:rsidR="00890EBF"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На основании Приказа МЧС России от 8 октября 2018 г. №431 «О внесении изменений в Порядок учета пожаров и их последствий утвержденный Приказом МЧС России №714 от 21</w:t>
      </w:r>
      <w:r w:rsidRPr="00AA674C">
        <w:rPr>
          <w:rFonts w:ascii="Times New Roman" w:hAnsi="Times New Roman" w:cs="Calibri"/>
          <w:sz w:val="24"/>
          <w:szCs w:val="24"/>
          <w:lang w:eastAsia="ar-SA"/>
        </w:rPr>
        <w:t xml:space="preserve"> </w:t>
      </w:r>
      <w:r w:rsidRPr="00AA674C">
        <w:rPr>
          <w:rFonts w:ascii="PT Astra Serif" w:hAnsi="PT Astra Serif"/>
          <w:sz w:val="28"/>
          <w:szCs w:val="28"/>
          <w:lang w:eastAsia="ru-RU"/>
        </w:rPr>
        <w:t>ноября 2008 г.» скорректирован порядок учета пожаров и их последствий. В частности, все случаи горения нужно рассматривать и учитывать как пожары. Вследствие чего, с 2019 года резко увеличилась статистика пожаров.</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Из сравнения показателей</w:t>
      </w:r>
      <w:r>
        <w:rPr>
          <w:rFonts w:ascii="PT Astra Serif" w:hAnsi="PT Astra Serif"/>
          <w:sz w:val="28"/>
          <w:szCs w:val="28"/>
          <w:lang w:eastAsia="ru-RU"/>
        </w:rPr>
        <w:t>,</w:t>
      </w:r>
      <w:r w:rsidRPr="00AA674C">
        <w:rPr>
          <w:rFonts w:ascii="PT Astra Serif" w:hAnsi="PT Astra Serif"/>
          <w:sz w:val="28"/>
          <w:szCs w:val="28"/>
          <w:lang w:eastAsia="ru-RU"/>
        </w:rPr>
        <w:t xml:space="preserve"> характеризующих обстановку за анализируемый период (2015 – 2019 гг.) можно сделать вывод, что в 2019 году выросло количество пожаров, в том числе по причине неосторожного обращения с огнем.</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Pr>
          <w:rFonts w:ascii="PT Astra Serif" w:hAnsi="PT Astra Serif"/>
          <w:noProof/>
          <w:sz w:val="28"/>
          <w:szCs w:val="28"/>
          <w:lang w:eastAsia="ru-RU"/>
        </w:rPr>
        <w:drawing>
          <wp:inline distT="0" distB="0" distL="0" distR="0" wp14:anchorId="7B85346A" wp14:editId="4038BB65">
            <wp:extent cx="5574030" cy="3590925"/>
            <wp:effectExtent l="0" t="0" r="7620" b="0"/>
            <wp:docPr id="1569"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90EBF" w:rsidRPr="00AA674C" w:rsidRDefault="00890EBF" w:rsidP="00890EBF">
      <w:pPr>
        <w:widowControl w:val="0"/>
        <w:spacing w:line="240" w:lineRule="auto"/>
        <w:jc w:val="center"/>
        <w:rPr>
          <w:rFonts w:ascii="PT Astra Serif" w:hAnsi="PT Astra Serif" w:cs="Calibri"/>
          <w:b/>
          <w:bCs/>
          <w:sz w:val="24"/>
          <w:szCs w:val="24"/>
          <w:lang w:eastAsia="ar-SA"/>
        </w:rPr>
      </w:pPr>
      <w:r>
        <w:rPr>
          <w:rFonts w:ascii="PT Astra Serif" w:hAnsi="PT Astra Serif" w:cs="Calibri"/>
          <w:b/>
          <w:bCs/>
          <w:sz w:val="24"/>
          <w:szCs w:val="24"/>
          <w:lang w:eastAsia="ar-SA"/>
        </w:rPr>
        <w:t>Рисунок 39</w:t>
      </w:r>
      <w:r w:rsidRPr="00EF5650">
        <w:rPr>
          <w:rFonts w:ascii="PT Astra Serif" w:hAnsi="PT Astra Serif" w:cs="Calibri"/>
          <w:b/>
          <w:bCs/>
          <w:sz w:val="24"/>
          <w:szCs w:val="24"/>
          <w:lang w:eastAsia="ar-SA"/>
        </w:rPr>
        <w:t xml:space="preserve"> – Динамика показателей состояния системы обеспечения пожарной</w:t>
      </w:r>
      <w:r w:rsidRPr="00AA674C">
        <w:rPr>
          <w:rFonts w:ascii="PT Astra Serif" w:hAnsi="PT Astra Serif" w:cs="Calibri"/>
          <w:b/>
          <w:bCs/>
          <w:sz w:val="24"/>
          <w:szCs w:val="24"/>
          <w:lang w:eastAsia="ar-SA"/>
        </w:rPr>
        <w:t xml:space="preserve"> бе</w:t>
      </w:r>
      <w:r>
        <w:rPr>
          <w:rFonts w:ascii="PT Astra Serif" w:hAnsi="PT Astra Serif" w:cs="Calibri"/>
          <w:b/>
          <w:bCs/>
          <w:sz w:val="24"/>
          <w:szCs w:val="24"/>
          <w:lang w:eastAsia="ar-SA"/>
        </w:rPr>
        <w:t>зопасности в Мелекесском районе</w:t>
      </w:r>
    </w:p>
    <w:p w:rsidR="00890EBF" w:rsidRPr="00121EEA" w:rsidRDefault="00890EBF" w:rsidP="00890EBF">
      <w:pPr>
        <w:widowControl w:val="0"/>
        <w:spacing w:after="0" w:line="240" w:lineRule="auto"/>
        <w:ind w:firstLine="708"/>
        <w:jc w:val="both"/>
        <w:rPr>
          <w:rFonts w:ascii="PT Astra Serif" w:hAnsi="PT Astra Serif"/>
          <w:b/>
          <w:sz w:val="28"/>
          <w:szCs w:val="28"/>
          <w:lang w:eastAsia="ru-RU"/>
        </w:rPr>
      </w:pPr>
      <w:r w:rsidRPr="00121EEA">
        <w:rPr>
          <w:rFonts w:ascii="PT Astra Serif" w:hAnsi="PT Astra Serif"/>
          <w:b/>
          <w:sz w:val="28"/>
          <w:szCs w:val="28"/>
          <w:lang w:eastAsia="ru-RU"/>
        </w:rPr>
        <w:t>Борьба с преступностью на территории Мелекесского района.</w:t>
      </w:r>
    </w:p>
    <w:p w:rsidR="00890EBF"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Ещё одним элементом комплексной системы обеспечения безопасности является борьба с преступностью. В 2019 году на территории Мелекесского района зарегистрировано 317 преступлений, что в 1,6 раза меньше, чем в 2015 году.</w:t>
      </w:r>
    </w:p>
    <w:p w:rsidR="004909DD" w:rsidRDefault="004909DD"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 xml:space="preserve">Среди преступлений, зарегистрированных в 2019 году, каждое третье </w:t>
      </w:r>
      <w:r w:rsidRPr="00AA674C">
        <w:rPr>
          <w:rFonts w:ascii="PT Astra Serif" w:hAnsi="PT Astra Serif"/>
          <w:sz w:val="28"/>
          <w:szCs w:val="28"/>
          <w:lang w:eastAsia="ru-RU"/>
        </w:rPr>
        <w:lastRenderedPageBreak/>
        <w:t>совершено лицами в состоянии алкогольного опьянения. При этом в 2015 году доля таких случаев в общем количестве преступл</w:t>
      </w:r>
      <w:r>
        <w:rPr>
          <w:rFonts w:ascii="PT Astra Serif" w:hAnsi="PT Astra Serif"/>
          <w:sz w:val="28"/>
          <w:szCs w:val="28"/>
          <w:lang w:eastAsia="ru-RU"/>
        </w:rPr>
        <w:t>ений составляла 21%.</w:t>
      </w:r>
      <w:r w:rsidRPr="00AA674C">
        <w:rPr>
          <w:rFonts w:ascii="PT Astra Serif" w:hAnsi="PT Astra Serif"/>
          <w:sz w:val="28"/>
          <w:szCs w:val="28"/>
          <w:lang w:eastAsia="ru-RU"/>
        </w:rPr>
        <w:t xml:space="preserve"> Своего максимума данный вид преступлений достиг в </w:t>
      </w:r>
      <w:r w:rsidR="008E5827">
        <w:rPr>
          <w:rFonts w:ascii="PT Astra Serif" w:hAnsi="PT Astra Serif"/>
          <w:sz w:val="28"/>
          <w:szCs w:val="28"/>
          <w:lang w:eastAsia="ru-RU"/>
        </w:rPr>
        <w:t>2016 году – 37%.</w:t>
      </w:r>
    </w:p>
    <w:p w:rsidR="00121EEA" w:rsidRPr="00AA674C" w:rsidRDefault="00121EEA" w:rsidP="00890EBF">
      <w:pPr>
        <w:widowControl w:val="0"/>
        <w:spacing w:after="0" w:line="240" w:lineRule="auto"/>
        <w:ind w:firstLine="708"/>
        <w:jc w:val="both"/>
        <w:rPr>
          <w:rFonts w:ascii="PT Astra Serif" w:hAnsi="PT Astra Serif"/>
          <w:sz w:val="28"/>
          <w:szCs w:val="28"/>
          <w:lang w:eastAsia="ru-RU"/>
        </w:rPr>
      </w:pPr>
    </w:p>
    <w:p w:rsidR="00890EBF" w:rsidRDefault="00890EBF" w:rsidP="00890EBF">
      <w:pPr>
        <w:widowControl w:val="0"/>
        <w:spacing w:after="0" w:line="240" w:lineRule="auto"/>
        <w:jc w:val="both"/>
        <w:rPr>
          <w:rFonts w:ascii="PT Astra Serif" w:hAnsi="PT Astra Serif"/>
          <w:b/>
          <w:sz w:val="28"/>
          <w:szCs w:val="28"/>
          <w:lang w:eastAsia="ru-RU"/>
        </w:rPr>
      </w:pPr>
      <w:r>
        <w:rPr>
          <w:rFonts w:ascii="PT Astra Serif" w:hAnsi="PT Astra Serif"/>
          <w:b/>
          <w:sz w:val="28"/>
          <w:szCs w:val="28"/>
          <w:lang w:eastAsia="ru-RU"/>
        </w:rPr>
        <w:t>Таблица 28</w:t>
      </w:r>
      <w:r w:rsidRPr="00EF5650">
        <w:rPr>
          <w:rFonts w:ascii="PT Astra Serif" w:hAnsi="PT Astra Serif"/>
          <w:b/>
          <w:sz w:val="28"/>
          <w:szCs w:val="28"/>
          <w:lang w:eastAsia="ru-RU"/>
        </w:rPr>
        <w:t xml:space="preserve"> –</w:t>
      </w:r>
      <w:r w:rsidRPr="00AA674C">
        <w:rPr>
          <w:rFonts w:ascii="PT Astra Serif" w:hAnsi="PT Astra Serif"/>
          <w:b/>
          <w:sz w:val="28"/>
          <w:szCs w:val="28"/>
          <w:lang w:eastAsia="ru-RU"/>
        </w:rPr>
        <w:t xml:space="preserve"> Динамика преступности в МО «Мелекесский район»</w:t>
      </w:r>
    </w:p>
    <w:p w:rsidR="00121EEA" w:rsidRPr="00AA674C" w:rsidRDefault="00121EEA" w:rsidP="00890EBF">
      <w:pPr>
        <w:widowControl w:val="0"/>
        <w:spacing w:after="0" w:line="240" w:lineRule="auto"/>
        <w:jc w:val="both"/>
        <w:rPr>
          <w:rFonts w:ascii="PT Astra Serif" w:hAnsi="PT Astra Serif"/>
          <w:b/>
          <w:sz w:val="28"/>
          <w:szCs w:val="28"/>
          <w:lang w:eastAsia="ru-RU"/>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3"/>
        <w:gridCol w:w="1078"/>
        <w:gridCol w:w="899"/>
        <w:gridCol w:w="899"/>
        <w:gridCol w:w="897"/>
        <w:gridCol w:w="1070"/>
      </w:tblGrid>
      <w:tr w:rsidR="00890EBF" w:rsidRPr="00D85CFE" w:rsidTr="009305FE">
        <w:trPr>
          <w:trHeight w:val="409"/>
        </w:trPr>
        <w:tc>
          <w:tcPr>
            <w:tcW w:w="2532" w:type="pct"/>
          </w:tcPr>
          <w:p w:rsidR="00890EBF" w:rsidRPr="00AA674C" w:rsidRDefault="00890EBF" w:rsidP="009305FE">
            <w:pPr>
              <w:widowControl w:val="0"/>
              <w:spacing w:after="0" w:line="240" w:lineRule="auto"/>
              <w:jc w:val="center"/>
              <w:rPr>
                <w:rFonts w:ascii="PT Astra Serif" w:hAnsi="PT Astra Serif"/>
                <w:b/>
                <w:sz w:val="24"/>
                <w:szCs w:val="24"/>
                <w:lang w:eastAsia="ru-RU"/>
              </w:rPr>
            </w:pPr>
            <w:r w:rsidRPr="00AA674C">
              <w:rPr>
                <w:rFonts w:ascii="PT Astra Serif" w:hAnsi="PT Astra Serif"/>
                <w:b/>
                <w:sz w:val="24"/>
                <w:szCs w:val="24"/>
                <w:lang w:eastAsia="ru-RU"/>
              </w:rPr>
              <w:t>Наименование показателя</w:t>
            </w:r>
          </w:p>
        </w:tc>
        <w:tc>
          <w:tcPr>
            <w:tcW w:w="549" w:type="pct"/>
          </w:tcPr>
          <w:p w:rsidR="00890EBF" w:rsidRPr="00AA674C" w:rsidRDefault="00890EBF" w:rsidP="009305FE">
            <w:pPr>
              <w:widowControl w:val="0"/>
              <w:spacing w:after="0" w:line="240" w:lineRule="auto"/>
              <w:jc w:val="center"/>
              <w:rPr>
                <w:rFonts w:ascii="PT Astra Serif" w:hAnsi="PT Astra Serif"/>
                <w:b/>
                <w:sz w:val="24"/>
                <w:szCs w:val="24"/>
                <w:lang w:eastAsia="ru-RU"/>
              </w:rPr>
            </w:pPr>
            <w:r w:rsidRPr="00AA674C">
              <w:rPr>
                <w:rFonts w:ascii="PT Astra Serif" w:hAnsi="PT Astra Serif"/>
                <w:b/>
                <w:sz w:val="24"/>
                <w:szCs w:val="24"/>
                <w:lang w:eastAsia="ru-RU"/>
              </w:rPr>
              <w:t>2015</w:t>
            </w:r>
          </w:p>
        </w:tc>
        <w:tc>
          <w:tcPr>
            <w:tcW w:w="458" w:type="pct"/>
          </w:tcPr>
          <w:p w:rsidR="00890EBF" w:rsidRPr="00AA674C" w:rsidRDefault="00890EBF" w:rsidP="009305FE">
            <w:pPr>
              <w:widowControl w:val="0"/>
              <w:spacing w:after="0" w:line="240" w:lineRule="auto"/>
              <w:jc w:val="center"/>
              <w:rPr>
                <w:rFonts w:ascii="PT Astra Serif" w:hAnsi="PT Astra Serif"/>
                <w:b/>
                <w:sz w:val="24"/>
                <w:szCs w:val="24"/>
                <w:lang w:eastAsia="ru-RU"/>
              </w:rPr>
            </w:pPr>
            <w:r w:rsidRPr="00AA674C">
              <w:rPr>
                <w:rFonts w:ascii="PT Astra Serif" w:hAnsi="PT Astra Serif"/>
                <w:b/>
                <w:sz w:val="24"/>
                <w:szCs w:val="24"/>
                <w:lang w:eastAsia="ru-RU"/>
              </w:rPr>
              <w:t>2016</w:t>
            </w:r>
          </w:p>
        </w:tc>
        <w:tc>
          <w:tcPr>
            <w:tcW w:w="458" w:type="pct"/>
          </w:tcPr>
          <w:p w:rsidR="00890EBF" w:rsidRPr="00AA674C" w:rsidRDefault="00890EBF" w:rsidP="009305FE">
            <w:pPr>
              <w:widowControl w:val="0"/>
              <w:spacing w:after="0" w:line="240" w:lineRule="auto"/>
              <w:jc w:val="center"/>
              <w:rPr>
                <w:rFonts w:ascii="PT Astra Serif" w:hAnsi="PT Astra Serif"/>
                <w:b/>
                <w:sz w:val="24"/>
                <w:szCs w:val="24"/>
                <w:lang w:eastAsia="ru-RU"/>
              </w:rPr>
            </w:pPr>
            <w:r w:rsidRPr="00AA674C">
              <w:rPr>
                <w:rFonts w:ascii="PT Astra Serif" w:hAnsi="PT Astra Serif"/>
                <w:b/>
                <w:sz w:val="24"/>
                <w:szCs w:val="24"/>
                <w:lang w:eastAsia="ru-RU"/>
              </w:rPr>
              <w:t>2017</w:t>
            </w:r>
          </w:p>
        </w:tc>
        <w:tc>
          <w:tcPr>
            <w:tcW w:w="457" w:type="pct"/>
          </w:tcPr>
          <w:p w:rsidR="00890EBF" w:rsidRPr="00AA674C" w:rsidRDefault="00890EBF" w:rsidP="009305FE">
            <w:pPr>
              <w:widowControl w:val="0"/>
              <w:spacing w:after="0" w:line="240" w:lineRule="auto"/>
              <w:jc w:val="center"/>
              <w:rPr>
                <w:rFonts w:ascii="PT Astra Serif" w:hAnsi="PT Astra Serif"/>
                <w:b/>
                <w:sz w:val="24"/>
                <w:szCs w:val="24"/>
                <w:lang w:eastAsia="ru-RU"/>
              </w:rPr>
            </w:pPr>
            <w:r w:rsidRPr="00AA674C">
              <w:rPr>
                <w:rFonts w:ascii="PT Astra Serif" w:hAnsi="PT Astra Serif"/>
                <w:b/>
                <w:sz w:val="24"/>
                <w:szCs w:val="24"/>
                <w:lang w:eastAsia="ru-RU"/>
              </w:rPr>
              <w:t>2018.</w:t>
            </w:r>
          </w:p>
        </w:tc>
        <w:tc>
          <w:tcPr>
            <w:tcW w:w="545" w:type="pct"/>
          </w:tcPr>
          <w:p w:rsidR="00890EBF" w:rsidRPr="00AA674C" w:rsidRDefault="00890EBF" w:rsidP="009305FE">
            <w:pPr>
              <w:widowControl w:val="0"/>
              <w:spacing w:after="0" w:line="240" w:lineRule="auto"/>
              <w:jc w:val="center"/>
              <w:rPr>
                <w:rFonts w:ascii="PT Astra Serif" w:hAnsi="PT Astra Serif"/>
                <w:b/>
                <w:sz w:val="24"/>
                <w:szCs w:val="24"/>
                <w:lang w:eastAsia="ru-RU"/>
              </w:rPr>
            </w:pPr>
            <w:r w:rsidRPr="00AA674C">
              <w:rPr>
                <w:rFonts w:ascii="PT Astra Serif" w:hAnsi="PT Astra Serif"/>
                <w:b/>
                <w:sz w:val="24"/>
                <w:szCs w:val="24"/>
                <w:lang w:eastAsia="ru-RU"/>
              </w:rPr>
              <w:t>2019.</w:t>
            </w:r>
          </w:p>
        </w:tc>
      </w:tr>
      <w:tr w:rsidR="00890EBF" w:rsidRPr="00D85CFE" w:rsidTr="009305FE">
        <w:trPr>
          <w:trHeight w:val="349"/>
        </w:trPr>
        <w:tc>
          <w:tcPr>
            <w:tcW w:w="2532" w:type="pct"/>
          </w:tcPr>
          <w:p w:rsidR="00890EBF" w:rsidRPr="00121EEA" w:rsidRDefault="00890EBF" w:rsidP="009305FE">
            <w:pPr>
              <w:widowControl w:val="0"/>
              <w:spacing w:after="0" w:line="240" w:lineRule="auto"/>
              <w:jc w:val="both"/>
              <w:rPr>
                <w:rFonts w:ascii="PT Astra Serif" w:hAnsi="PT Astra Serif"/>
                <w:lang w:eastAsia="ru-RU"/>
              </w:rPr>
            </w:pPr>
            <w:r w:rsidRPr="00121EEA">
              <w:rPr>
                <w:rFonts w:ascii="PT Astra Serif" w:hAnsi="PT Astra Serif"/>
                <w:lang w:eastAsia="ru-RU"/>
              </w:rPr>
              <w:t>Число зарегистрированных преступлений, ед.</w:t>
            </w:r>
          </w:p>
        </w:tc>
        <w:tc>
          <w:tcPr>
            <w:tcW w:w="549"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514</w:t>
            </w:r>
          </w:p>
        </w:tc>
        <w:tc>
          <w:tcPr>
            <w:tcW w:w="458"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368</w:t>
            </w:r>
          </w:p>
        </w:tc>
        <w:tc>
          <w:tcPr>
            <w:tcW w:w="458"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322</w:t>
            </w:r>
          </w:p>
        </w:tc>
        <w:tc>
          <w:tcPr>
            <w:tcW w:w="457"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341</w:t>
            </w:r>
          </w:p>
        </w:tc>
        <w:tc>
          <w:tcPr>
            <w:tcW w:w="545"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317</w:t>
            </w:r>
          </w:p>
        </w:tc>
      </w:tr>
      <w:tr w:rsidR="00890EBF" w:rsidRPr="00D85CFE" w:rsidTr="009305FE">
        <w:trPr>
          <w:trHeight w:val="385"/>
        </w:trPr>
        <w:tc>
          <w:tcPr>
            <w:tcW w:w="2532" w:type="pct"/>
          </w:tcPr>
          <w:p w:rsidR="00890EBF" w:rsidRPr="00121EEA" w:rsidRDefault="00890EBF" w:rsidP="009305FE">
            <w:pPr>
              <w:widowControl w:val="0"/>
              <w:spacing w:after="0" w:line="240" w:lineRule="auto"/>
              <w:jc w:val="both"/>
              <w:rPr>
                <w:rFonts w:ascii="PT Astra Serif" w:hAnsi="PT Astra Serif"/>
                <w:lang w:eastAsia="ru-RU"/>
              </w:rPr>
            </w:pPr>
            <w:r w:rsidRPr="00121EEA">
              <w:rPr>
                <w:rFonts w:ascii="PT Astra Serif" w:hAnsi="PT Astra Serif"/>
                <w:lang w:eastAsia="ru-RU"/>
              </w:rPr>
              <w:t>Число расследованных преступлений, ед.</w:t>
            </w:r>
          </w:p>
        </w:tc>
        <w:tc>
          <w:tcPr>
            <w:tcW w:w="549"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262</w:t>
            </w:r>
          </w:p>
        </w:tc>
        <w:tc>
          <w:tcPr>
            <w:tcW w:w="458"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272</w:t>
            </w:r>
          </w:p>
        </w:tc>
        <w:tc>
          <w:tcPr>
            <w:tcW w:w="458"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233</w:t>
            </w:r>
          </w:p>
        </w:tc>
        <w:tc>
          <w:tcPr>
            <w:tcW w:w="457"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238</w:t>
            </w:r>
          </w:p>
        </w:tc>
        <w:tc>
          <w:tcPr>
            <w:tcW w:w="545"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285</w:t>
            </w:r>
          </w:p>
        </w:tc>
      </w:tr>
      <w:tr w:rsidR="00890EBF" w:rsidRPr="00D85CFE" w:rsidTr="009305FE">
        <w:trPr>
          <w:trHeight w:val="533"/>
        </w:trPr>
        <w:tc>
          <w:tcPr>
            <w:tcW w:w="2532" w:type="pct"/>
          </w:tcPr>
          <w:p w:rsidR="00890EBF" w:rsidRPr="00121EEA" w:rsidRDefault="00890EBF" w:rsidP="009305FE">
            <w:pPr>
              <w:widowControl w:val="0"/>
              <w:spacing w:after="0" w:line="240" w:lineRule="auto"/>
              <w:jc w:val="both"/>
              <w:rPr>
                <w:rFonts w:ascii="PT Astra Serif" w:hAnsi="PT Astra Serif"/>
                <w:lang w:eastAsia="ru-RU"/>
              </w:rPr>
            </w:pPr>
            <w:r w:rsidRPr="00121EEA">
              <w:rPr>
                <w:rFonts w:ascii="PT Astra Serif" w:hAnsi="PT Astra Serif"/>
                <w:lang w:eastAsia="ru-RU"/>
              </w:rPr>
              <w:t>Число зарегистрированных преступлений на 10000 населения, ед.</w:t>
            </w:r>
          </w:p>
        </w:tc>
        <w:tc>
          <w:tcPr>
            <w:tcW w:w="549"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w:t>
            </w:r>
          </w:p>
        </w:tc>
        <w:tc>
          <w:tcPr>
            <w:tcW w:w="458"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w:t>
            </w:r>
          </w:p>
        </w:tc>
        <w:tc>
          <w:tcPr>
            <w:tcW w:w="458"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w:t>
            </w:r>
          </w:p>
        </w:tc>
        <w:tc>
          <w:tcPr>
            <w:tcW w:w="457"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100,3</w:t>
            </w:r>
          </w:p>
        </w:tc>
        <w:tc>
          <w:tcPr>
            <w:tcW w:w="545"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96,1</w:t>
            </w:r>
          </w:p>
        </w:tc>
      </w:tr>
    </w:tbl>
    <w:p w:rsidR="00121EEA" w:rsidRDefault="00121EEA" w:rsidP="00890EBF">
      <w:pPr>
        <w:widowControl w:val="0"/>
        <w:spacing w:after="0" w:line="240" w:lineRule="auto"/>
        <w:ind w:firstLine="708"/>
        <w:jc w:val="both"/>
        <w:rPr>
          <w:rFonts w:ascii="PT Astra Serif" w:hAnsi="PT Astra Serif"/>
          <w:sz w:val="28"/>
          <w:szCs w:val="28"/>
          <w:lang w:eastAsia="ru-RU"/>
        </w:rPr>
      </w:pPr>
    </w:p>
    <w:p w:rsidR="00890EBF"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Ситуация с преступлениями, совершёнными несовершеннолетними лицами: в 2019 году их количество составило 1,3% от общего количества зарегистрированных преступлений, в 2015 году – 3%. Своего максимума данный вид преступлений достиг в 2017 году – 6,8%.</w:t>
      </w:r>
    </w:p>
    <w:p w:rsidR="00890EBF"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Влияние на состояние и структуру преступности продолжают оказывать социально-экономические факторы: рост цен на услуги и товары, высокая актуализация проблем снижения уровня жизни и покупательской способности и т.д. Так, в числе выявленных лиц, совершивших преступления, подавляющее большинство составляли граждане, не имеющие постоянного источника дохода, их доля варьируется в районе 58%.</w:t>
      </w:r>
    </w:p>
    <w:p w:rsidR="00121EEA" w:rsidRPr="00AA674C" w:rsidRDefault="00121EEA" w:rsidP="00890EBF">
      <w:pPr>
        <w:widowControl w:val="0"/>
        <w:spacing w:after="0" w:line="240" w:lineRule="auto"/>
        <w:ind w:firstLine="708"/>
        <w:jc w:val="both"/>
        <w:rPr>
          <w:rFonts w:ascii="PT Astra Serif" w:hAnsi="PT Astra Serif"/>
          <w:sz w:val="28"/>
          <w:szCs w:val="28"/>
          <w:lang w:eastAsia="ru-RU"/>
        </w:rPr>
      </w:pPr>
    </w:p>
    <w:p w:rsidR="00890EBF" w:rsidRDefault="00890EBF" w:rsidP="00890EBF">
      <w:pPr>
        <w:widowControl w:val="0"/>
        <w:spacing w:after="0" w:line="240" w:lineRule="auto"/>
        <w:jc w:val="both"/>
        <w:rPr>
          <w:rFonts w:ascii="PT Astra Serif" w:hAnsi="PT Astra Serif"/>
          <w:b/>
          <w:sz w:val="28"/>
          <w:szCs w:val="28"/>
          <w:lang w:eastAsia="ru-RU"/>
        </w:rPr>
      </w:pPr>
      <w:r w:rsidRPr="00EF5650">
        <w:rPr>
          <w:rFonts w:ascii="PT Astra Serif" w:hAnsi="PT Astra Serif"/>
          <w:b/>
          <w:sz w:val="28"/>
          <w:szCs w:val="28"/>
          <w:lang w:eastAsia="ru-RU"/>
        </w:rPr>
        <w:t>Табл</w:t>
      </w:r>
      <w:r>
        <w:rPr>
          <w:rFonts w:ascii="PT Astra Serif" w:hAnsi="PT Astra Serif"/>
          <w:b/>
          <w:sz w:val="28"/>
          <w:szCs w:val="28"/>
          <w:lang w:eastAsia="ru-RU"/>
        </w:rPr>
        <w:t>ица 29</w:t>
      </w:r>
      <w:r w:rsidRPr="00EF5650">
        <w:rPr>
          <w:rFonts w:ascii="PT Astra Serif" w:hAnsi="PT Astra Serif"/>
          <w:b/>
          <w:sz w:val="28"/>
          <w:szCs w:val="28"/>
          <w:lang w:eastAsia="ru-RU"/>
        </w:rPr>
        <w:t xml:space="preserve"> –</w:t>
      </w:r>
      <w:r w:rsidRPr="00AA674C">
        <w:rPr>
          <w:rFonts w:ascii="PT Astra Serif" w:hAnsi="PT Astra Serif"/>
          <w:b/>
          <w:sz w:val="28"/>
          <w:szCs w:val="28"/>
          <w:lang w:eastAsia="ru-RU"/>
        </w:rPr>
        <w:t xml:space="preserve"> Число выявленных лиц, совершивших преступления в</w:t>
      </w:r>
      <w:r w:rsidRPr="00AA674C">
        <w:rPr>
          <w:rFonts w:ascii="PT Astra Serif" w:hAnsi="PT Astra Serif"/>
          <w:b/>
          <w:sz w:val="28"/>
          <w:szCs w:val="28"/>
          <w:lang w:eastAsia="ru-RU"/>
        </w:rPr>
        <w:br/>
        <w:t xml:space="preserve"> МО «Мелекесский район»</w:t>
      </w:r>
    </w:p>
    <w:p w:rsidR="00121EEA" w:rsidRPr="00AA674C" w:rsidRDefault="00121EEA" w:rsidP="00890EBF">
      <w:pPr>
        <w:widowControl w:val="0"/>
        <w:spacing w:after="0" w:line="240" w:lineRule="auto"/>
        <w:jc w:val="both"/>
        <w:rPr>
          <w:rFonts w:ascii="PT Astra Serif" w:hAnsi="PT Astra Serif"/>
          <w:b/>
          <w:sz w:val="28"/>
          <w:szCs w:val="28"/>
          <w:lang w:eastAsia="ru-RU"/>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0"/>
        <w:gridCol w:w="989"/>
        <w:gridCol w:w="1079"/>
        <w:gridCol w:w="902"/>
        <w:gridCol w:w="902"/>
        <w:gridCol w:w="1075"/>
      </w:tblGrid>
      <w:tr w:rsidR="00890EBF" w:rsidRPr="00D85CFE" w:rsidTr="009305FE">
        <w:trPr>
          <w:trHeight w:val="285"/>
        </w:trPr>
        <w:tc>
          <w:tcPr>
            <w:tcW w:w="2459" w:type="pct"/>
            <w:vAlign w:val="bottom"/>
          </w:tcPr>
          <w:p w:rsidR="00890EBF" w:rsidRPr="00AA674C" w:rsidRDefault="00890EBF" w:rsidP="009305FE">
            <w:pPr>
              <w:widowControl w:val="0"/>
              <w:spacing w:after="0" w:line="240" w:lineRule="auto"/>
              <w:jc w:val="center"/>
              <w:rPr>
                <w:rFonts w:ascii="Times New Roman" w:hAnsi="Times New Roman" w:cs="Calibri"/>
                <w:b/>
                <w:sz w:val="24"/>
                <w:szCs w:val="24"/>
                <w:lang w:eastAsia="ar-SA"/>
              </w:rPr>
            </w:pPr>
            <w:r w:rsidRPr="00AA674C">
              <w:rPr>
                <w:rFonts w:ascii="Times New Roman" w:hAnsi="Times New Roman" w:cs="Calibri"/>
                <w:b/>
                <w:sz w:val="24"/>
                <w:szCs w:val="24"/>
                <w:lang w:eastAsia="ar-SA"/>
              </w:rPr>
              <w:t>Наименование показателя</w:t>
            </w:r>
          </w:p>
        </w:tc>
        <w:tc>
          <w:tcPr>
            <w:tcW w:w="508" w:type="pct"/>
            <w:noWrap/>
            <w:vAlign w:val="center"/>
          </w:tcPr>
          <w:p w:rsidR="00890EBF" w:rsidRPr="00AA674C" w:rsidRDefault="00890EBF" w:rsidP="009305FE">
            <w:pPr>
              <w:widowControl w:val="0"/>
              <w:spacing w:after="0" w:line="240" w:lineRule="auto"/>
              <w:jc w:val="center"/>
              <w:rPr>
                <w:rFonts w:ascii="Times New Roman" w:hAnsi="Times New Roman" w:cs="Calibri"/>
                <w:b/>
                <w:sz w:val="24"/>
                <w:szCs w:val="24"/>
                <w:lang w:eastAsia="ar-SA"/>
              </w:rPr>
            </w:pPr>
            <w:r w:rsidRPr="00AA674C">
              <w:rPr>
                <w:rFonts w:ascii="Times New Roman" w:hAnsi="Times New Roman" w:cs="Calibri"/>
                <w:b/>
                <w:sz w:val="24"/>
                <w:szCs w:val="24"/>
                <w:lang w:eastAsia="ar-SA"/>
              </w:rPr>
              <w:t>2015</w:t>
            </w:r>
          </w:p>
        </w:tc>
        <w:tc>
          <w:tcPr>
            <w:tcW w:w="554" w:type="pct"/>
            <w:noWrap/>
            <w:vAlign w:val="center"/>
          </w:tcPr>
          <w:p w:rsidR="00890EBF" w:rsidRPr="00AA674C" w:rsidRDefault="00890EBF" w:rsidP="009305FE">
            <w:pPr>
              <w:widowControl w:val="0"/>
              <w:spacing w:after="0" w:line="240" w:lineRule="auto"/>
              <w:jc w:val="center"/>
              <w:rPr>
                <w:rFonts w:ascii="Times New Roman" w:hAnsi="Times New Roman" w:cs="Calibri"/>
                <w:b/>
                <w:sz w:val="24"/>
                <w:szCs w:val="24"/>
                <w:lang w:eastAsia="ar-SA"/>
              </w:rPr>
            </w:pPr>
            <w:r w:rsidRPr="00AA674C">
              <w:rPr>
                <w:rFonts w:ascii="Times New Roman" w:hAnsi="Times New Roman" w:cs="Calibri"/>
                <w:b/>
                <w:sz w:val="24"/>
                <w:szCs w:val="24"/>
                <w:lang w:eastAsia="ar-SA"/>
              </w:rPr>
              <w:t>2016</w:t>
            </w:r>
          </w:p>
        </w:tc>
        <w:tc>
          <w:tcPr>
            <w:tcW w:w="463" w:type="pct"/>
            <w:noWrap/>
            <w:vAlign w:val="center"/>
          </w:tcPr>
          <w:p w:rsidR="00890EBF" w:rsidRPr="00AA674C" w:rsidRDefault="00890EBF" w:rsidP="009305FE">
            <w:pPr>
              <w:widowControl w:val="0"/>
              <w:spacing w:after="0" w:line="240" w:lineRule="auto"/>
              <w:jc w:val="center"/>
              <w:rPr>
                <w:rFonts w:ascii="Times New Roman" w:hAnsi="Times New Roman" w:cs="Calibri"/>
                <w:b/>
                <w:sz w:val="24"/>
                <w:szCs w:val="24"/>
                <w:lang w:eastAsia="ar-SA"/>
              </w:rPr>
            </w:pPr>
            <w:r w:rsidRPr="00AA674C">
              <w:rPr>
                <w:rFonts w:ascii="Times New Roman" w:hAnsi="Times New Roman" w:cs="Calibri"/>
                <w:b/>
                <w:sz w:val="24"/>
                <w:szCs w:val="24"/>
                <w:lang w:eastAsia="ar-SA"/>
              </w:rPr>
              <w:t>2017</w:t>
            </w:r>
          </w:p>
        </w:tc>
        <w:tc>
          <w:tcPr>
            <w:tcW w:w="463" w:type="pct"/>
            <w:noWrap/>
            <w:vAlign w:val="center"/>
          </w:tcPr>
          <w:p w:rsidR="00890EBF" w:rsidRPr="00AA674C" w:rsidRDefault="00890EBF" w:rsidP="009305FE">
            <w:pPr>
              <w:widowControl w:val="0"/>
              <w:spacing w:after="0" w:line="240" w:lineRule="auto"/>
              <w:jc w:val="center"/>
              <w:rPr>
                <w:rFonts w:ascii="Times New Roman" w:hAnsi="Times New Roman" w:cs="Calibri"/>
                <w:b/>
                <w:sz w:val="24"/>
                <w:szCs w:val="24"/>
                <w:lang w:eastAsia="ar-SA"/>
              </w:rPr>
            </w:pPr>
            <w:r w:rsidRPr="00AA674C">
              <w:rPr>
                <w:rFonts w:ascii="Times New Roman" w:hAnsi="Times New Roman" w:cs="Calibri"/>
                <w:b/>
                <w:sz w:val="24"/>
                <w:szCs w:val="24"/>
                <w:lang w:eastAsia="ar-SA"/>
              </w:rPr>
              <w:t>2018</w:t>
            </w:r>
          </w:p>
        </w:tc>
        <w:tc>
          <w:tcPr>
            <w:tcW w:w="552" w:type="pct"/>
            <w:vAlign w:val="center"/>
          </w:tcPr>
          <w:p w:rsidR="00890EBF" w:rsidRPr="00AA674C" w:rsidRDefault="00890EBF" w:rsidP="009305FE">
            <w:pPr>
              <w:widowControl w:val="0"/>
              <w:spacing w:after="0" w:line="240" w:lineRule="auto"/>
              <w:jc w:val="center"/>
              <w:rPr>
                <w:rFonts w:ascii="Times New Roman" w:hAnsi="Times New Roman" w:cs="Calibri"/>
                <w:b/>
                <w:sz w:val="24"/>
                <w:szCs w:val="24"/>
                <w:lang w:eastAsia="ar-SA"/>
              </w:rPr>
            </w:pPr>
            <w:r w:rsidRPr="00AA674C">
              <w:rPr>
                <w:rFonts w:ascii="Times New Roman" w:hAnsi="Times New Roman" w:cs="Calibri"/>
                <w:b/>
                <w:sz w:val="24"/>
                <w:szCs w:val="24"/>
                <w:lang w:eastAsia="ar-SA"/>
              </w:rPr>
              <w:t>2019</w:t>
            </w:r>
          </w:p>
        </w:tc>
      </w:tr>
      <w:tr w:rsidR="00890EBF" w:rsidRPr="00D85CFE" w:rsidTr="009305FE">
        <w:trPr>
          <w:trHeight w:val="285"/>
        </w:trPr>
        <w:tc>
          <w:tcPr>
            <w:tcW w:w="2459" w:type="pct"/>
          </w:tcPr>
          <w:p w:rsidR="00890EBF" w:rsidRPr="00121EEA" w:rsidRDefault="00890EBF" w:rsidP="009305FE">
            <w:pPr>
              <w:widowControl w:val="0"/>
              <w:spacing w:after="0" w:line="240" w:lineRule="auto"/>
              <w:jc w:val="both"/>
              <w:rPr>
                <w:rFonts w:ascii="PT Astra Serif" w:hAnsi="PT Astra Serif"/>
                <w:lang w:eastAsia="ru-RU"/>
              </w:rPr>
            </w:pPr>
            <w:r w:rsidRPr="00121EEA">
              <w:rPr>
                <w:rFonts w:ascii="PT Astra Serif" w:hAnsi="PT Astra Serif"/>
                <w:lang w:eastAsia="ru-RU"/>
              </w:rPr>
              <w:t>Выявлено несовершеннолетних лиц, совершивших преступления, чел.</w:t>
            </w:r>
          </w:p>
        </w:tc>
        <w:tc>
          <w:tcPr>
            <w:tcW w:w="508" w:type="pct"/>
            <w:noWrap/>
            <w:vAlign w:val="center"/>
          </w:tcPr>
          <w:p w:rsidR="00890EBF" w:rsidRPr="00121EEA" w:rsidRDefault="00890EBF" w:rsidP="009305FE">
            <w:pPr>
              <w:widowControl w:val="0"/>
              <w:spacing w:after="0" w:line="240" w:lineRule="auto"/>
              <w:ind w:right="32"/>
              <w:jc w:val="center"/>
              <w:rPr>
                <w:rFonts w:ascii="PT Astra Serif" w:hAnsi="PT Astra Serif"/>
                <w:lang w:eastAsia="ru-RU"/>
              </w:rPr>
            </w:pPr>
            <w:r w:rsidRPr="00121EEA">
              <w:rPr>
                <w:rFonts w:ascii="PT Astra Serif" w:hAnsi="PT Astra Serif"/>
                <w:lang w:eastAsia="ru-RU"/>
              </w:rPr>
              <w:t>16</w:t>
            </w:r>
          </w:p>
        </w:tc>
        <w:tc>
          <w:tcPr>
            <w:tcW w:w="554"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10</w:t>
            </w:r>
          </w:p>
        </w:tc>
        <w:tc>
          <w:tcPr>
            <w:tcW w:w="463"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22</w:t>
            </w:r>
          </w:p>
        </w:tc>
        <w:tc>
          <w:tcPr>
            <w:tcW w:w="463"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6</w:t>
            </w:r>
          </w:p>
        </w:tc>
        <w:tc>
          <w:tcPr>
            <w:tcW w:w="552"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4</w:t>
            </w:r>
          </w:p>
        </w:tc>
      </w:tr>
      <w:tr w:rsidR="00890EBF" w:rsidRPr="00D85CFE" w:rsidTr="009305FE">
        <w:trPr>
          <w:trHeight w:val="285"/>
        </w:trPr>
        <w:tc>
          <w:tcPr>
            <w:tcW w:w="2459" w:type="pct"/>
          </w:tcPr>
          <w:p w:rsidR="00890EBF" w:rsidRPr="00121EEA" w:rsidRDefault="00890EBF" w:rsidP="009305FE">
            <w:pPr>
              <w:widowControl w:val="0"/>
              <w:spacing w:after="0" w:line="240" w:lineRule="auto"/>
              <w:jc w:val="both"/>
              <w:rPr>
                <w:rFonts w:ascii="PT Astra Serif" w:hAnsi="PT Astra Serif"/>
                <w:lang w:eastAsia="ru-RU"/>
              </w:rPr>
            </w:pPr>
            <w:r w:rsidRPr="00121EEA">
              <w:rPr>
                <w:rFonts w:ascii="PT Astra Serif" w:hAnsi="PT Astra Serif"/>
                <w:lang w:eastAsia="ru-RU"/>
              </w:rPr>
              <w:t>Выявлено лиц, не имеющих постоянного источника дохода, совершивших преступления, чел.</w:t>
            </w:r>
          </w:p>
        </w:tc>
        <w:tc>
          <w:tcPr>
            <w:tcW w:w="508"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264</w:t>
            </w:r>
          </w:p>
        </w:tc>
        <w:tc>
          <w:tcPr>
            <w:tcW w:w="554"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169</w:t>
            </w:r>
          </w:p>
        </w:tc>
        <w:tc>
          <w:tcPr>
            <w:tcW w:w="463"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157</w:t>
            </w:r>
          </w:p>
        </w:tc>
        <w:tc>
          <w:tcPr>
            <w:tcW w:w="463"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162</w:t>
            </w:r>
          </w:p>
        </w:tc>
        <w:tc>
          <w:tcPr>
            <w:tcW w:w="552"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184</w:t>
            </w:r>
          </w:p>
        </w:tc>
      </w:tr>
      <w:tr w:rsidR="00890EBF" w:rsidRPr="00D85CFE" w:rsidTr="009305FE">
        <w:trPr>
          <w:trHeight w:val="285"/>
        </w:trPr>
        <w:tc>
          <w:tcPr>
            <w:tcW w:w="2459" w:type="pct"/>
          </w:tcPr>
          <w:p w:rsidR="00890EBF" w:rsidRPr="00121EEA" w:rsidRDefault="00890EBF" w:rsidP="009305FE">
            <w:pPr>
              <w:widowControl w:val="0"/>
              <w:spacing w:after="0" w:line="240" w:lineRule="auto"/>
              <w:jc w:val="both"/>
              <w:rPr>
                <w:rFonts w:ascii="PT Astra Serif" w:hAnsi="PT Astra Serif"/>
                <w:lang w:eastAsia="ru-RU"/>
              </w:rPr>
            </w:pPr>
            <w:r w:rsidRPr="00121EEA">
              <w:rPr>
                <w:rFonts w:ascii="PT Astra Serif" w:hAnsi="PT Astra Serif"/>
                <w:lang w:eastAsia="ru-RU"/>
              </w:rPr>
              <w:t>Выявлено лиц, совершивших преступления в состоянии алкогольного опьянения, чел</w:t>
            </w:r>
          </w:p>
        </w:tc>
        <w:tc>
          <w:tcPr>
            <w:tcW w:w="508"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108</w:t>
            </w:r>
          </w:p>
        </w:tc>
        <w:tc>
          <w:tcPr>
            <w:tcW w:w="554"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136</w:t>
            </w:r>
          </w:p>
        </w:tc>
        <w:tc>
          <w:tcPr>
            <w:tcW w:w="463"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105</w:t>
            </w:r>
          </w:p>
        </w:tc>
        <w:tc>
          <w:tcPr>
            <w:tcW w:w="463"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81</w:t>
            </w:r>
          </w:p>
        </w:tc>
        <w:tc>
          <w:tcPr>
            <w:tcW w:w="552"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98</w:t>
            </w:r>
          </w:p>
        </w:tc>
      </w:tr>
      <w:tr w:rsidR="00890EBF" w:rsidRPr="00D85CFE" w:rsidTr="009305FE">
        <w:trPr>
          <w:trHeight w:val="285"/>
        </w:trPr>
        <w:tc>
          <w:tcPr>
            <w:tcW w:w="2459" w:type="pct"/>
          </w:tcPr>
          <w:p w:rsidR="00890EBF" w:rsidRPr="00121EEA" w:rsidRDefault="00890EBF" w:rsidP="009305FE">
            <w:pPr>
              <w:widowControl w:val="0"/>
              <w:spacing w:after="0" w:line="240" w:lineRule="auto"/>
              <w:jc w:val="both"/>
              <w:rPr>
                <w:rFonts w:ascii="PT Astra Serif" w:hAnsi="PT Astra Serif"/>
                <w:lang w:eastAsia="ru-RU"/>
              </w:rPr>
            </w:pPr>
            <w:r w:rsidRPr="00121EEA">
              <w:rPr>
                <w:rFonts w:ascii="PT Astra Serif" w:hAnsi="PT Astra Serif"/>
                <w:lang w:eastAsia="ru-RU"/>
              </w:rPr>
              <w:t>Выявлено лиц, совершивших преступления в состоянии наркотического опьянения, чел</w:t>
            </w:r>
          </w:p>
        </w:tc>
        <w:tc>
          <w:tcPr>
            <w:tcW w:w="508"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w:t>
            </w:r>
          </w:p>
        </w:tc>
        <w:tc>
          <w:tcPr>
            <w:tcW w:w="554"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w:t>
            </w:r>
          </w:p>
        </w:tc>
        <w:tc>
          <w:tcPr>
            <w:tcW w:w="463"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w:t>
            </w:r>
          </w:p>
        </w:tc>
        <w:tc>
          <w:tcPr>
            <w:tcW w:w="463" w:type="pct"/>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w:t>
            </w:r>
          </w:p>
        </w:tc>
        <w:tc>
          <w:tcPr>
            <w:tcW w:w="552" w:type="pct"/>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w:t>
            </w:r>
          </w:p>
        </w:tc>
      </w:tr>
    </w:tbl>
    <w:p w:rsidR="00121EEA" w:rsidRDefault="00121EEA" w:rsidP="00890EBF">
      <w:pPr>
        <w:widowControl w:val="0"/>
        <w:spacing w:after="0" w:line="240" w:lineRule="auto"/>
        <w:ind w:firstLine="708"/>
        <w:jc w:val="both"/>
        <w:rPr>
          <w:rFonts w:ascii="PT Astra Serif" w:hAnsi="PT Astra Serif"/>
          <w:sz w:val="28"/>
          <w:szCs w:val="28"/>
          <w:lang w:eastAsia="ru-RU"/>
        </w:rPr>
      </w:pP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Организацию общественного порядка, предупреждение и пресечение правонарушений на территории Мелекесского района обеспечивают:</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 межмуниципальный отдел МВД России «Димитровградский»;</w:t>
      </w:r>
    </w:p>
    <w:p w:rsidR="00890EBF"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- 1 народная дружина, численностью 44 человека, осуществляющая охрану общественного порядка на территориях Новомайнского, Мулловского городских поселений, Старосахчинского, Николочеремшанского, Рязановского, Лебяжинского, Тиинского, Новоселкинского сельских поселениях.</w:t>
      </w:r>
    </w:p>
    <w:p w:rsidR="00121EEA" w:rsidRPr="00AA674C" w:rsidRDefault="00121EEA" w:rsidP="00890EBF">
      <w:pPr>
        <w:widowControl w:val="0"/>
        <w:spacing w:after="0" w:line="240" w:lineRule="auto"/>
        <w:ind w:firstLine="708"/>
        <w:jc w:val="both"/>
        <w:rPr>
          <w:rFonts w:ascii="PT Astra Serif" w:hAnsi="PT Astra Serif"/>
          <w:sz w:val="28"/>
          <w:szCs w:val="28"/>
          <w:lang w:eastAsia="ru-RU"/>
        </w:rPr>
      </w:pPr>
    </w:p>
    <w:p w:rsidR="00121EEA" w:rsidRDefault="00121EEA" w:rsidP="00890EBF">
      <w:pPr>
        <w:widowControl w:val="0"/>
        <w:spacing w:after="0" w:line="240" w:lineRule="auto"/>
        <w:jc w:val="both"/>
        <w:rPr>
          <w:rFonts w:ascii="PT Astra Serif" w:hAnsi="PT Astra Serif"/>
          <w:b/>
          <w:sz w:val="28"/>
          <w:szCs w:val="28"/>
          <w:lang w:eastAsia="ru-RU"/>
        </w:rPr>
      </w:pPr>
    </w:p>
    <w:p w:rsidR="00890EBF" w:rsidRDefault="00890EBF" w:rsidP="00890EBF">
      <w:pPr>
        <w:widowControl w:val="0"/>
        <w:spacing w:after="0" w:line="240" w:lineRule="auto"/>
        <w:jc w:val="both"/>
        <w:rPr>
          <w:rFonts w:ascii="PT Astra Serif" w:hAnsi="PT Astra Serif"/>
          <w:b/>
          <w:sz w:val="28"/>
          <w:szCs w:val="28"/>
          <w:lang w:eastAsia="ru-RU"/>
        </w:rPr>
      </w:pPr>
      <w:r>
        <w:rPr>
          <w:rFonts w:ascii="PT Astra Serif" w:hAnsi="PT Astra Serif"/>
          <w:b/>
          <w:sz w:val="28"/>
          <w:szCs w:val="28"/>
          <w:lang w:eastAsia="ru-RU"/>
        </w:rPr>
        <w:lastRenderedPageBreak/>
        <w:t>Таблица 30</w:t>
      </w:r>
      <w:r w:rsidRPr="00AA674C">
        <w:rPr>
          <w:rFonts w:ascii="PT Astra Serif" w:hAnsi="PT Astra Serif"/>
          <w:b/>
          <w:sz w:val="28"/>
          <w:szCs w:val="28"/>
          <w:lang w:eastAsia="ru-RU"/>
        </w:rPr>
        <w:t xml:space="preserve"> – Количество потерпевших физических лиц в МО «Мелекесский район»</w:t>
      </w:r>
    </w:p>
    <w:p w:rsidR="00121EEA" w:rsidRPr="00AA674C" w:rsidRDefault="00121EEA" w:rsidP="00890EBF">
      <w:pPr>
        <w:widowControl w:val="0"/>
        <w:spacing w:after="0" w:line="240" w:lineRule="auto"/>
        <w:jc w:val="both"/>
        <w:rPr>
          <w:rFonts w:ascii="PT Astra Serif" w:hAnsi="PT Astra Serif"/>
          <w:b/>
          <w:sz w:val="28"/>
          <w:szCs w:val="28"/>
          <w:highlight w:val="yellow"/>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1"/>
        <w:gridCol w:w="707"/>
        <w:gridCol w:w="948"/>
        <w:gridCol w:w="757"/>
        <w:gridCol w:w="710"/>
        <w:gridCol w:w="706"/>
      </w:tblGrid>
      <w:tr w:rsidR="00890EBF" w:rsidRPr="00D85CFE" w:rsidTr="009305FE">
        <w:tc>
          <w:tcPr>
            <w:tcW w:w="3037" w:type="pct"/>
          </w:tcPr>
          <w:p w:rsidR="00890EBF" w:rsidRPr="00AA674C" w:rsidRDefault="00890EBF" w:rsidP="009305FE">
            <w:pPr>
              <w:widowControl w:val="0"/>
              <w:spacing w:after="0" w:line="240" w:lineRule="auto"/>
              <w:jc w:val="center"/>
              <w:rPr>
                <w:rFonts w:ascii="Times New Roman" w:hAnsi="Times New Roman" w:cs="Calibri"/>
                <w:b/>
                <w:sz w:val="24"/>
                <w:szCs w:val="24"/>
                <w:lang w:eastAsia="ar-SA"/>
              </w:rPr>
            </w:pPr>
            <w:r w:rsidRPr="00AA674C">
              <w:rPr>
                <w:rFonts w:ascii="Times New Roman" w:hAnsi="Times New Roman" w:cs="Calibri"/>
                <w:b/>
                <w:sz w:val="24"/>
                <w:szCs w:val="24"/>
                <w:lang w:eastAsia="ar-SA"/>
              </w:rPr>
              <w:t>Наименование показателя</w:t>
            </w:r>
          </w:p>
        </w:tc>
        <w:tc>
          <w:tcPr>
            <w:tcW w:w="363" w:type="pct"/>
          </w:tcPr>
          <w:p w:rsidR="00890EBF" w:rsidRPr="00AA674C" w:rsidRDefault="00890EBF" w:rsidP="009305FE">
            <w:pPr>
              <w:widowControl w:val="0"/>
              <w:spacing w:after="0" w:line="240" w:lineRule="auto"/>
              <w:jc w:val="center"/>
              <w:rPr>
                <w:rFonts w:ascii="Times New Roman" w:hAnsi="Times New Roman" w:cs="Calibri"/>
                <w:b/>
                <w:sz w:val="24"/>
                <w:szCs w:val="24"/>
                <w:lang w:eastAsia="ar-SA"/>
              </w:rPr>
            </w:pPr>
            <w:r w:rsidRPr="00AA674C">
              <w:rPr>
                <w:rFonts w:ascii="Times New Roman" w:hAnsi="Times New Roman" w:cs="Calibri"/>
                <w:b/>
                <w:sz w:val="24"/>
                <w:szCs w:val="24"/>
                <w:lang w:eastAsia="ar-SA"/>
              </w:rPr>
              <w:t>2015</w:t>
            </w:r>
          </w:p>
        </w:tc>
        <w:tc>
          <w:tcPr>
            <w:tcW w:w="486" w:type="pct"/>
          </w:tcPr>
          <w:p w:rsidR="00890EBF" w:rsidRPr="00AA674C" w:rsidRDefault="00890EBF" w:rsidP="009305FE">
            <w:pPr>
              <w:widowControl w:val="0"/>
              <w:spacing w:after="0" w:line="240" w:lineRule="auto"/>
              <w:jc w:val="center"/>
              <w:rPr>
                <w:rFonts w:ascii="Times New Roman" w:hAnsi="Times New Roman" w:cs="Calibri"/>
                <w:b/>
                <w:sz w:val="24"/>
                <w:szCs w:val="24"/>
                <w:lang w:eastAsia="ar-SA"/>
              </w:rPr>
            </w:pPr>
            <w:r w:rsidRPr="00AA674C">
              <w:rPr>
                <w:rFonts w:ascii="Times New Roman" w:hAnsi="Times New Roman" w:cs="Calibri"/>
                <w:b/>
                <w:sz w:val="24"/>
                <w:szCs w:val="24"/>
                <w:lang w:eastAsia="ar-SA"/>
              </w:rPr>
              <w:t>2016</w:t>
            </w:r>
          </w:p>
        </w:tc>
        <w:tc>
          <w:tcPr>
            <w:tcW w:w="388" w:type="pct"/>
          </w:tcPr>
          <w:p w:rsidR="00890EBF" w:rsidRPr="00AA674C" w:rsidRDefault="00890EBF" w:rsidP="009305FE">
            <w:pPr>
              <w:widowControl w:val="0"/>
              <w:spacing w:after="0" w:line="240" w:lineRule="auto"/>
              <w:jc w:val="center"/>
              <w:rPr>
                <w:rFonts w:ascii="Times New Roman" w:hAnsi="Times New Roman" w:cs="Calibri"/>
                <w:b/>
                <w:sz w:val="24"/>
                <w:szCs w:val="24"/>
                <w:lang w:eastAsia="ar-SA"/>
              </w:rPr>
            </w:pPr>
            <w:r w:rsidRPr="00AA674C">
              <w:rPr>
                <w:rFonts w:ascii="Times New Roman" w:hAnsi="Times New Roman" w:cs="Calibri"/>
                <w:b/>
                <w:sz w:val="24"/>
                <w:szCs w:val="24"/>
                <w:lang w:eastAsia="ar-SA"/>
              </w:rPr>
              <w:t>2017.</w:t>
            </w:r>
          </w:p>
        </w:tc>
        <w:tc>
          <w:tcPr>
            <w:tcW w:w="364" w:type="pct"/>
          </w:tcPr>
          <w:p w:rsidR="00890EBF" w:rsidRPr="00AA674C" w:rsidRDefault="00890EBF" w:rsidP="009305FE">
            <w:pPr>
              <w:widowControl w:val="0"/>
              <w:spacing w:after="0" w:line="240" w:lineRule="auto"/>
              <w:jc w:val="center"/>
              <w:rPr>
                <w:rFonts w:ascii="Times New Roman" w:hAnsi="Times New Roman" w:cs="Calibri"/>
                <w:b/>
                <w:sz w:val="24"/>
                <w:szCs w:val="24"/>
                <w:lang w:eastAsia="ar-SA"/>
              </w:rPr>
            </w:pPr>
            <w:r w:rsidRPr="00AA674C">
              <w:rPr>
                <w:rFonts w:ascii="Times New Roman" w:hAnsi="Times New Roman" w:cs="Calibri"/>
                <w:b/>
                <w:sz w:val="24"/>
                <w:szCs w:val="24"/>
                <w:lang w:eastAsia="ar-SA"/>
              </w:rPr>
              <w:t>2018</w:t>
            </w:r>
          </w:p>
        </w:tc>
        <w:tc>
          <w:tcPr>
            <w:tcW w:w="362" w:type="pct"/>
          </w:tcPr>
          <w:p w:rsidR="00890EBF" w:rsidRPr="00AA674C" w:rsidRDefault="00890EBF" w:rsidP="009305FE">
            <w:pPr>
              <w:widowControl w:val="0"/>
              <w:spacing w:after="0" w:line="240" w:lineRule="auto"/>
              <w:jc w:val="center"/>
              <w:rPr>
                <w:rFonts w:ascii="Times New Roman" w:hAnsi="Times New Roman" w:cs="Calibri"/>
                <w:b/>
                <w:sz w:val="24"/>
                <w:szCs w:val="24"/>
                <w:lang w:eastAsia="ar-SA"/>
              </w:rPr>
            </w:pPr>
            <w:r w:rsidRPr="00AA674C">
              <w:rPr>
                <w:rFonts w:ascii="Times New Roman" w:hAnsi="Times New Roman" w:cs="Calibri"/>
                <w:b/>
                <w:sz w:val="24"/>
                <w:szCs w:val="24"/>
                <w:lang w:eastAsia="ar-SA"/>
              </w:rPr>
              <w:t>2019</w:t>
            </w:r>
          </w:p>
        </w:tc>
      </w:tr>
      <w:tr w:rsidR="00890EBF" w:rsidRPr="00D85CFE" w:rsidTr="009305FE">
        <w:tc>
          <w:tcPr>
            <w:tcW w:w="3037" w:type="pct"/>
          </w:tcPr>
          <w:p w:rsidR="00890EBF" w:rsidRPr="00121EEA" w:rsidRDefault="00890EBF" w:rsidP="009305FE">
            <w:pPr>
              <w:widowControl w:val="0"/>
              <w:spacing w:after="0" w:line="240" w:lineRule="auto"/>
              <w:jc w:val="both"/>
              <w:rPr>
                <w:rFonts w:ascii="Times New Roman" w:hAnsi="Times New Roman" w:cs="Calibri"/>
                <w:lang w:eastAsia="ar-SA"/>
              </w:rPr>
            </w:pPr>
            <w:r w:rsidRPr="00121EEA">
              <w:rPr>
                <w:rFonts w:ascii="Times New Roman" w:hAnsi="Times New Roman" w:cs="Calibri"/>
                <w:lang w:eastAsia="ar-SA"/>
              </w:rPr>
              <w:t>Число потерпевших физических лиц от преступной деятельности в Мелекесском районе, чел.</w:t>
            </w:r>
          </w:p>
        </w:tc>
        <w:tc>
          <w:tcPr>
            <w:tcW w:w="363" w:type="pct"/>
            <w:vAlign w:val="center"/>
          </w:tcPr>
          <w:p w:rsidR="00890EBF" w:rsidRPr="00121EEA" w:rsidRDefault="00890EBF" w:rsidP="009305FE">
            <w:pPr>
              <w:widowControl w:val="0"/>
              <w:spacing w:after="0" w:line="240" w:lineRule="auto"/>
              <w:jc w:val="center"/>
              <w:rPr>
                <w:rFonts w:ascii="Times New Roman" w:hAnsi="Times New Roman" w:cs="Calibri"/>
                <w:lang w:eastAsia="ar-SA"/>
              </w:rPr>
            </w:pPr>
            <w:r w:rsidRPr="00121EEA">
              <w:rPr>
                <w:rFonts w:ascii="Times New Roman" w:hAnsi="Times New Roman" w:cs="Calibri"/>
                <w:lang w:eastAsia="ar-SA"/>
              </w:rPr>
              <w:t>411</w:t>
            </w:r>
          </w:p>
        </w:tc>
        <w:tc>
          <w:tcPr>
            <w:tcW w:w="486" w:type="pct"/>
            <w:vAlign w:val="center"/>
          </w:tcPr>
          <w:p w:rsidR="00890EBF" w:rsidRPr="00121EEA" w:rsidRDefault="00890EBF" w:rsidP="009305FE">
            <w:pPr>
              <w:widowControl w:val="0"/>
              <w:spacing w:after="0" w:line="240" w:lineRule="auto"/>
              <w:jc w:val="center"/>
              <w:rPr>
                <w:rFonts w:ascii="Times New Roman" w:hAnsi="Times New Roman" w:cs="Calibri"/>
                <w:lang w:eastAsia="ar-SA"/>
              </w:rPr>
            </w:pPr>
            <w:r w:rsidRPr="00121EEA">
              <w:rPr>
                <w:rFonts w:ascii="Times New Roman" w:hAnsi="Times New Roman" w:cs="Calibri"/>
                <w:lang w:eastAsia="ar-SA"/>
              </w:rPr>
              <w:t>288</w:t>
            </w:r>
          </w:p>
        </w:tc>
        <w:tc>
          <w:tcPr>
            <w:tcW w:w="388" w:type="pct"/>
            <w:vAlign w:val="center"/>
          </w:tcPr>
          <w:p w:rsidR="00890EBF" w:rsidRPr="00121EEA" w:rsidRDefault="00890EBF" w:rsidP="009305FE">
            <w:pPr>
              <w:widowControl w:val="0"/>
              <w:spacing w:after="0" w:line="240" w:lineRule="auto"/>
              <w:jc w:val="center"/>
              <w:rPr>
                <w:rFonts w:ascii="Times New Roman" w:hAnsi="Times New Roman" w:cs="Calibri"/>
                <w:lang w:eastAsia="ar-SA"/>
              </w:rPr>
            </w:pPr>
            <w:r w:rsidRPr="00121EEA">
              <w:rPr>
                <w:rFonts w:ascii="Times New Roman" w:hAnsi="Times New Roman" w:cs="Calibri"/>
                <w:lang w:eastAsia="ar-SA"/>
              </w:rPr>
              <w:t>253</w:t>
            </w:r>
          </w:p>
        </w:tc>
        <w:tc>
          <w:tcPr>
            <w:tcW w:w="364" w:type="pct"/>
            <w:vAlign w:val="center"/>
          </w:tcPr>
          <w:p w:rsidR="00890EBF" w:rsidRPr="00121EEA" w:rsidRDefault="00890EBF" w:rsidP="009305FE">
            <w:pPr>
              <w:widowControl w:val="0"/>
              <w:spacing w:after="0" w:line="240" w:lineRule="auto"/>
              <w:jc w:val="center"/>
              <w:rPr>
                <w:rFonts w:ascii="Times New Roman" w:hAnsi="Times New Roman" w:cs="Calibri"/>
                <w:lang w:eastAsia="ar-SA"/>
              </w:rPr>
            </w:pPr>
            <w:r w:rsidRPr="00121EEA">
              <w:rPr>
                <w:rFonts w:ascii="Times New Roman" w:hAnsi="Times New Roman" w:cs="Calibri"/>
                <w:lang w:eastAsia="ar-SA"/>
              </w:rPr>
              <w:t>246</w:t>
            </w:r>
          </w:p>
        </w:tc>
        <w:tc>
          <w:tcPr>
            <w:tcW w:w="362" w:type="pct"/>
            <w:vAlign w:val="center"/>
          </w:tcPr>
          <w:p w:rsidR="00890EBF" w:rsidRPr="00121EEA" w:rsidRDefault="00890EBF" w:rsidP="009305FE">
            <w:pPr>
              <w:widowControl w:val="0"/>
              <w:spacing w:after="0" w:line="240" w:lineRule="auto"/>
              <w:jc w:val="center"/>
              <w:rPr>
                <w:rFonts w:ascii="Times New Roman" w:hAnsi="Times New Roman" w:cs="Calibri"/>
                <w:lang w:eastAsia="ar-SA"/>
              </w:rPr>
            </w:pPr>
            <w:r w:rsidRPr="00121EEA">
              <w:rPr>
                <w:rFonts w:ascii="Times New Roman" w:hAnsi="Times New Roman" w:cs="Calibri"/>
                <w:lang w:eastAsia="ar-SA"/>
              </w:rPr>
              <w:t>236</w:t>
            </w:r>
          </w:p>
        </w:tc>
      </w:tr>
      <w:tr w:rsidR="00890EBF" w:rsidRPr="00D85CFE" w:rsidTr="009305FE">
        <w:tc>
          <w:tcPr>
            <w:tcW w:w="3037" w:type="pct"/>
          </w:tcPr>
          <w:p w:rsidR="00890EBF" w:rsidRPr="00121EEA" w:rsidRDefault="00890EBF" w:rsidP="009305FE">
            <w:pPr>
              <w:widowControl w:val="0"/>
              <w:spacing w:after="0" w:line="240" w:lineRule="auto"/>
              <w:jc w:val="both"/>
              <w:rPr>
                <w:rFonts w:ascii="Times New Roman" w:hAnsi="Times New Roman" w:cs="Calibri"/>
                <w:lang w:eastAsia="ar-SA"/>
              </w:rPr>
            </w:pPr>
            <w:r w:rsidRPr="00121EEA">
              <w:rPr>
                <w:rFonts w:ascii="Times New Roman" w:hAnsi="Times New Roman" w:cs="Calibri"/>
                <w:lang w:eastAsia="ar-SA"/>
              </w:rPr>
              <w:t>Число потерпевших физических лиц от преступной деятельности по Ульяновской области, чел.</w:t>
            </w:r>
          </w:p>
        </w:tc>
        <w:tc>
          <w:tcPr>
            <w:tcW w:w="363" w:type="pct"/>
            <w:vAlign w:val="center"/>
          </w:tcPr>
          <w:p w:rsidR="00890EBF" w:rsidRPr="00121EEA" w:rsidRDefault="00890EBF" w:rsidP="009305FE">
            <w:pPr>
              <w:widowControl w:val="0"/>
              <w:spacing w:after="0" w:line="240" w:lineRule="auto"/>
              <w:jc w:val="center"/>
              <w:rPr>
                <w:rFonts w:ascii="Times New Roman" w:hAnsi="Times New Roman" w:cs="Calibri"/>
                <w:lang w:eastAsia="ar-SA"/>
              </w:rPr>
            </w:pPr>
            <w:r w:rsidRPr="00121EEA">
              <w:rPr>
                <w:rFonts w:ascii="Times New Roman" w:hAnsi="Times New Roman" w:cs="Calibri"/>
                <w:lang w:eastAsia="ar-SA"/>
              </w:rPr>
              <w:t>--</w:t>
            </w:r>
          </w:p>
        </w:tc>
        <w:tc>
          <w:tcPr>
            <w:tcW w:w="486" w:type="pct"/>
            <w:vAlign w:val="center"/>
          </w:tcPr>
          <w:p w:rsidR="00890EBF" w:rsidRPr="00121EEA" w:rsidRDefault="00890EBF" w:rsidP="009305FE">
            <w:pPr>
              <w:widowControl w:val="0"/>
              <w:spacing w:after="0" w:line="240" w:lineRule="auto"/>
              <w:jc w:val="center"/>
              <w:rPr>
                <w:rFonts w:ascii="Times New Roman" w:hAnsi="Times New Roman" w:cs="Calibri"/>
                <w:lang w:eastAsia="ar-SA"/>
              </w:rPr>
            </w:pPr>
            <w:r w:rsidRPr="00121EEA">
              <w:rPr>
                <w:rFonts w:ascii="Times New Roman" w:hAnsi="Times New Roman" w:cs="Calibri"/>
                <w:lang w:eastAsia="ar-SA"/>
              </w:rPr>
              <w:t>12156</w:t>
            </w:r>
          </w:p>
        </w:tc>
        <w:tc>
          <w:tcPr>
            <w:tcW w:w="388" w:type="pct"/>
            <w:vAlign w:val="center"/>
          </w:tcPr>
          <w:p w:rsidR="00890EBF" w:rsidRPr="00121EEA" w:rsidRDefault="00890EBF" w:rsidP="009305FE">
            <w:pPr>
              <w:widowControl w:val="0"/>
              <w:spacing w:after="0" w:line="240" w:lineRule="auto"/>
              <w:jc w:val="center"/>
              <w:rPr>
                <w:rFonts w:ascii="Times New Roman" w:hAnsi="Times New Roman" w:cs="Calibri"/>
                <w:lang w:eastAsia="ar-SA"/>
              </w:rPr>
            </w:pPr>
            <w:r w:rsidRPr="00121EEA">
              <w:rPr>
                <w:rFonts w:ascii="Times New Roman" w:hAnsi="Times New Roman" w:cs="Calibri"/>
                <w:lang w:eastAsia="ar-SA"/>
              </w:rPr>
              <w:t>9761</w:t>
            </w:r>
          </w:p>
        </w:tc>
        <w:tc>
          <w:tcPr>
            <w:tcW w:w="364" w:type="pct"/>
            <w:vAlign w:val="center"/>
          </w:tcPr>
          <w:p w:rsidR="00890EBF" w:rsidRPr="00121EEA" w:rsidRDefault="00890EBF" w:rsidP="009305FE">
            <w:pPr>
              <w:widowControl w:val="0"/>
              <w:spacing w:after="0" w:line="240" w:lineRule="auto"/>
              <w:jc w:val="center"/>
              <w:rPr>
                <w:rFonts w:ascii="Times New Roman" w:hAnsi="Times New Roman" w:cs="Calibri"/>
                <w:lang w:eastAsia="ar-SA"/>
              </w:rPr>
            </w:pPr>
            <w:r w:rsidRPr="00121EEA">
              <w:rPr>
                <w:rFonts w:ascii="Times New Roman" w:hAnsi="Times New Roman" w:cs="Calibri"/>
                <w:lang w:eastAsia="ar-SA"/>
              </w:rPr>
              <w:t>8864</w:t>
            </w:r>
          </w:p>
        </w:tc>
        <w:tc>
          <w:tcPr>
            <w:tcW w:w="362" w:type="pct"/>
            <w:vAlign w:val="center"/>
          </w:tcPr>
          <w:p w:rsidR="00890EBF" w:rsidRPr="00121EEA" w:rsidRDefault="00890EBF" w:rsidP="009305FE">
            <w:pPr>
              <w:widowControl w:val="0"/>
              <w:spacing w:after="0" w:line="240" w:lineRule="auto"/>
              <w:jc w:val="center"/>
              <w:rPr>
                <w:rFonts w:ascii="Times New Roman" w:hAnsi="Times New Roman" w:cs="Calibri"/>
                <w:lang w:eastAsia="ar-SA"/>
              </w:rPr>
            </w:pPr>
            <w:r w:rsidRPr="00121EEA">
              <w:rPr>
                <w:rFonts w:ascii="Times New Roman" w:hAnsi="Times New Roman" w:cs="Calibri"/>
                <w:lang w:eastAsia="ar-SA"/>
              </w:rPr>
              <w:t>8549</w:t>
            </w:r>
          </w:p>
        </w:tc>
      </w:tr>
    </w:tbl>
    <w:p w:rsidR="00890EBF" w:rsidRDefault="00890EBF" w:rsidP="00890EBF">
      <w:pPr>
        <w:widowControl w:val="0"/>
        <w:spacing w:after="0" w:line="240" w:lineRule="auto"/>
        <w:jc w:val="center"/>
        <w:rPr>
          <w:rFonts w:ascii="PT Astra Serif" w:hAnsi="PT Astra Serif"/>
          <w:b/>
          <w:sz w:val="28"/>
          <w:szCs w:val="28"/>
          <w:highlight w:val="yellow"/>
          <w:lang w:eastAsia="ru-RU"/>
        </w:rPr>
      </w:pPr>
      <w:r>
        <w:rPr>
          <w:rFonts w:ascii="Times New Roman" w:hAnsi="Times New Roman" w:cs="Calibri"/>
          <w:noProof/>
          <w:sz w:val="24"/>
          <w:szCs w:val="24"/>
          <w:lang w:eastAsia="ru-RU"/>
        </w:rPr>
        <w:drawing>
          <wp:inline distT="0" distB="0" distL="0" distR="0" wp14:anchorId="5B79F951" wp14:editId="715E7A48">
            <wp:extent cx="6049645" cy="3086735"/>
            <wp:effectExtent l="0" t="0" r="0" b="0"/>
            <wp:docPr id="1570"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90EBF" w:rsidRDefault="00890EBF" w:rsidP="00890EBF">
      <w:pPr>
        <w:widowControl w:val="0"/>
        <w:spacing w:after="0" w:line="240" w:lineRule="auto"/>
        <w:jc w:val="center"/>
        <w:rPr>
          <w:rFonts w:ascii="PT Astra Serif" w:hAnsi="PT Astra Serif"/>
          <w:b/>
          <w:sz w:val="24"/>
          <w:szCs w:val="24"/>
          <w:lang w:eastAsia="ru-RU"/>
        </w:rPr>
      </w:pPr>
      <w:r>
        <w:rPr>
          <w:rFonts w:ascii="PT Astra Serif" w:hAnsi="PT Astra Serif"/>
          <w:b/>
          <w:sz w:val="24"/>
          <w:szCs w:val="24"/>
          <w:lang w:eastAsia="ru-RU"/>
        </w:rPr>
        <w:t>Рисунок 40</w:t>
      </w:r>
      <w:r w:rsidRPr="00EF5650">
        <w:rPr>
          <w:rFonts w:ascii="PT Astra Serif" w:hAnsi="PT Astra Serif"/>
          <w:b/>
          <w:sz w:val="24"/>
          <w:szCs w:val="24"/>
          <w:lang w:eastAsia="ru-RU"/>
        </w:rPr>
        <w:t xml:space="preserve"> – Динамика</w:t>
      </w:r>
      <w:r w:rsidRPr="00AA674C">
        <w:rPr>
          <w:rFonts w:ascii="PT Astra Serif" w:hAnsi="PT Astra Serif"/>
          <w:b/>
          <w:sz w:val="24"/>
          <w:szCs w:val="24"/>
          <w:lang w:eastAsia="ru-RU"/>
        </w:rPr>
        <w:t xml:space="preserve"> показателей состояния системы о</w:t>
      </w:r>
      <w:r>
        <w:rPr>
          <w:rFonts w:ascii="PT Astra Serif" w:hAnsi="PT Astra Serif"/>
          <w:b/>
          <w:sz w:val="24"/>
          <w:szCs w:val="24"/>
          <w:lang w:eastAsia="ru-RU"/>
        </w:rPr>
        <w:t>беспечения дорожно-транспортной</w:t>
      </w:r>
      <w:r w:rsidRPr="00AA674C">
        <w:rPr>
          <w:rFonts w:ascii="PT Astra Serif" w:hAnsi="PT Astra Serif"/>
          <w:b/>
          <w:sz w:val="24"/>
          <w:szCs w:val="24"/>
          <w:lang w:eastAsia="ru-RU"/>
        </w:rPr>
        <w:t xml:space="preserve"> безопасности в МО «Мелекесский район»</w:t>
      </w:r>
    </w:p>
    <w:p w:rsidR="00890EBF" w:rsidRPr="00AA674C" w:rsidRDefault="00890EBF" w:rsidP="00890EBF">
      <w:pPr>
        <w:widowControl w:val="0"/>
        <w:spacing w:after="0" w:line="240" w:lineRule="auto"/>
        <w:jc w:val="both"/>
        <w:rPr>
          <w:rFonts w:ascii="PT Astra Serif" w:hAnsi="PT Astra Serif"/>
          <w:b/>
          <w:sz w:val="24"/>
          <w:szCs w:val="24"/>
          <w:highlight w:val="yellow"/>
          <w:lang w:eastAsia="ru-RU"/>
        </w:rPr>
      </w:pP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Число дорожно-транспортный происшествий в 2019 году (186 дорожно-транспортных происшествий) по сравнению с 2015 годом (383 ДТП) сократилось в 2 раза. Число погибших в 2019 году составило 12 человек, что ниже в 1,5 раза по сравнению с 2015 годом.</w:t>
      </w:r>
    </w:p>
    <w:p w:rsidR="00890EBF"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Помимо обеспечения безопасности жизнедеятельности населения, в Мелекесском районе сохраняются отдельные проблемные вопросы, связанные с алкоголизацией и наркотизацией населения.</w:t>
      </w:r>
    </w:p>
    <w:p w:rsidR="00121EEA" w:rsidRPr="00AA674C" w:rsidRDefault="00121EEA" w:rsidP="00890EBF">
      <w:pPr>
        <w:widowControl w:val="0"/>
        <w:spacing w:after="0" w:line="240" w:lineRule="auto"/>
        <w:ind w:firstLine="708"/>
        <w:jc w:val="both"/>
        <w:rPr>
          <w:rFonts w:ascii="PT Astra Serif" w:hAnsi="PT Astra Serif"/>
          <w:sz w:val="28"/>
          <w:szCs w:val="28"/>
          <w:lang w:eastAsia="ru-RU"/>
        </w:rPr>
      </w:pPr>
    </w:p>
    <w:p w:rsidR="00890EBF" w:rsidRDefault="00890EBF" w:rsidP="00890EBF">
      <w:pPr>
        <w:widowControl w:val="0"/>
        <w:spacing w:after="0" w:line="240" w:lineRule="auto"/>
        <w:jc w:val="both"/>
        <w:rPr>
          <w:rFonts w:ascii="PT Astra Serif" w:hAnsi="PT Astra Serif"/>
          <w:b/>
          <w:sz w:val="28"/>
          <w:szCs w:val="28"/>
          <w:lang w:eastAsia="ru-RU"/>
        </w:rPr>
      </w:pPr>
      <w:r w:rsidRPr="00EF5650">
        <w:rPr>
          <w:rFonts w:ascii="PT Astra Serif" w:hAnsi="PT Astra Serif"/>
          <w:b/>
          <w:sz w:val="28"/>
          <w:szCs w:val="28"/>
          <w:lang w:eastAsia="ru-RU"/>
        </w:rPr>
        <w:t>Таблица 3</w:t>
      </w:r>
      <w:r>
        <w:rPr>
          <w:rFonts w:ascii="PT Astra Serif" w:hAnsi="PT Astra Serif"/>
          <w:b/>
          <w:sz w:val="28"/>
          <w:szCs w:val="28"/>
          <w:lang w:eastAsia="ru-RU"/>
        </w:rPr>
        <w:t>1</w:t>
      </w:r>
      <w:r w:rsidRPr="00EF5650">
        <w:rPr>
          <w:rFonts w:ascii="PT Astra Serif" w:hAnsi="PT Astra Serif"/>
          <w:b/>
          <w:sz w:val="28"/>
          <w:szCs w:val="28"/>
          <w:lang w:eastAsia="ru-RU"/>
        </w:rPr>
        <w:t xml:space="preserve"> – Заболеваемость</w:t>
      </w:r>
      <w:r w:rsidRPr="00AA674C">
        <w:rPr>
          <w:rFonts w:ascii="PT Astra Serif" w:hAnsi="PT Astra Serif"/>
          <w:b/>
          <w:sz w:val="28"/>
          <w:szCs w:val="28"/>
          <w:lang w:eastAsia="ru-RU"/>
        </w:rPr>
        <w:t xml:space="preserve"> физических лиц в МО «Мелекесский район»</w:t>
      </w:r>
    </w:p>
    <w:p w:rsidR="00121EEA" w:rsidRPr="00AA674C" w:rsidRDefault="00121EEA" w:rsidP="00890EBF">
      <w:pPr>
        <w:widowControl w:val="0"/>
        <w:spacing w:after="0" w:line="240" w:lineRule="auto"/>
        <w:jc w:val="both"/>
        <w:rPr>
          <w:rFonts w:ascii="PT Astra Serif" w:hAnsi="PT Astra Serif"/>
          <w:b/>
          <w:sz w:val="28"/>
          <w:szCs w:val="28"/>
          <w:lang w:eastAsia="ru-RU"/>
        </w:rPr>
      </w:pPr>
    </w:p>
    <w:tbl>
      <w:tblPr>
        <w:tblW w:w="97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5"/>
        <w:gridCol w:w="1080"/>
        <w:gridCol w:w="1080"/>
        <w:gridCol w:w="1080"/>
        <w:gridCol w:w="1080"/>
        <w:gridCol w:w="1080"/>
      </w:tblGrid>
      <w:tr w:rsidR="00890EBF" w:rsidRPr="00D85CFE" w:rsidTr="009305FE">
        <w:trPr>
          <w:trHeight w:val="314"/>
          <w:tblHeader/>
        </w:trPr>
        <w:tc>
          <w:tcPr>
            <w:tcW w:w="4335" w:type="dxa"/>
            <w:vAlign w:val="bottom"/>
          </w:tcPr>
          <w:p w:rsidR="00890EBF" w:rsidRPr="00AA674C" w:rsidRDefault="00890EBF" w:rsidP="009305FE">
            <w:pPr>
              <w:widowControl w:val="0"/>
              <w:spacing w:after="0" w:line="240" w:lineRule="auto"/>
              <w:jc w:val="center"/>
              <w:rPr>
                <w:rFonts w:ascii="PT Astra Serif" w:hAnsi="PT Astra Serif"/>
                <w:b/>
                <w:sz w:val="24"/>
                <w:szCs w:val="24"/>
                <w:lang w:eastAsia="ru-RU"/>
              </w:rPr>
            </w:pPr>
            <w:r w:rsidRPr="00AA674C">
              <w:rPr>
                <w:rFonts w:ascii="PT Astra Serif" w:hAnsi="PT Astra Serif"/>
                <w:b/>
                <w:sz w:val="24"/>
                <w:szCs w:val="24"/>
                <w:lang w:eastAsia="ru-RU"/>
              </w:rPr>
              <w:t>Наименование показателя</w:t>
            </w:r>
          </w:p>
        </w:tc>
        <w:tc>
          <w:tcPr>
            <w:tcW w:w="1080" w:type="dxa"/>
            <w:noWrap/>
            <w:vAlign w:val="center"/>
          </w:tcPr>
          <w:p w:rsidR="00890EBF" w:rsidRPr="00AA674C" w:rsidRDefault="00890EBF" w:rsidP="009305FE">
            <w:pPr>
              <w:widowControl w:val="0"/>
              <w:spacing w:after="0" w:line="240" w:lineRule="auto"/>
              <w:jc w:val="center"/>
              <w:rPr>
                <w:rFonts w:ascii="PT Astra Serif" w:hAnsi="PT Astra Serif"/>
                <w:b/>
                <w:sz w:val="24"/>
                <w:szCs w:val="24"/>
                <w:lang w:eastAsia="ru-RU"/>
              </w:rPr>
            </w:pPr>
            <w:r w:rsidRPr="00AA674C">
              <w:rPr>
                <w:rFonts w:ascii="PT Astra Serif" w:hAnsi="PT Astra Serif"/>
                <w:b/>
                <w:sz w:val="24"/>
                <w:szCs w:val="24"/>
                <w:lang w:eastAsia="ru-RU"/>
              </w:rPr>
              <w:t>2015</w:t>
            </w:r>
          </w:p>
        </w:tc>
        <w:tc>
          <w:tcPr>
            <w:tcW w:w="1080" w:type="dxa"/>
            <w:noWrap/>
            <w:vAlign w:val="center"/>
          </w:tcPr>
          <w:p w:rsidR="00890EBF" w:rsidRPr="00AA674C" w:rsidRDefault="00890EBF" w:rsidP="009305FE">
            <w:pPr>
              <w:widowControl w:val="0"/>
              <w:spacing w:after="0" w:line="240" w:lineRule="auto"/>
              <w:jc w:val="center"/>
              <w:rPr>
                <w:rFonts w:ascii="PT Astra Serif" w:hAnsi="PT Astra Serif"/>
                <w:b/>
                <w:sz w:val="24"/>
                <w:szCs w:val="24"/>
                <w:lang w:eastAsia="ru-RU"/>
              </w:rPr>
            </w:pPr>
            <w:r w:rsidRPr="00AA674C">
              <w:rPr>
                <w:rFonts w:ascii="PT Astra Serif" w:hAnsi="PT Astra Serif"/>
                <w:b/>
                <w:sz w:val="24"/>
                <w:szCs w:val="24"/>
                <w:lang w:eastAsia="ru-RU"/>
              </w:rPr>
              <w:t>2016</w:t>
            </w:r>
          </w:p>
        </w:tc>
        <w:tc>
          <w:tcPr>
            <w:tcW w:w="1080" w:type="dxa"/>
            <w:noWrap/>
            <w:vAlign w:val="center"/>
          </w:tcPr>
          <w:p w:rsidR="00890EBF" w:rsidRPr="00AA674C" w:rsidRDefault="00890EBF" w:rsidP="009305FE">
            <w:pPr>
              <w:widowControl w:val="0"/>
              <w:spacing w:after="0" w:line="240" w:lineRule="auto"/>
              <w:jc w:val="center"/>
              <w:rPr>
                <w:rFonts w:ascii="PT Astra Serif" w:hAnsi="PT Astra Serif"/>
                <w:b/>
                <w:sz w:val="24"/>
                <w:szCs w:val="24"/>
                <w:lang w:eastAsia="ru-RU"/>
              </w:rPr>
            </w:pPr>
            <w:r w:rsidRPr="00AA674C">
              <w:rPr>
                <w:rFonts w:ascii="PT Astra Serif" w:hAnsi="PT Astra Serif"/>
                <w:b/>
                <w:sz w:val="24"/>
                <w:szCs w:val="24"/>
                <w:lang w:eastAsia="ru-RU"/>
              </w:rPr>
              <w:t>2017</w:t>
            </w:r>
          </w:p>
        </w:tc>
        <w:tc>
          <w:tcPr>
            <w:tcW w:w="1080" w:type="dxa"/>
            <w:noWrap/>
            <w:vAlign w:val="center"/>
          </w:tcPr>
          <w:p w:rsidR="00890EBF" w:rsidRPr="00AA674C" w:rsidRDefault="00890EBF" w:rsidP="009305FE">
            <w:pPr>
              <w:widowControl w:val="0"/>
              <w:spacing w:after="0" w:line="240" w:lineRule="auto"/>
              <w:jc w:val="center"/>
              <w:rPr>
                <w:rFonts w:ascii="PT Astra Serif" w:hAnsi="PT Astra Serif"/>
                <w:b/>
                <w:sz w:val="24"/>
                <w:szCs w:val="24"/>
                <w:lang w:eastAsia="ru-RU"/>
              </w:rPr>
            </w:pPr>
            <w:r w:rsidRPr="00AA674C">
              <w:rPr>
                <w:rFonts w:ascii="PT Astra Serif" w:hAnsi="PT Astra Serif"/>
                <w:b/>
                <w:sz w:val="24"/>
                <w:szCs w:val="24"/>
                <w:lang w:eastAsia="ru-RU"/>
              </w:rPr>
              <w:t>2018</w:t>
            </w:r>
          </w:p>
        </w:tc>
        <w:tc>
          <w:tcPr>
            <w:tcW w:w="1080" w:type="dxa"/>
            <w:vAlign w:val="center"/>
          </w:tcPr>
          <w:p w:rsidR="00890EBF" w:rsidRPr="00AA674C" w:rsidRDefault="00890EBF" w:rsidP="009305FE">
            <w:pPr>
              <w:widowControl w:val="0"/>
              <w:spacing w:after="0" w:line="240" w:lineRule="auto"/>
              <w:jc w:val="center"/>
              <w:rPr>
                <w:rFonts w:ascii="PT Astra Serif" w:hAnsi="PT Astra Serif"/>
                <w:b/>
                <w:sz w:val="24"/>
                <w:szCs w:val="24"/>
                <w:lang w:eastAsia="ru-RU"/>
              </w:rPr>
            </w:pPr>
            <w:r w:rsidRPr="00AA674C">
              <w:rPr>
                <w:rFonts w:ascii="PT Astra Serif" w:hAnsi="PT Astra Serif"/>
                <w:b/>
                <w:sz w:val="24"/>
                <w:szCs w:val="24"/>
                <w:lang w:eastAsia="ru-RU"/>
              </w:rPr>
              <w:t>2019</w:t>
            </w:r>
          </w:p>
        </w:tc>
      </w:tr>
      <w:tr w:rsidR="00890EBF" w:rsidRPr="00121EEA" w:rsidTr="009305FE">
        <w:trPr>
          <w:trHeight w:val="314"/>
          <w:tblHeader/>
        </w:trPr>
        <w:tc>
          <w:tcPr>
            <w:tcW w:w="4335" w:type="dxa"/>
            <w:vAlign w:val="bottom"/>
          </w:tcPr>
          <w:p w:rsidR="00890EBF" w:rsidRPr="00121EEA" w:rsidRDefault="00890EBF" w:rsidP="009305FE">
            <w:pPr>
              <w:widowControl w:val="0"/>
              <w:spacing w:after="0" w:line="240" w:lineRule="auto"/>
              <w:jc w:val="both"/>
              <w:rPr>
                <w:rFonts w:ascii="PT Astra Serif" w:hAnsi="PT Astra Serif"/>
                <w:lang w:eastAsia="ru-RU"/>
              </w:rPr>
            </w:pPr>
            <w:r w:rsidRPr="00121EEA">
              <w:rPr>
                <w:rFonts w:ascii="PT Astra Serif" w:hAnsi="PT Astra Serif"/>
                <w:lang w:eastAsia="ru-RU"/>
              </w:rPr>
              <w:t>Общая заболеваемость населения, чел.</w:t>
            </w:r>
          </w:p>
        </w:tc>
        <w:tc>
          <w:tcPr>
            <w:tcW w:w="1080" w:type="dxa"/>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8723</w:t>
            </w:r>
          </w:p>
        </w:tc>
        <w:tc>
          <w:tcPr>
            <w:tcW w:w="1080" w:type="dxa"/>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8794</w:t>
            </w:r>
          </w:p>
        </w:tc>
        <w:tc>
          <w:tcPr>
            <w:tcW w:w="1080" w:type="dxa"/>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8773</w:t>
            </w:r>
          </w:p>
        </w:tc>
        <w:tc>
          <w:tcPr>
            <w:tcW w:w="1080" w:type="dxa"/>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8844</w:t>
            </w:r>
          </w:p>
        </w:tc>
        <w:tc>
          <w:tcPr>
            <w:tcW w:w="1080" w:type="dxa"/>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8914</w:t>
            </w:r>
          </w:p>
        </w:tc>
      </w:tr>
      <w:tr w:rsidR="00890EBF" w:rsidRPr="00121EEA" w:rsidTr="009305FE">
        <w:trPr>
          <w:trHeight w:val="314"/>
        </w:trPr>
        <w:tc>
          <w:tcPr>
            <w:tcW w:w="4335" w:type="dxa"/>
          </w:tcPr>
          <w:p w:rsidR="00890EBF" w:rsidRPr="00121EEA" w:rsidRDefault="00890EBF" w:rsidP="009305FE">
            <w:pPr>
              <w:widowControl w:val="0"/>
              <w:spacing w:after="0" w:line="240" w:lineRule="auto"/>
              <w:jc w:val="both"/>
              <w:rPr>
                <w:rFonts w:ascii="PT Astra Serif" w:hAnsi="PT Astra Serif"/>
                <w:lang w:eastAsia="ru-RU"/>
              </w:rPr>
            </w:pPr>
            <w:r w:rsidRPr="00121EEA">
              <w:rPr>
                <w:rFonts w:ascii="PT Astra Serif" w:hAnsi="PT Astra Serif"/>
                <w:lang w:eastAsia="ru-RU"/>
              </w:rPr>
              <w:t>Число больных алкоголизмом, чел</w:t>
            </w:r>
          </w:p>
        </w:tc>
        <w:tc>
          <w:tcPr>
            <w:tcW w:w="1080" w:type="dxa"/>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453</w:t>
            </w:r>
          </w:p>
        </w:tc>
        <w:tc>
          <w:tcPr>
            <w:tcW w:w="1080" w:type="dxa"/>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401</w:t>
            </w:r>
          </w:p>
        </w:tc>
        <w:tc>
          <w:tcPr>
            <w:tcW w:w="1080" w:type="dxa"/>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350</w:t>
            </w:r>
          </w:p>
        </w:tc>
        <w:tc>
          <w:tcPr>
            <w:tcW w:w="1080" w:type="dxa"/>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364</w:t>
            </w:r>
          </w:p>
        </w:tc>
        <w:tc>
          <w:tcPr>
            <w:tcW w:w="1080" w:type="dxa"/>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318</w:t>
            </w:r>
          </w:p>
        </w:tc>
      </w:tr>
      <w:tr w:rsidR="00890EBF" w:rsidRPr="00121EEA" w:rsidTr="009305FE">
        <w:trPr>
          <w:trHeight w:val="314"/>
        </w:trPr>
        <w:tc>
          <w:tcPr>
            <w:tcW w:w="4335" w:type="dxa"/>
          </w:tcPr>
          <w:p w:rsidR="00890EBF" w:rsidRPr="00121EEA" w:rsidRDefault="00890EBF" w:rsidP="009305FE">
            <w:pPr>
              <w:widowControl w:val="0"/>
              <w:spacing w:after="0" w:line="240" w:lineRule="auto"/>
              <w:jc w:val="both"/>
              <w:rPr>
                <w:rFonts w:ascii="PT Astra Serif" w:hAnsi="PT Astra Serif"/>
                <w:lang w:eastAsia="ru-RU"/>
              </w:rPr>
            </w:pPr>
            <w:r w:rsidRPr="00121EEA">
              <w:rPr>
                <w:rFonts w:ascii="PT Astra Serif" w:hAnsi="PT Astra Serif"/>
                <w:lang w:eastAsia="ru-RU"/>
              </w:rPr>
              <w:t>Число больных наркоманией, чел</w:t>
            </w:r>
          </w:p>
        </w:tc>
        <w:tc>
          <w:tcPr>
            <w:tcW w:w="1080" w:type="dxa"/>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40</w:t>
            </w:r>
          </w:p>
        </w:tc>
        <w:tc>
          <w:tcPr>
            <w:tcW w:w="1080" w:type="dxa"/>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46</w:t>
            </w:r>
          </w:p>
        </w:tc>
        <w:tc>
          <w:tcPr>
            <w:tcW w:w="1080" w:type="dxa"/>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53</w:t>
            </w:r>
          </w:p>
        </w:tc>
        <w:tc>
          <w:tcPr>
            <w:tcW w:w="1080" w:type="dxa"/>
            <w:noWrap/>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63</w:t>
            </w:r>
          </w:p>
        </w:tc>
        <w:tc>
          <w:tcPr>
            <w:tcW w:w="1080" w:type="dxa"/>
            <w:vAlign w:val="center"/>
          </w:tcPr>
          <w:p w:rsidR="00890EBF" w:rsidRPr="00121EEA" w:rsidRDefault="00890EBF" w:rsidP="009305FE">
            <w:pPr>
              <w:widowControl w:val="0"/>
              <w:spacing w:after="0" w:line="240" w:lineRule="auto"/>
              <w:jc w:val="center"/>
              <w:rPr>
                <w:rFonts w:ascii="PT Astra Serif" w:hAnsi="PT Astra Serif"/>
                <w:lang w:eastAsia="ru-RU"/>
              </w:rPr>
            </w:pPr>
            <w:r w:rsidRPr="00121EEA">
              <w:rPr>
                <w:rFonts w:ascii="PT Astra Serif" w:hAnsi="PT Astra Serif"/>
                <w:lang w:eastAsia="ru-RU"/>
              </w:rPr>
              <w:t>50</w:t>
            </w:r>
          </w:p>
        </w:tc>
      </w:tr>
    </w:tbl>
    <w:p w:rsidR="00121EEA" w:rsidRPr="00121EEA" w:rsidRDefault="00121EEA" w:rsidP="00890EBF">
      <w:pPr>
        <w:widowControl w:val="0"/>
        <w:spacing w:after="0" w:line="240" w:lineRule="auto"/>
        <w:ind w:firstLine="708"/>
        <w:jc w:val="both"/>
        <w:rPr>
          <w:rFonts w:ascii="PT Astra Serif" w:hAnsi="PT Astra Serif"/>
          <w:lang w:eastAsia="ru-RU"/>
        </w:rPr>
      </w:pP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Общее число больных с диагнозом наркомания, токсикомания и алкоголизм на территории Мелекесс</w:t>
      </w:r>
      <w:r w:rsidR="00121EEA">
        <w:rPr>
          <w:rFonts w:ascii="PT Astra Serif" w:hAnsi="PT Astra Serif"/>
          <w:sz w:val="28"/>
          <w:szCs w:val="28"/>
          <w:lang w:eastAsia="ru-RU"/>
        </w:rPr>
        <w:t>кого района на начало 2020</w:t>
      </w:r>
      <w:r w:rsidR="00AB3888">
        <w:rPr>
          <w:rFonts w:ascii="PT Astra Serif" w:hAnsi="PT Astra Serif"/>
          <w:sz w:val="28"/>
          <w:szCs w:val="28"/>
          <w:lang w:eastAsia="ru-RU"/>
        </w:rPr>
        <w:t xml:space="preserve"> года </w:t>
      </w:r>
      <w:r w:rsidRPr="00AA674C">
        <w:rPr>
          <w:rFonts w:ascii="PT Astra Serif" w:hAnsi="PT Astra Serif"/>
          <w:sz w:val="28"/>
          <w:szCs w:val="28"/>
          <w:lang w:eastAsia="ru-RU"/>
        </w:rPr>
        <w:t xml:space="preserve">составляло 380 человек, это около 1% от общей численности населения муниципального образования. Большинство зарегистрированных – это больные алкоголизмом и алкогольными психозами - 84%, больные наркоманией </w:t>
      </w:r>
      <w:r w:rsidRPr="00AA674C">
        <w:rPr>
          <w:rFonts w:ascii="PT Astra Serif" w:hAnsi="PT Astra Serif"/>
          <w:sz w:val="28"/>
          <w:szCs w:val="28"/>
          <w:lang w:eastAsia="ru-RU"/>
        </w:rPr>
        <w:lastRenderedPageBreak/>
        <w:t>составляют 13%; на злоупотребляющих наркотическими веществами приходится 3% случаев.</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 xml:space="preserve">Число лиц, состоящих под наблюдением наркологической службы в связи с зависимостью от алкоголя (в том числе алкогольные психозы) в 2019 году составило 318 человек. В 2019 году по сравнению с 2015 годом заболеваемость алкоголизмом снизилась в 1,5 раза. </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 xml:space="preserve">Положительной </w:t>
      </w:r>
      <w:r w:rsidR="00121EEA">
        <w:rPr>
          <w:rFonts w:ascii="PT Astra Serif" w:hAnsi="PT Astra Serif"/>
          <w:sz w:val="28"/>
          <w:szCs w:val="28"/>
          <w:lang w:eastAsia="ru-RU"/>
        </w:rPr>
        <w:t xml:space="preserve">динамики по </w:t>
      </w:r>
      <w:r w:rsidRPr="00AA674C">
        <w:rPr>
          <w:rFonts w:ascii="PT Astra Serif" w:hAnsi="PT Astra Serif"/>
          <w:sz w:val="28"/>
          <w:szCs w:val="28"/>
          <w:lang w:eastAsia="ru-RU"/>
        </w:rPr>
        <w:t xml:space="preserve"> наркобольными не наблюдается. Число таких заболевших в 2019 году составило 50 человек, что на 25% выше чем в 2015 году.</w:t>
      </w:r>
    </w:p>
    <w:p w:rsidR="00890EBF" w:rsidRPr="00AA674C" w:rsidRDefault="00890EBF" w:rsidP="00890EBF">
      <w:pPr>
        <w:widowControl w:val="0"/>
        <w:spacing w:after="0" w:line="240" w:lineRule="auto"/>
        <w:jc w:val="both"/>
        <w:rPr>
          <w:rFonts w:ascii="PT Astra Serif" w:hAnsi="PT Astra Serif"/>
          <w:sz w:val="28"/>
          <w:szCs w:val="28"/>
          <w:lang w:eastAsia="ru-RU"/>
        </w:rPr>
      </w:pPr>
      <w:r>
        <w:rPr>
          <w:rFonts w:ascii="Times New Roman" w:hAnsi="Times New Roman" w:cs="Calibri"/>
          <w:noProof/>
          <w:sz w:val="24"/>
          <w:szCs w:val="24"/>
          <w:lang w:eastAsia="ru-RU"/>
        </w:rPr>
        <w:drawing>
          <wp:inline distT="0" distB="0" distL="0" distR="0" wp14:anchorId="5085FE89" wp14:editId="3F82BAA4">
            <wp:extent cx="6027420" cy="3408883"/>
            <wp:effectExtent l="0" t="0" r="0" b="0"/>
            <wp:docPr id="1571"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90EBF" w:rsidRPr="005D6FAF" w:rsidRDefault="00890EBF" w:rsidP="00890EBF">
      <w:pPr>
        <w:widowControl w:val="0"/>
        <w:spacing w:after="0" w:line="240" w:lineRule="auto"/>
        <w:ind w:firstLine="708"/>
        <w:jc w:val="center"/>
        <w:rPr>
          <w:rFonts w:ascii="PT Astra Serif" w:hAnsi="PT Astra Serif"/>
          <w:b/>
          <w:sz w:val="24"/>
          <w:szCs w:val="24"/>
          <w:lang w:eastAsia="ru-RU"/>
        </w:rPr>
      </w:pPr>
      <w:r>
        <w:rPr>
          <w:rFonts w:ascii="PT Astra Serif" w:hAnsi="PT Astra Serif"/>
          <w:b/>
          <w:sz w:val="24"/>
          <w:szCs w:val="24"/>
          <w:lang w:eastAsia="ru-RU"/>
        </w:rPr>
        <w:t>Рисунок 41</w:t>
      </w:r>
      <w:r w:rsidRPr="00EF5650">
        <w:rPr>
          <w:rFonts w:ascii="PT Astra Serif" w:hAnsi="PT Astra Serif"/>
          <w:b/>
          <w:sz w:val="24"/>
          <w:szCs w:val="24"/>
          <w:lang w:eastAsia="ru-RU"/>
        </w:rPr>
        <w:t xml:space="preserve"> –</w:t>
      </w:r>
      <w:r w:rsidRPr="005D6FAF">
        <w:rPr>
          <w:rFonts w:ascii="PT Astra Serif" w:hAnsi="PT Astra Serif"/>
          <w:b/>
          <w:sz w:val="24"/>
          <w:szCs w:val="24"/>
          <w:lang w:eastAsia="ru-RU"/>
        </w:rPr>
        <w:t xml:space="preserve"> Динамика заболеваемости алкоголизмом, наркоманией и токсикоманией в МО «Мелекесский район»</w:t>
      </w:r>
    </w:p>
    <w:p w:rsidR="00890EBF" w:rsidRPr="00AA674C" w:rsidRDefault="00890EBF" w:rsidP="00890EBF">
      <w:pPr>
        <w:widowControl w:val="0"/>
        <w:spacing w:after="0" w:line="240" w:lineRule="auto"/>
        <w:ind w:firstLine="708"/>
        <w:jc w:val="center"/>
        <w:rPr>
          <w:rFonts w:ascii="PT Astra Serif" w:hAnsi="PT Astra Serif"/>
          <w:b/>
          <w:sz w:val="28"/>
          <w:szCs w:val="28"/>
          <w:lang w:eastAsia="ru-RU"/>
        </w:rPr>
      </w:pP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Pr>
          <w:rFonts w:ascii="PT Astra Serif" w:hAnsi="PT Astra Serif"/>
          <w:sz w:val="28"/>
          <w:szCs w:val="28"/>
          <w:lang w:eastAsia="ru-RU"/>
        </w:rPr>
        <w:t xml:space="preserve">В районе действует муниципальная программа </w:t>
      </w:r>
      <w:r w:rsidRPr="00CF27FF">
        <w:rPr>
          <w:rFonts w:ascii="PT Astra Serif" w:hAnsi="PT Astra Serif"/>
          <w:sz w:val="28"/>
          <w:szCs w:val="28"/>
          <w:lang w:eastAsia="ru-RU"/>
        </w:rPr>
        <w:t>«Оказание содействия в организации охраны общественного порядка и безопасности жизнедеятельности на территории муниципального образования «Мелекесский район» Ульяновской области»</w:t>
      </w:r>
      <w:r w:rsidRPr="00AA674C">
        <w:rPr>
          <w:rFonts w:ascii="PT Astra Serif" w:hAnsi="PT Astra Serif"/>
          <w:sz w:val="28"/>
          <w:szCs w:val="28"/>
          <w:lang w:eastAsia="ru-RU"/>
        </w:rPr>
        <w:t>, мероприятия которой направлены на:</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 содействие в реализации мероприятий, направленных на организацию охраны общественного порядка и безопасности жизнедеятельности, обеспечение взаимодействия с правоохранительными органами;</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 осуществление мероприятий в сфере профилактики правонарушений, направленных на активизацию борьбы с пьянством, алкоголизмом, наркоманией, рецидивной преступностью, безнадзорностью, беспризорностью несовершеннолетних, незаконной миграцией;</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 оказание содействия правоохранительным органам в выявлении и устранении причин и условий, способствующих совершению правонарушений;</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 уч</w:t>
      </w:r>
      <w:r>
        <w:rPr>
          <w:rFonts w:ascii="PT Astra Serif" w:hAnsi="PT Astra Serif"/>
          <w:sz w:val="28"/>
          <w:szCs w:val="28"/>
          <w:lang w:eastAsia="ru-RU"/>
        </w:rPr>
        <w:t>астие в профилактике терроризма</w:t>
      </w:r>
      <w:r w:rsidRPr="00AA674C">
        <w:rPr>
          <w:rFonts w:ascii="PT Astra Serif" w:hAnsi="PT Astra Serif"/>
          <w:sz w:val="28"/>
          <w:szCs w:val="28"/>
          <w:lang w:eastAsia="ru-RU"/>
        </w:rPr>
        <w:t xml:space="preserve"> и экстремизма, а также в минимизации и ликвидации последствий его проявлений;</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 xml:space="preserve">- участие в предупреждении и ликвидации последствий чрезвычайных </w:t>
      </w:r>
      <w:r w:rsidRPr="00AA674C">
        <w:rPr>
          <w:rFonts w:ascii="PT Astra Serif" w:hAnsi="PT Astra Serif"/>
          <w:sz w:val="28"/>
          <w:szCs w:val="28"/>
          <w:lang w:eastAsia="ru-RU"/>
        </w:rPr>
        <w:lastRenderedPageBreak/>
        <w:t>ситуаций на территории муниципального образования;</w:t>
      </w:r>
    </w:p>
    <w:p w:rsidR="00890EBF" w:rsidRPr="00AA674C" w:rsidRDefault="00890EBF" w:rsidP="00890EBF">
      <w:pPr>
        <w:widowControl w:val="0"/>
        <w:spacing w:after="0" w:line="240" w:lineRule="auto"/>
        <w:ind w:firstLine="708"/>
        <w:jc w:val="both"/>
        <w:rPr>
          <w:rFonts w:ascii="PT Astra Serif" w:hAnsi="PT Astra Serif"/>
          <w:sz w:val="28"/>
          <w:szCs w:val="28"/>
          <w:lang w:eastAsia="ru-RU"/>
        </w:rPr>
      </w:pPr>
      <w:r w:rsidRPr="00AA674C">
        <w:rPr>
          <w:rFonts w:ascii="PT Astra Serif" w:hAnsi="PT Astra Serif"/>
          <w:sz w:val="28"/>
          <w:szCs w:val="28"/>
          <w:lang w:eastAsia="ru-RU"/>
        </w:rPr>
        <w:t>- организацию и осуществление мероприятий по территориальной и гражданской обороне, защите населения и террито</w:t>
      </w:r>
      <w:r>
        <w:rPr>
          <w:rFonts w:ascii="PT Astra Serif" w:hAnsi="PT Astra Serif"/>
          <w:sz w:val="28"/>
          <w:szCs w:val="28"/>
          <w:lang w:eastAsia="ru-RU"/>
        </w:rPr>
        <w:t xml:space="preserve">рии муниципального образования </w:t>
      </w:r>
      <w:r w:rsidRPr="00AA674C">
        <w:rPr>
          <w:rFonts w:ascii="PT Astra Serif" w:hAnsi="PT Astra Serif"/>
          <w:sz w:val="28"/>
          <w:szCs w:val="28"/>
          <w:lang w:eastAsia="ru-RU"/>
        </w:rPr>
        <w:t>от чрезвычайных ситуаций природного и техногенного характера; обе</w:t>
      </w:r>
      <w:r>
        <w:rPr>
          <w:rFonts w:ascii="PT Astra Serif" w:hAnsi="PT Astra Serif"/>
          <w:sz w:val="28"/>
          <w:szCs w:val="28"/>
          <w:lang w:eastAsia="ru-RU"/>
        </w:rPr>
        <w:t xml:space="preserve">спечение пожарной безопасности </w:t>
      </w:r>
      <w:r w:rsidRPr="00AA674C">
        <w:rPr>
          <w:rFonts w:ascii="PT Astra Serif" w:hAnsi="PT Astra Serif"/>
          <w:sz w:val="28"/>
          <w:szCs w:val="28"/>
          <w:lang w:eastAsia="ru-RU"/>
        </w:rPr>
        <w:t>и безопасности людей на водных объектах.</w:t>
      </w:r>
    </w:p>
    <w:p w:rsidR="00890EBF" w:rsidRDefault="00890EBF" w:rsidP="00890EBF">
      <w:pPr>
        <w:widowControl w:val="0"/>
        <w:spacing w:after="0" w:line="240" w:lineRule="auto"/>
        <w:ind w:firstLine="708"/>
        <w:jc w:val="both"/>
        <w:rPr>
          <w:rFonts w:ascii="PT Astra Serif" w:hAnsi="PT Astra Serif"/>
          <w:sz w:val="28"/>
          <w:szCs w:val="28"/>
          <w:lang w:eastAsia="ru-RU"/>
        </w:rPr>
      </w:pPr>
      <w:r w:rsidRPr="005D2418">
        <w:rPr>
          <w:rFonts w:ascii="PT Astra Serif" w:hAnsi="PT Astra Serif"/>
          <w:sz w:val="28"/>
          <w:szCs w:val="28"/>
          <w:lang w:eastAsia="ru-RU"/>
        </w:rPr>
        <w:t>Таким образом, вопросы, связанные с обеспечением правопорядка и безопасности жизнедеятельности, входят в десятку наиболее приоритетных задач социально-экономического развития МО «Мелекесский район».</w:t>
      </w:r>
    </w:p>
    <w:p w:rsidR="00890EBF" w:rsidRDefault="00890EBF" w:rsidP="00890EBF">
      <w:pPr>
        <w:widowControl w:val="0"/>
        <w:spacing w:after="0" w:line="240" w:lineRule="auto"/>
        <w:ind w:firstLine="708"/>
        <w:jc w:val="both"/>
        <w:rPr>
          <w:rFonts w:ascii="Times New Roman" w:hAnsi="Times New Roman"/>
          <w:sz w:val="28"/>
          <w:szCs w:val="28"/>
        </w:rPr>
      </w:pPr>
    </w:p>
    <w:p w:rsidR="00890EBF" w:rsidRPr="00890EBF" w:rsidRDefault="00890EBF" w:rsidP="00890EBF">
      <w:pPr>
        <w:pStyle w:val="3"/>
        <w:spacing w:before="0" w:line="240" w:lineRule="auto"/>
        <w:jc w:val="center"/>
        <w:rPr>
          <w:rFonts w:ascii="PT Astra Serif" w:eastAsia="Calibri" w:hAnsi="PT Astra Serif"/>
          <w:b/>
          <w:bCs/>
          <w:iCs/>
          <w:color w:val="auto"/>
          <w:sz w:val="28"/>
          <w:szCs w:val="28"/>
        </w:rPr>
      </w:pPr>
      <w:bookmarkStart w:id="41" w:name="_Toc46903221"/>
      <w:bookmarkStart w:id="42" w:name="_Toc51074594"/>
      <w:r w:rsidRPr="00890EBF">
        <w:rPr>
          <w:rFonts w:ascii="PT Astra Serif" w:eastAsia="Calibri" w:hAnsi="PT Astra Serif"/>
          <w:b/>
          <w:bCs/>
          <w:iCs/>
          <w:color w:val="auto"/>
          <w:sz w:val="28"/>
          <w:szCs w:val="28"/>
        </w:rPr>
        <w:t>1.2.8. Охрана окружающей среды</w:t>
      </w:r>
      <w:bookmarkEnd w:id="41"/>
      <w:bookmarkEnd w:id="42"/>
    </w:p>
    <w:p w:rsidR="00890EBF" w:rsidRDefault="00890EBF" w:rsidP="00890EBF">
      <w:pPr>
        <w:widowControl w:val="0"/>
        <w:spacing w:after="0" w:line="240" w:lineRule="auto"/>
        <w:rPr>
          <w:rFonts w:ascii="PT Astra Serif" w:hAnsi="PT Astra Serif"/>
          <w:b/>
          <w:iCs/>
          <w:sz w:val="32"/>
          <w:szCs w:val="32"/>
        </w:rPr>
      </w:pPr>
    </w:p>
    <w:p w:rsidR="00890EBF" w:rsidRDefault="00890EBF" w:rsidP="00890EBF">
      <w:pPr>
        <w:widowControl w:val="0"/>
        <w:spacing w:after="0" w:line="240" w:lineRule="auto"/>
        <w:ind w:firstLine="709"/>
        <w:jc w:val="both"/>
        <w:rPr>
          <w:rFonts w:ascii="PT Astra Serif" w:hAnsi="PT Astra Serif"/>
          <w:b/>
          <w:color w:val="000000"/>
          <w:sz w:val="28"/>
          <w:szCs w:val="28"/>
        </w:rPr>
      </w:pPr>
      <w:r w:rsidRPr="008A1E42">
        <w:rPr>
          <w:rFonts w:ascii="PT Astra Serif" w:hAnsi="PT Astra Serif"/>
          <w:sz w:val="28"/>
        </w:rPr>
        <w:t xml:space="preserve">Преимущественным направлением социально-экономического развития района является состояние экологической сферы, подразумевающее создание благоприятных для проживания населения условий. </w:t>
      </w:r>
      <w:r w:rsidRPr="008A1E42">
        <w:rPr>
          <w:rFonts w:ascii="PT Astra Serif" w:hAnsi="PT Astra Serif"/>
          <w:b/>
          <w:color w:val="000000"/>
          <w:sz w:val="28"/>
          <w:szCs w:val="28"/>
        </w:rPr>
        <w:t xml:space="preserve">Уровень </w:t>
      </w:r>
      <w:r>
        <w:rPr>
          <w:rFonts w:ascii="PT Astra Serif" w:hAnsi="PT Astra Serif"/>
          <w:b/>
          <w:color w:val="000000"/>
          <w:sz w:val="28"/>
          <w:szCs w:val="28"/>
        </w:rPr>
        <w:t xml:space="preserve">загрязнения атмосферного воздуха и воды </w:t>
      </w:r>
      <w:r w:rsidRPr="008A1E42">
        <w:rPr>
          <w:rFonts w:ascii="PT Astra Serif" w:hAnsi="PT Astra Serif"/>
          <w:b/>
          <w:color w:val="000000"/>
          <w:sz w:val="28"/>
          <w:szCs w:val="28"/>
        </w:rPr>
        <w:t xml:space="preserve">является одной из ключевых характеристик экологического благополучия территории </w:t>
      </w:r>
      <w:r w:rsidRPr="008A1E42">
        <w:rPr>
          <w:rFonts w:ascii="PT Astra Serif" w:hAnsi="PT Astra Serif"/>
          <w:b/>
          <w:color w:val="000000"/>
          <w:sz w:val="28"/>
        </w:rPr>
        <w:t>Мелекесского района</w:t>
      </w:r>
      <w:r w:rsidRPr="008A1E42">
        <w:rPr>
          <w:rFonts w:ascii="PT Astra Serif" w:hAnsi="PT Astra Serif"/>
          <w:b/>
          <w:color w:val="000000"/>
          <w:sz w:val="28"/>
          <w:szCs w:val="28"/>
        </w:rPr>
        <w:t>.</w:t>
      </w:r>
    </w:p>
    <w:p w:rsidR="00890EBF" w:rsidRPr="008A1E42" w:rsidRDefault="00890EBF" w:rsidP="00890EBF">
      <w:pPr>
        <w:widowControl w:val="0"/>
        <w:spacing w:after="0" w:line="240" w:lineRule="auto"/>
        <w:ind w:firstLine="708"/>
        <w:jc w:val="both"/>
        <w:rPr>
          <w:rFonts w:ascii="PT Astra Serif" w:hAnsi="PT Astra Serif"/>
          <w:sz w:val="28"/>
        </w:rPr>
      </w:pPr>
      <w:r w:rsidRPr="008A1E42">
        <w:rPr>
          <w:rFonts w:ascii="PT Astra Serif" w:hAnsi="PT Astra Serif"/>
          <w:sz w:val="28"/>
        </w:rPr>
        <w:t xml:space="preserve">В городе Димитровград функционируют пункты наблюдения за состоянием окружающей среды: </w:t>
      </w:r>
    </w:p>
    <w:p w:rsidR="00890EBF" w:rsidRPr="008A1E42" w:rsidRDefault="00890EBF" w:rsidP="00890EBF">
      <w:pPr>
        <w:widowControl w:val="0"/>
        <w:spacing w:after="0" w:line="240" w:lineRule="auto"/>
        <w:ind w:firstLine="708"/>
        <w:jc w:val="both"/>
        <w:rPr>
          <w:rFonts w:ascii="PT Astra Serif" w:hAnsi="PT Astra Serif"/>
          <w:sz w:val="28"/>
        </w:rPr>
      </w:pPr>
      <w:r w:rsidRPr="008A1E42">
        <w:rPr>
          <w:rFonts w:ascii="PT Astra Serif" w:hAnsi="PT Astra Serif"/>
          <w:sz w:val="28"/>
        </w:rPr>
        <w:t>1. Мониторинг загрязнения 7 крупных рек Ульяновской области (в том числе р. Большой Черемшан) и Куйбышевского водохранилища.</w:t>
      </w:r>
    </w:p>
    <w:p w:rsidR="00890EBF" w:rsidRPr="008A1E42" w:rsidRDefault="00890EBF" w:rsidP="00890EBF">
      <w:pPr>
        <w:widowControl w:val="0"/>
        <w:spacing w:after="0" w:line="240" w:lineRule="auto"/>
        <w:ind w:firstLine="708"/>
        <w:jc w:val="both"/>
        <w:rPr>
          <w:rFonts w:ascii="PT Astra Serif" w:hAnsi="PT Astra Serif"/>
          <w:sz w:val="28"/>
        </w:rPr>
      </w:pPr>
      <w:r w:rsidRPr="008A1E42">
        <w:rPr>
          <w:rFonts w:ascii="PT Astra Serif" w:hAnsi="PT Astra Serif"/>
          <w:sz w:val="28"/>
        </w:rPr>
        <w:t>3. Наблюдения за кислотностью атмосферных осадков.</w:t>
      </w:r>
    </w:p>
    <w:p w:rsidR="00890EBF" w:rsidRPr="008A1E42" w:rsidRDefault="00890EBF" w:rsidP="00890EBF">
      <w:pPr>
        <w:widowControl w:val="0"/>
        <w:spacing w:after="0" w:line="240" w:lineRule="auto"/>
        <w:ind w:firstLine="708"/>
        <w:jc w:val="both"/>
        <w:rPr>
          <w:rFonts w:ascii="PT Astra Serif" w:hAnsi="PT Astra Serif"/>
          <w:sz w:val="28"/>
        </w:rPr>
      </w:pPr>
      <w:r w:rsidRPr="008A1E42">
        <w:rPr>
          <w:rFonts w:ascii="PT Astra Serif" w:hAnsi="PT Astra Serif"/>
          <w:sz w:val="28"/>
        </w:rPr>
        <w:t xml:space="preserve">Стационарный пост наблюдения в г. Димитровграде проводит отбор ежедневно с периодичностью шесть дней в неделю, четыре раза в сутки </w:t>
      </w:r>
      <w:r>
        <w:rPr>
          <w:rFonts w:ascii="PT Astra Serif" w:hAnsi="PT Astra Serif"/>
          <w:sz w:val="28"/>
        </w:rPr>
        <w:br/>
      </w:r>
      <w:r w:rsidRPr="008A1E42">
        <w:rPr>
          <w:rFonts w:ascii="PT Astra Serif" w:hAnsi="PT Astra Serif"/>
          <w:sz w:val="28"/>
        </w:rPr>
        <w:t>(1 ч., 7 ч., 13 ч., 19 ч.) - ПНЗ №1, г. Димитровград, ул. Московская, 73.</w:t>
      </w:r>
    </w:p>
    <w:p w:rsidR="00890EBF" w:rsidRDefault="00890EBF" w:rsidP="00890EBF">
      <w:pPr>
        <w:widowControl w:val="0"/>
        <w:spacing w:after="0" w:line="240" w:lineRule="auto"/>
        <w:ind w:firstLine="708"/>
        <w:jc w:val="both"/>
        <w:rPr>
          <w:rFonts w:ascii="PT Astra Serif" w:hAnsi="PT Astra Serif"/>
          <w:color w:val="000000"/>
          <w:sz w:val="28"/>
          <w:szCs w:val="28"/>
        </w:rPr>
      </w:pPr>
      <w:r w:rsidRPr="008A1E42">
        <w:rPr>
          <w:rFonts w:ascii="PT Astra Serif" w:hAnsi="PT Astra Serif"/>
          <w:sz w:val="28"/>
        </w:rPr>
        <w:t xml:space="preserve">4. Мониторинг радиационной обстановки. </w:t>
      </w:r>
    </w:p>
    <w:p w:rsidR="00890EBF" w:rsidRDefault="00890EBF" w:rsidP="00890EBF">
      <w:pPr>
        <w:widowControl w:val="0"/>
        <w:spacing w:after="0" w:line="240" w:lineRule="auto"/>
        <w:ind w:firstLine="709"/>
        <w:jc w:val="both"/>
        <w:rPr>
          <w:rFonts w:ascii="PT Astra Serif" w:hAnsi="PT Astra Serif"/>
          <w:color w:val="000000"/>
          <w:sz w:val="28"/>
          <w:szCs w:val="28"/>
        </w:rPr>
      </w:pPr>
      <w:r w:rsidRPr="008A1E42">
        <w:rPr>
          <w:rFonts w:ascii="PT Astra Serif" w:hAnsi="PT Astra Serif"/>
          <w:color w:val="000000"/>
          <w:sz w:val="28"/>
          <w:szCs w:val="28"/>
        </w:rPr>
        <w:t xml:space="preserve">На сегодняшний день в Ульяновской области действует 11 постов наблюдения за состоянием окружающей природной среды: в городе Ульяновске функционирует 4 стационарных поста наблюдения за уровнем загрязнения атмосферного воздуха (Гидрометцентра) и 7 постов находится на балансе Министерства природы </w:t>
      </w:r>
      <w:r w:rsidRPr="00984C44">
        <w:rPr>
          <w:rFonts w:ascii="PT Astra Serif" w:hAnsi="PT Astra Serif"/>
          <w:color w:val="000000"/>
          <w:sz w:val="28"/>
          <w:szCs w:val="28"/>
        </w:rPr>
        <w:t>и цикличной экономики Ульяновской области (в том числе два в г. Димитровграде) (</w:t>
      </w:r>
      <w:r>
        <w:rPr>
          <w:rFonts w:ascii="PT Astra Serif" w:hAnsi="PT Astra Serif"/>
          <w:color w:val="000000"/>
          <w:sz w:val="28"/>
          <w:szCs w:val="28"/>
        </w:rPr>
        <w:t>Рисунок 42</w:t>
      </w:r>
      <w:r w:rsidRPr="00984C44">
        <w:rPr>
          <w:rFonts w:ascii="PT Astra Serif" w:hAnsi="PT Astra Serif"/>
          <w:color w:val="000000"/>
          <w:sz w:val="28"/>
          <w:szCs w:val="28"/>
        </w:rPr>
        <w:t>).</w:t>
      </w:r>
      <w:r w:rsidRPr="008A1E42">
        <w:rPr>
          <w:rFonts w:ascii="PT Astra Serif" w:hAnsi="PT Astra Serif"/>
          <w:color w:val="000000"/>
          <w:sz w:val="28"/>
          <w:szCs w:val="28"/>
        </w:rPr>
        <w:t xml:space="preserve"> </w:t>
      </w:r>
    </w:p>
    <w:p w:rsidR="00890EBF" w:rsidRPr="005D2418" w:rsidRDefault="00890EBF" w:rsidP="00890EBF">
      <w:pPr>
        <w:widowControl w:val="0"/>
        <w:spacing w:after="0" w:line="240" w:lineRule="auto"/>
        <w:ind w:firstLine="708"/>
        <w:jc w:val="both"/>
        <w:rPr>
          <w:rFonts w:ascii="PT Astra Serif" w:hAnsi="PT Astra Serif"/>
          <w:sz w:val="28"/>
          <w:szCs w:val="28"/>
          <w:lang w:eastAsia="ru-RU"/>
        </w:rPr>
      </w:pPr>
      <w:r>
        <w:rPr>
          <w:rFonts w:ascii="PT Astra Serif" w:hAnsi="PT Astra Serif"/>
          <w:noProof/>
          <w:sz w:val="28"/>
          <w:szCs w:val="28"/>
          <w:lang w:eastAsia="ru-RU"/>
        </w:rPr>
        <w:lastRenderedPageBreak/>
        <w:drawing>
          <wp:inline distT="0" distB="0" distL="0" distR="0" wp14:anchorId="153EFC7F" wp14:editId="2C696297">
            <wp:extent cx="4901565" cy="2981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1565" cy="2981325"/>
                    </a:xfrm>
                    <a:prstGeom prst="rect">
                      <a:avLst/>
                    </a:prstGeom>
                    <a:noFill/>
                  </pic:spPr>
                </pic:pic>
              </a:graphicData>
            </a:graphic>
          </wp:inline>
        </w:drawing>
      </w:r>
    </w:p>
    <w:p w:rsidR="00890EBF" w:rsidRPr="008A1E42" w:rsidRDefault="00890EBF" w:rsidP="00890EBF">
      <w:pPr>
        <w:widowControl w:val="0"/>
        <w:spacing w:after="0" w:line="240" w:lineRule="auto"/>
        <w:jc w:val="center"/>
        <w:rPr>
          <w:rFonts w:ascii="PT Astra Serif" w:hAnsi="PT Astra Serif"/>
          <w:sz w:val="24"/>
          <w:szCs w:val="24"/>
        </w:rPr>
      </w:pPr>
      <w:r>
        <w:rPr>
          <w:rFonts w:ascii="PT Astra Serif" w:hAnsi="PT Astra Serif"/>
          <w:b/>
          <w:color w:val="000000"/>
          <w:sz w:val="24"/>
          <w:szCs w:val="24"/>
        </w:rPr>
        <w:t>Рисунок 42</w:t>
      </w:r>
      <w:r w:rsidRPr="00984C44">
        <w:rPr>
          <w:rFonts w:ascii="PT Astra Serif" w:hAnsi="PT Astra Serif"/>
          <w:b/>
          <w:color w:val="000000"/>
          <w:sz w:val="24"/>
          <w:szCs w:val="24"/>
        </w:rPr>
        <w:t xml:space="preserve"> - Карта</w:t>
      </w:r>
      <w:r w:rsidRPr="008A1E42">
        <w:rPr>
          <w:rFonts w:ascii="PT Astra Serif" w:hAnsi="PT Astra Serif"/>
          <w:b/>
          <w:sz w:val="24"/>
          <w:szCs w:val="24"/>
        </w:rPr>
        <w:t>-схема расположения пунктов наблюдения на территории Ульяновской области</w:t>
      </w:r>
    </w:p>
    <w:p w:rsidR="00890EBF" w:rsidRDefault="00890EBF" w:rsidP="00890EBF">
      <w:pPr>
        <w:widowControl w:val="0"/>
        <w:spacing w:after="0" w:line="240" w:lineRule="auto"/>
        <w:ind w:firstLine="708"/>
        <w:jc w:val="both"/>
        <w:rPr>
          <w:rFonts w:ascii="PT Astra Serif" w:hAnsi="PT Astra Serif"/>
          <w:sz w:val="28"/>
        </w:rPr>
      </w:pPr>
    </w:p>
    <w:p w:rsidR="00890EBF" w:rsidRPr="008A1E42" w:rsidRDefault="00890EBF" w:rsidP="00890EBF">
      <w:pPr>
        <w:widowControl w:val="0"/>
        <w:spacing w:after="0" w:line="240" w:lineRule="auto"/>
        <w:ind w:firstLine="709"/>
        <w:jc w:val="both"/>
        <w:rPr>
          <w:rFonts w:ascii="PT Astra Serif" w:hAnsi="PT Astra Serif"/>
          <w:color w:val="000000"/>
          <w:sz w:val="28"/>
          <w:szCs w:val="28"/>
        </w:rPr>
      </w:pPr>
      <w:r w:rsidRPr="008A1E42">
        <w:rPr>
          <w:rFonts w:ascii="PT Astra Serif" w:hAnsi="PT Astra Serif"/>
          <w:color w:val="000000"/>
          <w:sz w:val="28"/>
          <w:szCs w:val="28"/>
        </w:rPr>
        <w:t>Работа постов предоставляет возможность получить всесторонний анализ состояния окружающей среды. Они предназначены для мониторинга санитарно-защитной зоны предприятий, районов и области в целом.</w:t>
      </w:r>
    </w:p>
    <w:p w:rsidR="00890EBF" w:rsidRPr="008A1E42" w:rsidRDefault="00890EBF" w:rsidP="00890EBF">
      <w:pPr>
        <w:widowControl w:val="0"/>
        <w:spacing w:after="0" w:line="240" w:lineRule="auto"/>
        <w:ind w:firstLine="709"/>
        <w:jc w:val="both"/>
        <w:rPr>
          <w:rFonts w:ascii="PT Astra Serif" w:hAnsi="PT Astra Serif"/>
          <w:color w:val="000000"/>
          <w:sz w:val="28"/>
          <w:szCs w:val="28"/>
        </w:rPr>
      </w:pPr>
      <w:r w:rsidRPr="008A1E42">
        <w:rPr>
          <w:rFonts w:ascii="PT Astra Serif" w:hAnsi="PT Astra Serif"/>
          <w:color w:val="000000"/>
          <w:sz w:val="28"/>
          <w:szCs w:val="28"/>
        </w:rPr>
        <w:t>В 2020 году Министерством природы и цикличной экономики Ульяновской области запланировано создать пост наблюдения за состоянием атмосферного воздуха в р.п. Мулловка Мелекесского района Ульяновской области. Администрация МО «Мелекесский район» предоставляет земельный участок под строительство метеопоста.</w:t>
      </w:r>
    </w:p>
    <w:p w:rsidR="00890EBF" w:rsidRPr="008A1E42" w:rsidRDefault="00890EBF" w:rsidP="00890EBF">
      <w:pPr>
        <w:widowControl w:val="0"/>
        <w:spacing w:after="0" w:line="240" w:lineRule="auto"/>
        <w:ind w:firstLine="709"/>
        <w:jc w:val="both"/>
        <w:rPr>
          <w:rFonts w:ascii="PT Astra Serif" w:hAnsi="PT Astra Serif"/>
          <w:color w:val="000000"/>
          <w:sz w:val="28"/>
          <w:szCs w:val="28"/>
        </w:rPr>
      </w:pPr>
      <w:r w:rsidRPr="008A1E42">
        <w:rPr>
          <w:rFonts w:ascii="PT Astra Serif" w:hAnsi="PT Astra Serif"/>
          <w:color w:val="000000"/>
          <w:sz w:val="28"/>
          <w:szCs w:val="28"/>
        </w:rPr>
        <w:t xml:space="preserve">Открытие и работа постов наблюдений за загрязнением атмосферного воздуха обеспечит не только информированность населения, но и будет являться одним из показателей формирования высокого экологического рейтинга Ульяновской области благодаря своевременному выявлению нарушений природоохранного законодательства и привлечению нарушителей к ответственности (по данным Национального экологического рейтинга регионов РФ Ульяновская область на декабрь 2019 г. занимает 13 место). </w:t>
      </w:r>
    </w:p>
    <w:p w:rsidR="00890EBF" w:rsidRPr="008A1E42" w:rsidRDefault="00890EBF" w:rsidP="00890EBF">
      <w:pPr>
        <w:widowControl w:val="0"/>
        <w:spacing w:after="0" w:line="240" w:lineRule="auto"/>
        <w:ind w:firstLine="708"/>
        <w:jc w:val="both"/>
        <w:rPr>
          <w:rFonts w:ascii="PT Astra Serif" w:hAnsi="PT Astra Serif"/>
          <w:sz w:val="28"/>
          <w:szCs w:val="28"/>
        </w:rPr>
      </w:pPr>
      <w:r w:rsidRPr="008A1E42">
        <w:rPr>
          <w:rFonts w:ascii="PT Astra Serif" w:hAnsi="PT Astra Serif"/>
          <w:sz w:val="28"/>
          <w:szCs w:val="28"/>
        </w:rPr>
        <w:t xml:space="preserve">Замеры мощности эквивалентной дозы (далее - МЭД) </w:t>
      </w:r>
      <w:r w:rsidRPr="008A1E42">
        <w:rPr>
          <w:rFonts w:ascii="PT Astra Serif" w:hAnsi="PT Astra Serif" w:cs="Arial"/>
          <w:sz w:val="28"/>
          <w:szCs w:val="28"/>
        </w:rPr>
        <w:t>по Ульяновской области проводятся 8 раз в сутки на 2 метеорологических станциях (МС Димитровград, МС Сенгилей), расположенных в 100 – километровой зоне вокруг АО «ГНЦ НИИАР», и 1 раз в сутки на остальных МС области.</w:t>
      </w:r>
      <w:r w:rsidRPr="008A1E42">
        <w:rPr>
          <w:rFonts w:ascii="PT Astra Serif" w:hAnsi="PT Astra Serif"/>
          <w:sz w:val="28"/>
          <w:szCs w:val="28"/>
        </w:rPr>
        <w:t xml:space="preserve"> Превышений критического значения МЭД (Нкр = 0,23 мкЗв/ч), вычисленного для Ульяновской области по результатам измерений за предыдущие годы, не зафиксировано. </w:t>
      </w:r>
    </w:p>
    <w:p w:rsidR="00890EBF" w:rsidRPr="00984C44" w:rsidRDefault="00890EBF" w:rsidP="00890EBF">
      <w:pPr>
        <w:widowControl w:val="0"/>
        <w:spacing w:after="0" w:line="240" w:lineRule="auto"/>
        <w:ind w:firstLine="708"/>
        <w:jc w:val="both"/>
        <w:rPr>
          <w:rFonts w:ascii="PT Astra Serif" w:hAnsi="PT Astra Serif"/>
          <w:color w:val="000000"/>
          <w:sz w:val="28"/>
          <w:szCs w:val="28"/>
        </w:rPr>
      </w:pPr>
      <w:r w:rsidRPr="008A1E42">
        <w:rPr>
          <w:rFonts w:ascii="PT Astra Serif" w:hAnsi="PT Astra Serif"/>
          <w:sz w:val="28"/>
          <w:szCs w:val="28"/>
        </w:rPr>
        <w:t>В январе 2019 года по Ульяновской области было выполнено 620 измерений МЭД гамма-излучения. Обзор состояния радиационной обстановки атмосферного воздуха на территории Мелекесского района за январь 2019 года представлен в</w:t>
      </w:r>
      <w:r w:rsidRPr="00984C44">
        <w:rPr>
          <w:rFonts w:ascii="PT Astra Serif" w:hAnsi="PT Astra Serif"/>
          <w:color w:val="000000"/>
          <w:sz w:val="28"/>
          <w:szCs w:val="28"/>
        </w:rPr>
        <w:t xml:space="preserve"> </w:t>
      </w:r>
      <w:r>
        <w:rPr>
          <w:rFonts w:ascii="PT Astra Serif" w:hAnsi="PT Astra Serif"/>
          <w:color w:val="000000"/>
          <w:sz w:val="28"/>
          <w:szCs w:val="28"/>
        </w:rPr>
        <w:t>Т</w:t>
      </w:r>
      <w:r w:rsidRPr="00984C44">
        <w:rPr>
          <w:rFonts w:ascii="PT Astra Serif" w:hAnsi="PT Astra Serif"/>
          <w:color w:val="000000"/>
          <w:sz w:val="28"/>
          <w:szCs w:val="28"/>
        </w:rPr>
        <w:t>аблице 32.</w:t>
      </w:r>
    </w:p>
    <w:p w:rsidR="00121EEA" w:rsidRDefault="00121EEA" w:rsidP="00890EBF">
      <w:pPr>
        <w:widowControl w:val="0"/>
        <w:spacing w:after="0" w:line="240" w:lineRule="auto"/>
        <w:jc w:val="both"/>
        <w:rPr>
          <w:rFonts w:ascii="PT Astra Serif" w:hAnsi="PT Astra Serif"/>
          <w:b/>
          <w:color w:val="000000"/>
          <w:sz w:val="28"/>
          <w:szCs w:val="24"/>
        </w:rPr>
      </w:pPr>
    </w:p>
    <w:p w:rsidR="00890EBF" w:rsidRDefault="00890EBF" w:rsidP="00890EBF">
      <w:pPr>
        <w:widowControl w:val="0"/>
        <w:spacing w:after="0" w:line="240" w:lineRule="auto"/>
        <w:jc w:val="both"/>
        <w:rPr>
          <w:rFonts w:ascii="PT Astra Serif" w:hAnsi="PT Astra Serif"/>
          <w:b/>
          <w:sz w:val="28"/>
          <w:szCs w:val="24"/>
        </w:rPr>
      </w:pPr>
      <w:r>
        <w:rPr>
          <w:rFonts w:ascii="PT Astra Serif" w:hAnsi="PT Astra Serif"/>
          <w:b/>
          <w:color w:val="000000"/>
          <w:sz w:val="28"/>
          <w:szCs w:val="24"/>
        </w:rPr>
        <w:lastRenderedPageBreak/>
        <w:t>Таблица 32</w:t>
      </w:r>
      <w:r w:rsidRPr="00984C44">
        <w:rPr>
          <w:rFonts w:ascii="PT Astra Serif" w:hAnsi="PT Astra Serif"/>
          <w:b/>
          <w:color w:val="000000"/>
          <w:sz w:val="28"/>
          <w:szCs w:val="24"/>
        </w:rPr>
        <w:t xml:space="preserve"> </w:t>
      </w:r>
      <w:r w:rsidRPr="008A1E42">
        <w:rPr>
          <w:rFonts w:ascii="PT Astra Serif" w:hAnsi="PT Astra Serif"/>
          <w:b/>
          <w:sz w:val="28"/>
          <w:szCs w:val="24"/>
        </w:rPr>
        <w:t>- Значения МЭД на открытой местности на территории МО «Мелекесский район» за январь 2019 года</w:t>
      </w:r>
    </w:p>
    <w:p w:rsidR="00121EEA" w:rsidRPr="008A1E42" w:rsidRDefault="00121EEA" w:rsidP="00890EBF">
      <w:pPr>
        <w:widowControl w:val="0"/>
        <w:spacing w:after="0" w:line="240" w:lineRule="auto"/>
        <w:jc w:val="both"/>
        <w:rPr>
          <w:rFonts w:ascii="PT Astra Serif" w:hAnsi="PT Astra Serif"/>
          <w:sz w:val="2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8"/>
        <w:gridCol w:w="2397"/>
        <w:gridCol w:w="2076"/>
        <w:gridCol w:w="2109"/>
      </w:tblGrid>
      <w:tr w:rsidR="00890EBF" w:rsidRPr="00D85CFE" w:rsidTr="009305FE">
        <w:tc>
          <w:tcPr>
            <w:tcW w:w="2938" w:type="dxa"/>
            <w:vMerge w:val="restart"/>
            <w:vAlign w:val="center"/>
          </w:tcPr>
          <w:p w:rsidR="00890EBF" w:rsidRPr="008A1E42" w:rsidRDefault="00890EBF" w:rsidP="009305FE">
            <w:pPr>
              <w:widowControl w:val="0"/>
              <w:spacing w:after="0" w:line="240" w:lineRule="auto"/>
              <w:jc w:val="center"/>
              <w:rPr>
                <w:rFonts w:ascii="PT Astra Serif" w:hAnsi="PT Astra Serif"/>
                <w:sz w:val="24"/>
                <w:szCs w:val="24"/>
              </w:rPr>
            </w:pPr>
            <w:r w:rsidRPr="008A1E42">
              <w:rPr>
                <w:rFonts w:ascii="PT Astra Serif" w:hAnsi="PT Astra Serif"/>
                <w:sz w:val="24"/>
                <w:szCs w:val="24"/>
              </w:rPr>
              <w:t>Место замера</w:t>
            </w:r>
          </w:p>
        </w:tc>
        <w:tc>
          <w:tcPr>
            <w:tcW w:w="6582" w:type="dxa"/>
            <w:gridSpan w:val="3"/>
            <w:vAlign w:val="center"/>
          </w:tcPr>
          <w:p w:rsidR="00890EBF" w:rsidRPr="008A1E42" w:rsidRDefault="00890EBF" w:rsidP="009305FE">
            <w:pPr>
              <w:widowControl w:val="0"/>
              <w:spacing w:after="0" w:line="240" w:lineRule="auto"/>
              <w:jc w:val="center"/>
              <w:rPr>
                <w:rFonts w:ascii="PT Astra Serif" w:hAnsi="PT Astra Serif"/>
                <w:sz w:val="24"/>
                <w:szCs w:val="24"/>
              </w:rPr>
            </w:pPr>
            <w:r w:rsidRPr="008A1E42">
              <w:rPr>
                <w:rFonts w:ascii="PT Astra Serif" w:hAnsi="PT Astra Serif"/>
                <w:sz w:val="24"/>
                <w:szCs w:val="24"/>
              </w:rPr>
              <w:t>Мощность эквивалентной дозы гамма-излучения, в мк</w:t>
            </w:r>
            <w:r w:rsidRPr="008A1E42">
              <w:rPr>
                <w:rFonts w:ascii="PT Astra Serif" w:hAnsi="PT Astra Serif"/>
                <w:sz w:val="24"/>
                <w:szCs w:val="24"/>
                <w:vertAlign w:val="superscript"/>
              </w:rPr>
              <w:t>З</w:t>
            </w:r>
            <w:r w:rsidRPr="008A1E42">
              <w:rPr>
                <w:rFonts w:ascii="PT Astra Serif" w:hAnsi="PT Astra Serif"/>
                <w:sz w:val="24"/>
                <w:szCs w:val="24"/>
              </w:rPr>
              <w:t>в/ч</w:t>
            </w:r>
          </w:p>
        </w:tc>
      </w:tr>
      <w:tr w:rsidR="00890EBF" w:rsidRPr="00D85CFE" w:rsidTr="009305FE">
        <w:tc>
          <w:tcPr>
            <w:tcW w:w="2938" w:type="dxa"/>
            <w:vMerge/>
            <w:vAlign w:val="center"/>
          </w:tcPr>
          <w:p w:rsidR="00890EBF" w:rsidRPr="008A1E42" w:rsidRDefault="00890EBF" w:rsidP="009305FE">
            <w:pPr>
              <w:widowControl w:val="0"/>
              <w:spacing w:after="0" w:line="240" w:lineRule="auto"/>
              <w:jc w:val="center"/>
              <w:rPr>
                <w:rFonts w:ascii="PT Astra Serif" w:hAnsi="PT Astra Serif"/>
                <w:sz w:val="24"/>
                <w:szCs w:val="24"/>
              </w:rPr>
            </w:pPr>
          </w:p>
        </w:tc>
        <w:tc>
          <w:tcPr>
            <w:tcW w:w="2397" w:type="dxa"/>
            <w:vAlign w:val="center"/>
          </w:tcPr>
          <w:p w:rsidR="00890EBF" w:rsidRPr="008A1E42" w:rsidRDefault="00890EBF" w:rsidP="009305FE">
            <w:pPr>
              <w:widowControl w:val="0"/>
              <w:spacing w:after="0" w:line="240" w:lineRule="auto"/>
              <w:jc w:val="center"/>
              <w:rPr>
                <w:rFonts w:ascii="PT Astra Serif" w:hAnsi="PT Astra Serif"/>
                <w:sz w:val="24"/>
                <w:szCs w:val="24"/>
              </w:rPr>
            </w:pPr>
            <w:r w:rsidRPr="008A1E42">
              <w:rPr>
                <w:rFonts w:ascii="PT Astra Serif" w:hAnsi="PT Astra Serif"/>
                <w:sz w:val="24"/>
                <w:szCs w:val="24"/>
              </w:rPr>
              <w:t>минимальная</w:t>
            </w:r>
          </w:p>
        </w:tc>
        <w:tc>
          <w:tcPr>
            <w:tcW w:w="2076" w:type="dxa"/>
            <w:vAlign w:val="center"/>
          </w:tcPr>
          <w:p w:rsidR="00890EBF" w:rsidRPr="008A1E42" w:rsidRDefault="00890EBF" w:rsidP="009305FE">
            <w:pPr>
              <w:widowControl w:val="0"/>
              <w:spacing w:after="0" w:line="240" w:lineRule="auto"/>
              <w:jc w:val="center"/>
              <w:rPr>
                <w:rFonts w:ascii="PT Astra Serif" w:hAnsi="PT Astra Serif"/>
                <w:sz w:val="24"/>
                <w:szCs w:val="24"/>
              </w:rPr>
            </w:pPr>
            <w:r w:rsidRPr="008A1E42">
              <w:rPr>
                <w:rFonts w:ascii="PT Astra Serif" w:hAnsi="PT Astra Serif"/>
                <w:sz w:val="24"/>
                <w:szCs w:val="24"/>
              </w:rPr>
              <w:t>максимальная</w:t>
            </w:r>
          </w:p>
        </w:tc>
        <w:tc>
          <w:tcPr>
            <w:tcW w:w="2109" w:type="dxa"/>
            <w:vAlign w:val="center"/>
          </w:tcPr>
          <w:p w:rsidR="00890EBF" w:rsidRPr="008A1E42" w:rsidRDefault="00890EBF" w:rsidP="009305FE">
            <w:pPr>
              <w:widowControl w:val="0"/>
              <w:spacing w:after="0" w:line="240" w:lineRule="auto"/>
              <w:jc w:val="center"/>
              <w:rPr>
                <w:rFonts w:ascii="PT Astra Serif" w:hAnsi="PT Astra Serif"/>
                <w:sz w:val="24"/>
                <w:szCs w:val="24"/>
              </w:rPr>
            </w:pPr>
            <w:r w:rsidRPr="008A1E42">
              <w:rPr>
                <w:rFonts w:ascii="PT Astra Serif" w:hAnsi="PT Astra Serif"/>
                <w:sz w:val="24"/>
                <w:szCs w:val="24"/>
              </w:rPr>
              <w:t>среднегодовая</w:t>
            </w:r>
          </w:p>
        </w:tc>
      </w:tr>
      <w:tr w:rsidR="00890EBF" w:rsidRPr="00D85CFE" w:rsidTr="009305FE">
        <w:tc>
          <w:tcPr>
            <w:tcW w:w="2938"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 xml:space="preserve">МС Димитровград </w:t>
            </w:r>
          </w:p>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г. Димитровград</w:t>
            </w:r>
          </w:p>
        </w:tc>
        <w:tc>
          <w:tcPr>
            <w:tcW w:w="2397"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0,10</w:t>
            </w:r>
          </w:p>
        </w:tc>
        <w:tc>
          <w:tcPr>
            <w:tcW w:w="2076"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0,13</w:t>
            </w:r>
          </w:p>
        </w:tc>
        <w:tc>
          <w:tcPr>
            <w:tcW w:w="2109"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0,11</w:t>
            </w:r>
          </w:p>
        </w:tc>
      </w:tr>
    </w:tbl>
    <w:p w:rsidR="00121EEA" w:rsidRDefault="00121EEA" w:rsidP="00890EBF">
      <w:pPr>
        <w:widowControl w:val="0"/>
        <w:spacing w:after="0" w:line="240" w:lineRule="auto"/>
        <w:ind w:firstLine="708"/>
        <w:jc w:val="both"/>
        <w:rPr>
          <w:rFonts w:ascii="PT Astra Serif" w:hAnsi="PT Astra Serif"/>
          <w:sz w:val="28"/>
        </w:rPr>
      </w:pPr>
    </w:p>
    <w:p w:rsidR="00890EBF" w:rsidRPr="008A1E42" w:rsidRDefault="00890EBF" w:rsidP="00890EBF">
      <w:pPr>
        <w:widowControl w:val="0"/>
        <w:spacing w:after="0" w:line="240" w:lineRule="auto"/>
        <w:ind w:firstLine="708"/>
        <w:jc w:val="both"/>
        <w:rPr>
          <w:rFonts w:ascii="PT Astra Serif" w:hAnsi="PT Astra Serif"/>
          <w:sz w:val="28"/>
        </w:rPr>
      </w:pPr>
      <w:r w:rsidRPr="008A1E42">
        <w:rPr>
          <w:rFonts w:ascii="PT Astra Serif" w:hAnsi="PT Astra Serif"/>
          <w:sz w:val="28"/>
        </w:rPr>
        <w:t>Среднее значение суммарной бета активности радиоактивных выпадений в январе 2019 года составило на МС Димитровград – 0,46 Бк/м2 в сутки. Максимальное значение суммарной бета активности радиоактивных выпадений на МС Димитровград 1,05 Бк/м2 в сутки – с 03 на 04 января.</w:t>
      </w:r>
      <w:r w:rsidRPr="008A1E42">
        <w:t xml:space="preserve"> </w:t>
      </w:r>
    </w:p>
    <w:p w:rsidR="00890EBF" w:rsidRPr="008A1E42" w:rsidRDefault="00890EBF" w:rsidP="00890EBF">
      <w:pPr>
        <w:widowControl w:val="0"/>
        <w:spacing w:after="0" w:line="240" w:lineRule="auto"/>
        <w:ind w:firstLine="709"/>
        <w:jc w:val="both"/>
        <w:rPr>
          <w:rFonts w:ascii="PT Astra Serif" w:hAnsi="PT Astra Serif"/>
          <w:color w:val="000000"/>
          <w:sz w:val="28"/>
        </w:rPr>
      </w:pPr>
      <w:r w:rsidRPr="008A1E42">
        <w:rPr>
          <w:rFonts w:ascii="PT Astra Serif" w:hAnsi="PT Astra Serif"/>
          <w:color w:val="000000"/>
          <w:sz w:val="28"/>
        </w:rPr>
        <w:t>Источниками загрязнения воздуха в Мелекесском районе являются следующие предприятия: ОП ООО «Гиппократ» (производство лекарственных препаратов), ПАО НК «Русснефть», ООО «ВолгаБумпром» (производство оберточного картона), ООО «Номатекс» (текстильное производство), ООО «Благо» (обработка и утилизация опасных отходов), ООО «МАТЭКО» (чулочно-носочное производство), ООО «Золотой колос» и транспорт.</w:t>
      </w:r>
    </w:p>
    <w:p w:rsidR="00890EBF" w:rsidRPr="008A1E42" w:rsidRDefault="00890EBF" w:rsidP="00890EBF">
      <w:pPr>
        <w:widowControl w:val="0"/>
        <w:spacing w:after="0" w:line="240" w:lineRule="auto"/>
        <w:ind w:firstLine="709"/>
        <w:jc w:val="both"/>
        <w:rPr>
          <w:rFonts w:ascii="PT Astra Serif" w:hAnsi="PT Astra Serif"/>
          <w:color w:val="000000"/>
          <w:sz w:val="28"/>
        </w:rPr>
      </w:pPr>
      <w:r w:rsidRPr="008A1E42">
        <w:rPr>
          <w:rFonts w:ascii="PT Astra Serif" w:hAnsi="PT Astra Serif"/>
          <w:color w:val="000000"/>
          <w:sz w:val="28"/>
        </w:rPr>
        <w:t>По данным Росгидромета это подтверждается, в рабочем поселке Мулловка в ноябре 2019 года было зафиксировано превышение предельно-допустимых концентраций (далее – ПДК) по фосфатам (14 ПДК), а также по биологическому (36,5 ПДК) и химическому (80 ПДК) потреблению кислорода в сбросах, осуществляемых ООО «Гиппократ» после промывки оборудования.</w:t>
      </w:r>
    </w:p>
    <w:p w:rsidR="00890EBF" w:rsidRPr="00984C44" w:rsidRDefault="00890EBF" w:rsidP="00890EBF">
      <w:pPr>
        <w:widowControl w:val="0"/>
        <w:spacing w:after="0" w:line="240" w:lineRule="auto"/>
        <w:ind w:firstLine="708"/>
        <w:jc w:val="both"/>
        <w:rPr>
          <w:rFonts w:ascii="PT Astra Serif" w:hAnsi="PT Astra Serif"/>
          <w:b/>
          <w:color w:val="000000"/>
          <w:sz w:val="28"/>
          <w:szCs w:val="28"/>
        </w:rPr>
      </w:pPr>
      <w:r w:rsidRPr="008A1E42">
        <w:rPr>
          <w:rFonts w:ascii="PT Astra Serif" w:hAnsi="PT Astra Serif"/>
          <w:color w:val="000000"/>
          <w:sz w:val="28"/>
        </w:rPr>
        <w:t>Динамика показателей выбросов загрязняющих веществ в атмосферу</w:t>
      </w:r>
      <w:r w:rsidRPr="008A1E42">
        <w:rPr>
          <w:rFonts w:ascii="PT Astra Serif" w:hAnsi="PT Astra Serif"/>
          <w:color w:val="000000"/>
          <w:sz w:val="28"/>
        </w:rPr>
        <w:br/>
        <w:t>от стационарных источников в Мелекесском районе за период</w:t>
      </w:r>
      <w:r w:rsidRPr="008A1E42">
        <w:rPr>
          <w:rFonts w:ascii="PT Astra Serif" w:hAnsi="PT Astra Serif"/>
          <w:color w:val="000000"/>
          <w:sz w:val="28"/>
        </w:rPr>
        <w:br/>
        <w:t>2015-2019 гг. приведена в</w:t>
      </w:r>
      <w:r>
        <w:rPr>
          <w:rFonts w:ascii="PT Astra Serif" w:hAnsi="PT Astra Serif"/>
          <w:color w:val="000000"/>
          <w:sz w:val="28"/>
        </w:rPr>
        <w:t xml:space="preserve"> Т</w:t>
      </w:r>
      <w:r w:rsidRPr="00984C44">
        <w:rPr>
          <w:rFonts w:ascii="PT Astra Serif" w:hAnsi="PT Astra Serif"/>
          <w:color w:val="000000"/>
          <w:sz w:val="28"/>
        </w:rPr>
        <w:t>аблице</w:t>
      </w:r>
      <w:r>
        <w:rPr>
          <w:rFonts w:ascii="PT Astra Serif" w:hAnsi="PT Astra Serif"/>
          <w:color w:val="000000"/>
          <w:sz w:val="28"/>
        </w:rPr>
        <w:t xml:space="preserve"> 33</w:t>
      </w:r>
      <w:r w:rsidRPr="00984C44">
        <w:rPr>
          <w:rFonts w:ascii="PT Astra Serif" w:hAnsi="PT Astra Serif"/>
          <w:color w:val="000000"/>
          <w:sz w:val="28"/>
        </w:rPr>
        <w:t>.</w:t>
      </w:r>
      <w:r w:rsidRPr="00984C44">
        <w:rPr>
          <w:rFonts w:ascii="PT Astra Serif" w:hAnsi="PT Astra Serif"/>
          <w:b/>
          <w:color w:val="000000"/>
          <w:sz w:val="28"/>
          <w:szCs w:val="28"/>
        </w:rPr>
        <w:t xml:space="preserve"> </w:t>
      </w:r>
    </w:p>
    <w:p w:rsidR="00890EBF" w:rsidRPr="008A1E42" w:rsidRDefault="00890EBF" w:rsidP="00890EBF">
      <w:pPr>
        <w:widowControl w:val="0"/>
        <w:spacing w:after="0" w:line="240" w:lineRule="auto"/>
        <w:jc w:val="both"/>
        <w:rPr>
          <w:rFonts w:ascii="PT Astra Serif" w:hAnsi="PT Astra Serif"/>
          <w:b/>
          <w:sz w:val="28"/>
          <w:szCs w:val="28"/>
        </w:rPr>
      </w:pPr>
      <w:r w:rsidRPr="00984C44">
        <w:rPr>
          <w:rFonts w:ascii="PT Astra Serif" w:hAnsi="PT Astra Serif"/>
          <w:b/>
          <w:color w:val="000000"/>
          <w:sz w:val="28"/>
          <w:szCs w:val="28"/>
        </w:rPr>
        <w:t xml:space="preserve">Таблица </w:t>
      </w:r>
      <w:r>
        <w:rPr>
          <w:rFonts w:ascii="PT Astra Serif" w:hAnsi="PT Astra Serif"/>
          <w:b/>
          <w:color w:val="000000"/>
          <w:sz w:val="28"/>
          <w:szCs w:val="28"/>
        </w:rPr>
        <w:t>33</w:t>
      </w:r>
      <w:r w:rsidRPr="008A1E42">
        <w:rPr>
          <w:rFonts w:ascii="PT Astra Serif" w:hAnsi="PT Astra Serif"/>
          <w:b/>
          <w:sz w:val="28"/>
          <w:szCs w:val="28"/>
        </w:rPr>
        <w:t xml:space="preserve"> - Динамика объёма выбросов загрязняющих веществ в атмосферный воздух от стационарных источников на территории</w:t>
      </w:r>
    </w:p>
    <w:p w:rsidR="00890EBF" w:rsidRDefault="00890EBF" w:rsidP="00890EBF">
      <w:pPr>
        <w:widowControl w:val="0"/>
        <w:spacing w:after="0" w:line="240" w:lineRule="auto"/>
        <w:jc w:val="both"/>
        <w:rPr>
          <w:rFonts w:ascii="PT Astra Serif" w:hAnsi="PT Astra Serif"/>
          <w:b/>
          <w:sz w:val="28"/>
          <w:szCs w:val="28"/>
        </w:rPr>
      </w:pPr>
      <w:r w:rsidRPr="008A1E42">
        <w:rPr>
          <w:rFonts w:ascii="PT Astra Serif" w:hAnsi="PT Astra Serif"/>
          <w:b/>
          <w:sz w:val="28"/>
          <w:szCs w:val="28"/>
        </w:rPr>
        <w:t>МО «Мелекесский район»</w:t>
      </w:r>
    </w:p>
    <w:p w:rsidR="00121EEA" w:rsidRPr="008A1E42" w:rsidRDefault="00121EEA" w:rsidP="00890EBF">
      <w:pPr>
        <w:widowControl w:val="0"/>
        <w:spacing w:after="0" w:line="240" w:lineRule="auto"/>
        <w:jc w:val="both"/>
        <w:rPr>
          <w:rFonts w:ascii="PT Astra Serif" w:hAnsi="PT Astra Serif"/>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7"/>
        <w:gridCol w:w="941"/>
        <w:gridCol w:w="1154"/>
        <w:gridCol w:w="984"/>
        <w:gridCol w:w="1122"/>
        <w:gridCol w:w="1122"/>
      </w:tblGrid>
      <w:tr w:rsidR="00890EBF" w:rsidRPr="00D85CFE" w:rsidTr="009305FE">
        <w:trPr>
          <w:trHeight w:val="274"/>
        </w:trPr>
        <w:tc>
          <w:tcPr>
            <w:tcW w:w="4197" w:type="dxa"/>
            <w:vAlign w:val="center"/>
          </w:tcPr>
          <w:p w:rsidR="00890EBF" w:rsidRPr="00D85CFE" w:rsidRDefault="00890EBF" w:rsidP="009305FE">
            <w:pPr>
              <w:widowControl w:val="0"/>
              <w:spacing w:after="0" w:line="240" w:lineRule="auto"/>
              <w:jc w:val="center"/>
              <w:rPr>
                <w:rFonts w:ascii="PT Astra Serif" w:hAnsi="PT Astra Serif"/>
                <w:b/>
                <w:sz w:val="24"/>
                <w:szCs w:val="20"/>
              </w:rPr>
            </w:pPr>
            <w:r w:rsidRPr="00D85CFE">
              <w:rPr>
                <w:rFonts w:ascii="PT Astra Serif" w:hAnsi="PT Astra Serif"/>
                <w:b/>
                <w:sz w:val="24"/>
                <w:szCs w:val="20"/>
              </w:rPr>
              <w:t>Показатели</w:t>
            </w:r>
          </w:p>
        </w:tc>
        <w:tc>
          <w:tcPr>
            <w:tcW w:w="941" w:type="dxa"/>
          </w:tcPr>
          <w:p w:rsidR="00890EBF" w:rsidRPr="00D85CFE" w:rsidRDefault="00890EBF" w:rsidP="009305FE">
            <w:pPr>
              <w:widowControl w:val="0"/>
              <w:spacing w:after="0" w:line="240" w:lineRule="auto"/>
              <w:jc w:val="center"/>
              <w:rPr>
                <w:rFonts w:ascii="PT Astra Serif" w:hAnsi="PT Astra Serif"/>
                <w:b/>
                <w:sz w:val="24"/>
                <w:szCs w:val="20"/>
              </w:rPr>
            </w:pPr>
            <w:r w:rsidRPr="00D85CFE">
              <w:rPr>
                <w:rFonts w:ascii="PT Astra Serif" w:hAnsi="PT Astra Serif"/>
                <w:b/>
                <w:sz w:val="24"/>
                <w:szCs w:val="20"/>
              </w:rPr>
              <w:t>2014</w:t>
            </w:r>
          </w:p>
        </w:tc>
        <w:tc>
          <w:tcPr>
            <w:tcW w:w="1154" w:type="dxa"/>
            <w:vAlign w:val="center"/>
          </w:tcPr>
          <w:p w:rsidR="00890EBF" w:rsidRPr="00D85CFE" w:rsidRDefault="00890EBF" w:rsidP="009305FE">
            <w:pPr>
              <w:widowControl w:val="0"/>
              <w:spacing w:after="0" w:line="240" w:lineRule="auto"/>
              <w:jc w:val="center"/>
              <w:rPr>
                <w:rFonts w:ascii="PT Astra Serif" w:hAnsi="PT Astra Serif"/>
                <w:b/>
                <w:sz w:val="24"/>
                <w:szCs w:val="20"/>
              </w:rPr>
            </w:pPr>
            <w:r w:rsidRPr="00D85CFE">
              <w:rPr>
                <w:rFonts w:ascii="PT Astra Serif" w:hAnsi="PT Astra Serif"/>
                <w:b/>
                <w:sz w:val="24"/>
                <w:szCs w:val="20"/>
              </w:rPr>
              <w:t>2015</w:t>
            </w:r>
          </w:p>
        </w:tc>
        <w:tc>
          <w:tcPr>
            <w:tcW w:w="984" w:type="dxa"/>
            <w:vAlign w:val="center"/>
          </w:tcPr>
          <w:p w:rsidR="00890EBF" w:rsidRPr="00D85CFE" w:rsidRDefault="00890EBF" w:rsidP="009305FE">
            <w:pPr>
              <w:widowControl w:val="0"/>
              <w:spacing w:after="0" w:line="240" w:lineRule="auto"/>
              <w:jc w:val="center"/>
              <w:rPr>
                <w:rFonts w:ascii="PT Astra Serif" w:hAnsi="PT Astra Serif"/>
                <w:b/>
                <w:sz w:val="24"/>
                <w:szCs w:val="20"/>
              </w:rPr>
            </w:pPr>
            <w:r w:rsidRPr="00D85CFE">
              <w:rPr>
                <w:rFonts w:ascii="PT Astra Serif" w:hAnsi="PT Astra Serif"/>
                <w:b/>
                <w:sz w:val="24"/>
                <w:szCs w:val="20"/>
              </w:rPr>
              <w:t>2016</w:t>
            </w:r>
          </w:p>
        </w:tc>
        <w:tc>
          <w:tcPr>
            <w:tcW w:w="1122" w:type="dxa"/>
            <w:vAlign w:val="center"/>
          </w:tcPr>
          <w:p w:rsidR="00890EBF" w:rsidRPr="00D85CFE" w:rsidRDefault="00890EBF" w:rsidP="009305FE">
            <w:pPr>
              <w:widowControl w:val="0"/>
              <w:spacing w:after="0" w:line="240" w:lineRule="auto"/>
              <w:jc w:val="center"/>
              <w:rPr>
                <w:rFonts w:ascii="PT Astra Serif" w:hAnsi="PT Astra Serif"/>
                <w:b/>
                <w:sz w:val="24"/>
                <w:szCs w:val="20"/>
              </w:rPr>
            </w:pPr>
            <w:r w:rsidRPr="00D85CFE">
              <w:rPr>
                <w:rFonts w:ascii="PT Astra Serif" w:hAnsi="PT Astra Serif"/>
                <w:b/>
                <w:sz w:val="24"/>
                <w:szCs w:val="20"/>
              </w:rPr>
              <w:t>2017</w:t>
            </w:r>
          </w:p>
        </w:tc>
        <w:tc>
          <w:tcPr>
            <w:tcW w:w="1122" w:type="dxa"/>
            <w:vAlign w:val="center"/>
          </w:tcPr>
          <w:p w:rsidR="00890EBF" w:rsidRPr="00D85CFE" w:rsidRDefault="00890EBF" w:rsidP="009305FE">
            <w:pPr>
              <w:widowControl w:val="0"/>
              <w:spacing w:after="0" w:line="240" w:lineRule="auto"/>
              <w:jc w:val="center"/>
              <w:rPr>
                <w:rFonts w:ascii="PT Astra Serif" w:hAnsi="PT Astra Serif"/>
                <w:b/>
                <w:sz w:val="24"/>
                <w:szCs w:val="20"/>
              </w:rPr>
            </w:pPr>
            <w:r w:rsidRPr="00D85CFE">
              <w:rPr>
                <w:rFonts w:ascii="PT Astra Serif" w:hAnsi="PT Astra Serif"/>
                <w:b/>
                <w:sz w:val="24"/>
                <w:szCs w:val="20"/>
              </w:rPr>
              <w:t>2018</w:t>
            </w:r>
          </w:p>
        </w:tc>
      </w:tr>
      <w:tr w:rsidR="00890EBF" w:rsidRPr="00D85CFE" w:rsidTr="009305FE">
        <w:trPr>
          <w:trHeight w:val="1"/>
        </w:trPr>
        <w:tc>
          <w:tcPr>
            <w:tcW w:w="4197" w:type="dxa"/>
            <w:vAlign w:val="center"/>
          </w:tcPr>
          <w:p w:rsidR="00890EBF" w:rsidRPr="00121EEA" w:rsidRDefault="00890EBF" w:rsidP="009305FE">
            <w:pPr>
              <w:widowControl w:val="0"/>
              <w:spacing w:after="0" w:line="240" w:lineRule="auto"/>
              <w:jc w:val="both"/>
              <w:rPr>
                <w:rFonts w:ascii="PT Astra Serif" w:hAnsi="PT Astra Serif"/>
              </w:rPr>
            </w:pPr>
            <w:r w:rsidRPr="00121EEA">
              <w:rPr>
                <w:rFonts w:ascii="PT Astra Serif" w:hAnsi="PT Astra Serif"/>
              </w:rPr>
              <w:t>Выброшено в атмосферу загрязняющих веществ, т</w:t>
            </w:r>
          </w:p>
        </w:tc>
        <w:tc>
          <w:tcPr>
            <w:tcW w:w="941"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842</w:t>
            </w:r>
          </w:p>
        </w:tc>
        <w:tc>
          <w:tcPr>
            <w:tcW w:w="1154"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597</w:t>
            </w:r>
          </w:p>
        </w:tc>
        <w:tc>
          <w:tcPr>
            <w:tcW w:w="984"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405</w:t>
            </w:r>
          </w:p>
        </w:tc>
        <w:tc>
          <w:tcPr>
            <w:tcW w:w="1122"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694</w:t>
            </w:r>
          </w:p>
        </w:tc>
        <w:tc>
          <w:tcPr>
            <w:tcW w:w="1122"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909</w:t>
            </w:r>
          </w:p>
        </w:tc>
      </w:tr>
      <w:tr w:rsidR="00890EBF" w:rsidRPr="00D85CFE" w:rsidTr="009305FE">
        <w:trPr>
          <w:trHeight w:val="2"/>
        </w:trPr>
        <w:tc>
          <w:tcPr>
            <w:tcW w:w="4197" w:type="dxa"/>
            <w:vAlign w:val="center"/>
          </w:tcPr>
          <w:p w:rsidR="00890EBF" w:rsidRPr="00121EEA" w:rsidRDefault="00890EBF" w:rsidP="009305FE">
            <w:pPr>
              <w:widowControl w:val="0"/>
              <w:spacing w:after="0" w:line="240" w:lineRule="auto"/>
              <w:jc w:val="both"/>
              <w:rPr>
                <w:rFonts w:ascii="PT Astra Serif" w:hAnsi="PT Astra Serif"/>
              </w:rPr>
            </w:pPr>
            <w:r w:rsidRPr="00121EEA">
              <w:rPr>
                <w:rFonts w:ascii="PT Astra Serif" w:hAnsi="PT Astra Serif"/>
              </w:rPr>
              <w:t>Число источников выбросов загрязняющих веществ в атмосферу, ед.</w:t>
            </w:r>
          </w:p>
        </w:tc>
        <w:tc>
          <w:tcPr>
            <w:tcW w:w="941"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418</w:t>
            </w:r>
          </w:p>
        </w:tc>
        <w:tc>
          <w:tcPr>
            <w:tcW w:w="1154"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385</w:t>
            </w:r>
          </w:p>
        </w:tc>
        <w:tc>
          <w:tcPr>
            <w:tcW w:w="984"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381</w:t>
            </w:r>
          </w:p>
        </w:tc>
        <w:tc>
          <w:tcPr>
            <w:tcW w:w="1122"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414</w:t>
            </w:r>
          </w:p>
        </w:tc>
        <w:tc>
          <w:tcPr>
            <w:tcW w:w="1122" w:type="dxa"/>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w:t>
            </w:r>
          </w:p>
        </w:tc>
      </w:tr>
    </w:tbl>
    <w:p w:rsidR="00121EEA" w:rsidRDefault="00121EEA" w:rsidP="00890EBF">
      <w:pPr>
        <w:widowControl w:val="0"/>
        <w:spacing w:after="0" w:line="240" w:lineRule="auto"/>
        <w:ind w:firstLine="709"/>
        <w:contextualSpacing/>
        <w:jc w:val="both"/>
        <w:rPr>
          <w:rFonts w:ascii="PT Astra Serif" w:hAnsi="PT Astra Serif"/>
          <w:sz w:val="28"/>
          <w:szCs w:val="28"/>
        </w:rPr>
      </w:pPr>
    </w:p>
    <w:p w:rsidR="00890EBF" w:rsidRPr="003E3E7F" w:rsidRDefault="00890EBF" w:rsidP="00890EBF">
      <w:pPr>
        <w:widowControl w:val="0"/>
        <w:spacing w:after="0" w:line="240" w:lineRule="auto"/>
        <w:ind w:firstLine="709"/>
        <w:contextualSpacing/>
        <w:jc w:val="both"/>
        <w:rPr>
          <w:rFonts w:ascii="PT Astra Serif" w:hAnsi="PT Astra Serif"/>
          <w:sz w:val="28"/>
          <w:szCs w:val="28"/>
        </w:rPr>
      </w:pPr>
      <w:r w:rsidRPr="00C21583">
        <w:rPr>
          <w:rFonts w:ascii="PT Astra Serif" w:hAnsi="PT Astra Serif"/>
          <w:sz w:val="28"/>
          <w:szCs w:val="28"/>
        </w:rPr>
        <w:t xml:space="preserve">Общий объём выбросов загрязняющих веществ в атмосферный воздух </w:t>
      </w:r>
      <w:r w:rsidRPr="003E3E7F">
        <w:rPr>
          <w:rFonts w:ascii="PT Astra Serif" w:hAnsi="PT Astra Serif"/>
          <w:sz w:val="28"/>
          <w:szCs w:val="28"/>
        </w:rPr>
        <w:t>от стационарных источников за период 2015-2019 гг. увеличился в 4 раза. Максимальное значение объёма выбросов от стационарных источников было зафиксировано в 2019 году (2396 тонн), минимальное значение – в 2016 году (405 тонн). Число источников выбросов загрязняющих веществ в атмосферу в 2017 году составило 414 единиц, что по количеству источников сходно с данными 2014 года.</w:t>
      </w:r>
    </w:p>
    <w:p w:rsidR="00890EBF" w:rsidRPr="003E3E7F" w:rsidRDefault="00890EBF" w:rsidP="00890EBF">
      <w:pPr>
        <w:widowControl w:val="0"/>
        <w:spacing w:after="0" w:line="240" w:lineRule="auto"/>
        <w:ind w:firstLine="708"/>
        <w:contextualSpacing/>
        <w:jc w:val="both"/>
        <w:rPr>
          <w:rFonts w:ascii="PT Astra Serif" w:hAnsi="PT Astra Serif"/>
          <w:sz w:val="28"/>
          <w:szCs w:val="28"/>
        </w:rPr>
      </w:pPr>
      <w:r w:rsidRPr="003E3E7F">
        <w:rPr>
          <w:rFonts w:ascii="PT Astra Serif" w:hAnsi="PT Astra Serif"/>
          <w:sz w:val="28"/>
          <w:szCs w:val="28"/>
        </w:rPr>
        <w:t>Основной задачей очистных сооружений является обеспечение приема сточных вод фактического состава и достижение качества очищенных сточных вод, соответствующ</w:t>
      </w:r>
      <w:r>
        <w:rPr>
          <w:rFonts w:ascii="PT Astra Serif" w:hAnsi="PT Astra Serif"/>
          <w:sz w:val="28"/>
          <w:szCs w:val="28"/>
        </w:rPr>
        <w:t>его технологическим нормам, путё</w:t>
      </w:r>
      <w:r w:rsidRPr="003E3E7F">
        <w:rPr>
          <w:rFonts w:ascii="PT Astra Serif" w:hAnsi="PT Astra Serif"/>
          <w:sz w:val="28"/>
          <w:szCs w:val="28"/>
        </w:rPr>
        <w:t xml:space="preserve">м обеспечения </w:t>
      </w:r>
      <w:r w:rsidRPr="003E3E7F">
        <w:rPr>
          <w:rFonts w:ascii="PT Astra Serif" w:hAnsi="PT Astra Serif"/>
          <w:sz w:val="28"/>
          <w:szCs w:val="28"/>
        </w:rPr>
        <w:lastRenderedPageBreak/>
        <w:t>оптимальной работы сооружений. Изучив поступившие на очистные сооружения загрязняющие вещества в динамике, данный показатель до 2017 года отсутствовал, в 2018 году этот показатель составил 346 тонн.</w:t>
      </w:r>
    </w:p>
    <w:p w:rsidR="00890EBF" w:rsidRPr="003E3E7F" w:rsidRDefault="00890EBF" w:rsidP="00890EBF">
      <w:pPr>
        <w:widowControl w:val="0"/>
        <w:spacing w:after="0" w:line="240" w:lineRule="auto"/>
        <w:ind w:firstLine="708"/>
        <w:contextualSpacing/>
        <w:jc w:val="both"/>
        <w:rPr>
          <w:rFonts w:ascii="PT Astra Serif" w:hAnsi="PT Astra Serif"/>
          <w:sz w:val="28"/>
          <w:szCs w:val="28"/>
        </w:rPr>
      </w:pPr>
      <w:r w:rsidRPr="003E3E7F">
        <w:rPr>
          <w:rFonts w:ascii="PT Astra Serif" w:hAnsi="PT Astra Serif"/>
          <w:sz w:val="28"/>
          <w:szCs w:val="28"/>
        </w:rPr>
        <w:t xml:space="preserve">Условие наличия пылегазоочистительных установок на всех стационарных источниках выбросов загрязняющих веществ в атмосферный воздух позволит обеспечить достижение установленных показателей по качеству атмосферного воздуха. Их эффективность оценивается с помощью показателя «Уловлено и обезврежено загрязняющих веществ из поступивших на очистку», формирующегося из абсолютного показателя – фактическое количество уловленных и обезвреженных загрязняющих веществ (тонн) и относительного показателя - удельный вес выбросов в общем объёме загрязняющих веществ (% от стационарных источников). </w:t>
      </w:r>
    </w:p>
    <w:p w:rsidR="00890EBF" w:rsidRPr="003E3E7F" w:rsidRDefault="00890EBF" w:rsidP="00890EBF">
      <w:pPr>
        <w:widowControl w:val="0"/>
        <w:spacing w:after="0" w:line="240" w:lineRule="auto"/>
        <w:ind w:firstLine="708"/>
        <w:jc w:val="both"/>
        <w:rPr>
          <w:rFonts w:ascii="PT Astra Serif" w:hAnsi="PT Astra Serif"/>
          <w:sz w:val="28"/>
          <w:szCs w:val="24"/>
        </w:rPr>
      </w:pPr>
      <w:r w:rsidRPr="003E3E7F">
        <w:rPr>
          <w:rFonts w:ascii="PT Astra Serif" w:hAnsi="PT Astra Serif"/>
          <w:sz w:val="28"/>
          <w:szCs w:val="24"/>
        </w:rPr>
        <w:t xml:space="preserve">В 2018 году также наблюдается достаточно высокий процент улавливания и обезвреживания загрязняющих веществ, поступивших в очистку, равный 94,8% (328 из 346 тонн), что в свою очередь является положительной тенденцией в обеспечении экологической безопасности Мелекесского района. </w:t>
      </w:r>
    </w:p>
    <w:p w:rsidR="00890EBF" w:rsidRPr="003E3E7F" w:rsidRDefault="00890EBF" w:rsidP="00890EBF">
      <w:pPr>
        <w:widowControl w:val="0"/>
        <w:spacing w:after="0" w:line="240" w:lineRule="auto"/>
        <w:ind w:firstLine="708"/>
        <w:jc w:val="both"/>
        <w:rPr>
          <w:rFonts w:ascii="PT Astra Serif" w:hAnsi="PT Astra Serif"/>
          <w:sz w:val="28"/>
          <w:szCs w:val="24"/>
        </w:rPr>
      </w:pPr>
      <w:r w:rsidRPr="003E3E7F">
        <w:rPr>
          <w:rFonts w:ascii="PT Astra Serif" w:hAnsi="PT Astra Serif"/>
          <w:sz w:val="28"/>
          <w:szCs w:val="24"/>
        </w:rPr>
        <w:t>К наиболее распространенным загрязняющим атмосферу веществам на территории Мелекесского района относятся: твёрдые вещества, диоксид серы, оксид углерода, оксиды азота, летучие органические соединения (далее - ЛОС), углеводороды (без ЛОС). Динамика выбросов, загрязняющих атмосферу веществ в Мелекесском районе за 2015-2019 гг. представлена в таблице 34.</w:t>
      </w:r>
    </w:p>
    <w:p w:rsidR="00890EBF" w:rsidRPr="008A1E42" w:rsidRDefault="00890EBF" w:rsidP="00890EBF">
      <w:pPr>
        <w:widowControl w:val="0"/>
        <w:spacing w:after="0" w:line="240" w:lineRule="auto"/>
        <w:ind w:firstLine="708"/>
        <w:contextualSpacing/>
        <w:jc w:val="both"/>
        <w:rPr>
          <w:rFonts w:ascii="PT Astra Serif" w:hAnsi="PT Astra Serif"/>
          <w:sz w:val="28"/>
          <w:szCs w:val="28"/>
        </w:rPr>
      </w:pPr>
      <w:r w:rsidRPr="008A1E42">
        <w:rPr>
          <w:rFonts w:ascii="PT Astra Serif" w:hAnsi="PT Astra Serif"/>
          <w:sz w:val="28"/>
          <w:szCs w:val="28"/>
        </w:rPr>
        <w:t>Наибольшую долю в структуре наиболее распространённых выбросов, загрязняющих атмосферу веще</w:t>
      </w:r>
      <w:r>
        <w:rPr>
          <w:rFonts w:ascii="PT Astra Serif" w:hAnsi="PT Astra Serif"/>
          <w:sz w:val="28"/>
          <w:szCs w:val="28"/>
        </w:rPr>
        <w:t>ств в 2015 году занимают ЛОС (42,55% - 254</w:t>
      </w:r>
      <w:r w:rsidRPr="008A1E42">
        <w:rPr>
          <w:rFonts w:ascii="PT Astra Serif" w:hAnsi="PT Astra Serif"/>
          <w:sz w:val="28"/>
          <w:szCs w:val="28"/>
        </w:rPr>
        <w:t xml:space="preserve"> тонн</w:t>
      </w:r>
      <w:r>
        <w:rPr>
          <w:rFonts w:ascii="PT Astra Serif" w:hAnsi="PT Astra Serif"/>
          <w:sz w:val="28"/>
          <w:szCs w:val="28"/>
        </w:rPr>
        <w:t>ы</w:t>
      </w:r>
      <w:r w:rsidRPr="008A1E42">
        <w:rPr>
          <w:rFonts w:ascii="PT Astra Serif" w:hAnsi="PT Astra Serif"/>
          <w:sz w:val="28"/>
          <w:szCs w:val="28"/>
        </w:rPr>
        <w:t>) к</w:t>
      </w:r>
      <w:r>
        <w:rPr>
          <w:rFonts w:ascii="PT Astra Serif" w:hAnsi="PT Astra Serif"/>
          <w:sz w:val="28"/>
          <w:szCs w:val="28"/>
        </w:rPr>
        <w:t xml:space="preserve"> 2019 году их доля снизилась (13,73% - 329</w:t>
      </w:r>
      <w:r w:rsidRPr="008A1E42">
        <w:rPr>
          <w:rFonts w:ascii="PT Astra Serif" w:hAnsi="PT Astra Serif"/>
          <w:sz w:val="28"/>
          <w:szCs w:val="28"/>
        </w:rPr>
        <w:t xml:space="preserve"> тонн). </w:t>
      </w:r>
      <w:r>
        <w:rPr>
          <w:rFonts w:ascii="PT Astra Serif" w:hAnsi="PT Astra Serif"/>
          <w:sz w:val="28"/>
          <w:szCs w:val="28"/>
        </w:rPr>
        <w:t>Увеличение</w:t>
      </w:r>
      <w:r w:rsidRPr="008A1E42">
        <w:rPr>
          <w:rFonts w:ascii="PT Astra Serif" w:hAnsi="PT Astra Serif"/>
          <w:sz w:val="28"/>
          <w:szCs w:val="28"/>
        </w:rPr>
        <w:t xml:space="preserve"> выбросов ЛОС </w:t>
      </w:r>
      <w:r>
        <w:rPr>
          <w:rFonts w:ascii="PT Astra Serif" w:hAnsi="PT Astra Serif"/>
          <w:sz w:val="28"/>
          <w:szCs w:val="28"/>
        </w:rPr>
        <w:t>на 29,53%</w:t>
      </w:r>
      <w:r w:rsidRPr="008A1E42">
        <w:rPr>
          <w:rFonts w:ascii="PT Astra Serif" w:hAnsi="PT Astra Serif"/>
          <w:sz w:val="28"/>
          <w:szCs w:val="28"/>
        </w:rPr>
        <w:t xml:space="preserve"> за рассматриваемый период является </w:t>
      </w:r>
      <w:r>
        <w:rPr>
          <w:rFonts w:ascii="PT Astra Serif" w:hAnsi="PT Astra Serif"/>
          <w:sz w:val="28"/>
          <w:szCs w:val="28"/>
        </w:rPr>
        <w:t>отрицательной</w:t>
      </w:r>
      <w:r w:rsidRPr="008A1E42">
        <w:rPr>
          <w:rFonts w:ascii="PT Astra Serif" w:hAnsi="PT Astra Serif"/>
          <w:sz w:val="28"/>
          <w:szCs w:val="28"/>
        </w:rPr>
        <w:t xml:space="preserve"> д</w:t>
      </w:r>
      <w:r>
        <w:rPr>
          <w:rFonts w:ascii="PT Astra Serif" w:hAnsi="PT Astra Serif"/>
          <w:sz w:val="28"/>
          <w:szCs w:val="28"/>
        </w:rPr>
        <w:t>инамикой. Наибольшую долю в 2019</w:t>
      </w:r>
      <w:r w:rsidRPr="008A1E42">
        <w:rPr>
          <w:rFonts w:ascii="PT Astra Serif" w:hAnsi="PT Astra Serif"/>
          <w:sz w:val="28"/>
          <w:szCs w:val="28"/>
        </w:rPr>
        <w:t xml:space="preserve"> году стали заним</w:t>
      </w:r>
      <w:r>
        <w:rPr>
          <w:rFonts w:ascii="PT Astra Serif" w:hAnsi="PT Astra Serif"/>
          <w:sz w:val="28"/>
          <w:szCs w:val="28"/>
        </w:rPr>
        <w:t>ать углеводороды (без ЛОС) – 1629 тонн (67,99</w:t>
      </w:r>
      <w:r w:rsidRPr="008A1E42">
        <w:rPr>
          <w:rFonts w:ascii="PT Astra Serif" w:hAnsi="PT Astra Serif"/>
          <w:sz w:val="28"/>
          <w:szCs w:val="28"/>
        </w:rPr>
        <w:t xml:space="preserve">%), что на </w:t>
      </w:r>
      <w:r>
        <w:rPr>
          <w:rFonts w:ascii="PT Astra Serif" w:hAnsi="PT Astra Serif"/>
          <w:sz w:val="28"/>
          <w:szCs w:val="28"/>
        </w:rPr>
        <w:t>1478 тонн превышает значение 2015 года – 151 тонн (25,29</w:t>
      </w:r>
      <w:r w:rsidRPr="008A1E42">
        <w:rPr>
          <w:rFonts w:ascii="PT Astra Serif" w:hAnsi="PT Astra Serif"/>
          <w:sz w:val="28"/>
          <w:szCs w:val="28"/>
        </w:rPr>
        <w:t>%). Наименьшую долю в струк</w:t>
      </w:r>
      <w:r>
        <w:rPr>
          <w:rFonts w:ascii="PT Astra Serif" w:hAnsi="PT Astra Serif"/>
          <w:sz w:val="28"/>
          <w:szCs w:val="28"/>
        </w:rPr>
        <w:t>туре занимает диоксид серы с 1,34% (8</w:t>
      </w:r>
      <w:r w:rsidRPr="008A1E42">
        <w:rPr>
          <w:rFonts w:ascii="PT Astra Serif" w:hAnsi="PT Astra Serif"/>
          <w:sz w:val="28"/>
          <w:szCs w:val="28"/>
        </w:rPr>
        <w:t xml:space="preserve"> </w:t>
      </w:r>
      <w:r>
        <w:rPr>
          <w:rFonts w:ascii="PT Astra Serif" w:hAnsi="PT Astra Serif"/>
          <w:sz w:val="28"/>
          <w:szCs w:val="28"/>
        </w:rPr>
        <w:t>тонн) в 2015 году до 0,25% (6 тонн) в 2019</w:t>
      </w:r>
      <w:r w:rsidRPr="008A1E42">
        <w:rPr>
          <w:rFonts w:ascii="PT Astra Serif" w:hAnsi="PT Astra Serif"/>
          <w:sz w:val="28"/>
          <w:szCs w:val="28"/>
        </w:rPr>
        <w:t xml:space="preserve"> году.  </w:t>
      </w:r>
    </w:p>
    <w:p w:rsidR="00890EBF" w:rsidRDefault="00890EBF" w:rsidP="00890EBF">
      <w:pPr>
        <w:widowControl w:val="0"/>
        <w:spacing w:after="0" w:line="240" w:lineRule="auto"/>
        <w:jc w:val="both"/>
        <w:rPr>
          <w:rFonts w:ascii="PT Astra Serif" w:hAnsi="PT Astra Serif"/>
          <w:b/>
          <w:sz w:val="28"/>
          <w:szCs w:val="24"/>
        </w:rPr>
      </w:pPr>
      <w:r>
        <w:rPr>
          <w:rFonts w:ascii="PT Astra Serif" w:hAnsi="PT Astra Serif"/>
          <w:b/>
          <w:color w:val="000000"/>
          <w:sz w:val="28"/>
          <w:szCs w:val="24"/>
        </w:rPr>
        <w:t>Таблица 34</w:t>
      </w:r>
      <w:r w:rsidRPr="00984C44">
        <w:rPr>
          <w:rFonts w:ascii="PT Astra Serif" w:hAnsi="PT Astra Serif"/>
          <w:b/>
          <w:color w:val="000000"/>
          <w:sz w:val="28"/>
          <w:szCs w:val="24"/>
        </w:rPr>
        <w:t xml:space="preserve"> -</w:t>
      </w:r>
      <w:r w:rsidRPr="008A1E42">
        <w:rPr>
          <w:rFonts w:ascii="PT Astra Serif" w:hAnsi="PT Astra Serif"/>
          <w:b/>
          <w:sz w:val="28"/>
          <w:szCs w:val="24"/>
        </w:rPr>
        <w:t xml:space="preserve"> Состав и структура наиболее распространенных выбросов, загрязняющих атмосферу веществ на территории МО «Мелекесский район»</w:t>
      </w:r>
    </w:p>
    <w:p w:rsidR="00121EEA" w:rsidRPr="008A1E42" w:rsidRDefault="00121EEA" w:rsidP="00890EBF">
      <w:pPr>
        <w:widowControl w:val="0"/>
        <w:spacing w:after="0" w:line="240" w:lineRule="auto"/>
        <w:jc w:val="both"/>
        <w:rPr>
          <w:rFonts w:ascii="PT Astra Serif" w:hAnsi="PT Astra Serif"/>
          <w:b/>
          <w:sz w:val="28"/>
          <w:szCs w:val="24"/>
        </w:rPr>
      </w:pPr>
    </w:p>
    <w:tbl>
      <w:tblPr>
        <w:tblW w:w="494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2"/>
        <w:gridCol w:w="957"/>
        <w:gridCol w:w="852"/>
        <w:gridCol w:w="852"/>
        <w:gridCol w:w="850"/>
        <w:gridCol w:w="846"/>
      </w:tblGrid>
      <w:tr w:rsidR="00890EBF" w:rsidRPr="00D85CFE" w:rsidTr="009305FE">
        <w:trPr>
          <w:trHeight w:val="300"/>
          <w:jc w:val="right"/>
        </w:trPr>
        <w:tc>
          <w:tcPr>
            <w:tcW w:w="2765" w:type="pct"/>
            <w:vAlign w:val="center"/>
          </w:tcPr>
          <w:p w:rsidR="00890EBF" w:rsidRPr="008A1E42" w:rsidRDefault="00890EBF" w:rsidP="009305FE">
            <w:pPr>
              <w:widowControl w:val="0"/>
              <w:spacing w:after="0" w:line="240" w:lineRule="auto"/>
              <w:jc w:val="center"/>
              <w:rPr>
                <w:rFonts w:ascii="PT Astra Serif" w:hAnsi="PT Astra Serif"/>
                <w:b/>
                <w:color w:val="000000"/>
                <w:sz w:val="24"/>
                <w:szCs w:val="24"/>
              </w:rPr>
            </w:pPr>
            <w:r w:rsidRPr="008A1E42">
              <w:rPr>
                <w:rFonts w:ascii="PT Astra Serif" w:hAnsi="PT Astra Serif"/>
                <w:b/>
                <w:color w:val="000000"/>
                <w:sz w:val="24"/>
                <w:szCs w:val="24"/>
              </w:rPr>
              <w:t>Наименование наиболее распространенных загрязняющих атмосферу веществ</w:t>
            </w:r>
          </w:p>
        </w:tc>
        <w:tc>
          <w:tcPr>
            <w:tcW w:w="491" w:type="pct"/>
            <w:vAlign w:val="center"/>
          </w:tcPr>
          <w:p w:rsidR="00890EBF" w:rsidRPr="008A1E42" w:rsidRDefault="00890EBF" w:rsidP="009305FE">
            <w:pPr>
              <w:widowControl w:val="0"/>
              <w:spacing w:after="0" w:line="240" w:lineRule="auto"/>
              <w:jc w:val="center"/>
              <w:rPr>
                <w:rFonts w:ascii="PT Astra Serif" w:hAnsi="PT Astra Serif"/>
                <w:b/>
                <w:color w:val="000000"/>
                <w:sz w:val="24"/>
                <w:szCs w:val="24"/>
              </w:rPr>
            </w:pPr>
            <w:r w:rsidRPr="008A1E42">
              <w:rPr>
                <w:rFonts w:ascii="PT Astra Serif" w:hAnsi="PT Astra Serif"/>
                <w:b/>
                <w:color w:val="000000"/>
                <w:sz w:val="24"/>
                <w:szCs w:val="24"/>
              </w:rPr>
              <w:t>2014</w:t>
            </w:r>
          </w:p>
        </w:tc>
        <w:tc>
          <w:tcPr>
            <w:tcW w:w="437" w:type="pct"/>
            <w:vAlign w:val="center"/>
          </w:tcPr>
          <w:p w:rsidR="00890EBF" w:rsidRPr="008A1E42" w:rsidRDefault="00890EBF" w:rsidP="009305FE">
            <w:pPr>
              <w:widowControl w:val="0"/>
              <w:spacing w:after="0" w:line="240" w:lineRule="auto"/>
              <w:jc w:val="center"/>
              <w:rPr>
                <w:rFonts w:ascii="PT Astra Serif" w:hAnsi="PT Astra Serif"/>
                <w:b/>
                <w:color w:val="000000"/>
                <w:sz w:val="24"/>
                <w:szCs w:val="24"/>
              </w:rPr>
            </w:pPr>
            <w:r w:rsidRPr="008A1E42">
              <w:rPr>
                <w:rFonts w:ascii="PT Astra Serif" w:hAnsi="PT Astra Serif"/>
                <w:b/>
                <w:color w:val="000000"/>
                <w:sz w:val="24"/>
                <w:szCs w:val="24"/>
              </w:rPr>
              <w:t>2015</w:t>
            </w:r>
          </w:p>
        </w:tc>
        <w:tc>
          <w:tcPr>
            <w:tcW w:w="437" w:type="pct"/>
            <w:vAlign w:val="center"/>
          </w:tcPr>
          <w:p w:rsidR="00890EBF" w:rsidRPr="008A1E42" w:rsidRDefault="00890EBF" w:rsidP="009305FE">
            <w:pPr>
              <w:widowControl w:val="0"/>
              <w:spacing w:after="0" w:line="240" w:lineRule="auto"/>
              <w:jc w:val="center"/>
              <w:rPr>
                <w:rFonts w:ascii="PT Astra Serif" w:hAnsi="PT Astra Serif"/>
                <w:b/>
                <w:color w:val="000000"/>
                <w:sz w:val="24"/>
                <w:szCs w:val="24"/>
              </w:rPr>
            </w:pPr>
            <w:r w:rsidRPr="008A1E42">
              <w:rPr>
                <w:rFonts w:ascii="PT Astra Serif" w:hAnsi="PT Astra Serif"/>
                <w:b/>
                <w:color w:val="000000"/>
                <w:sz w:val="24"/>
                <w:szCs w:val="24"/>
              </w:rPr>
              <w:t>2016</w:t>
            </w:r>
          </w:p>
        </w:tc>
        <w:tc>
          <w:tcPr>
            <w:tcW w:w="436" w:type="pct"/>
            <w:vAlign w:val="center"/>
          </w:tcPr>
          <w:p w:rsidR="00890EBF" w:rsidRPr="008A1E42" w:rsidRDefault="00890EBF" w:rsidP="009305FE">
            <w:pPr>
              <w:widowControl w:val="0"/>
              <w:spacing w:after="0" w:line="240" w:lineRule="auto"/>
              <w:jc w:val="center"/>
              <w:rPr>
                <w:rFonts w:ascii="PT Astra Serif" w:hAnsi="PT Astra Serif"/>
                <w:b/>
                <w:color w:val="000000"/>
                <w:sz w:val="24"/>
                <w:szCs w:val="24"/>
              </w:rPr>
            </w:pPr>
            <w:r w:rsidRPr="008A1E42">
              <w:rPr>
                <w:rFonts w:ascii="PT Astra Serif" w:hAnsi="PT Astra Serif"/>
                <w:b/>
                <w:color w:val="000000"/>
                <w:sz w:val="24"/>
                <w:szCs w:val="24"/>
              </w:rPr>
              <w:t>2017</w:t>
            </w:r>
          </w:p>
        </w:tc>
        <w:tc>
          <w:tcPr>
            <w:tcW w:w="435" w:type="pct"/>
            <w:vAlign w:val="center"/>
          </w:tcPr>
          <w:p w:rsidR="00890EBF" w:rsidRPr="008A1E42" w:rsidRDefault="00890EBF" w:rsidP="009305FE">
            <w:pPr>
              <w:widowControl w:val="0"/>
              <w:spacing w:after="0" w:line="240" w:lineRule="auto"/>
              <w:jc w:val="center"/>
              <w:rPr>
                <w:rFonts w:ascii="PT Astra Serif" w:hAnsi="PT Astra Serif"/>
                <w:b/>
                <w:color w:val="000000"/>
                <w:sz w:val="24"/>
                <w:szCs w:val="24"/>
              </w:rPr>
            </w:pPr>
            <w:r w:rsidRPr="008A1E42">
              <w:rPr>
                <w:rFonts w:ascii="PT Astra Serif" w:hAnsi="PT Astra Serif"/>
                <w:b/>
                <w:color w:val="000000"/>
                <w:sz w:val="24"/>
                <w:szCs w:val="24"/>
              </w:rPr>
              <w:t>2018</w:t>
            </w:r>
          </w:p>
        </w:tc>
      </w:tr>
      <w:tr w:rsidR="00890EBF" w:rsidRPr="00121EEA" w:rsidTr="009305FE">
        <w:trPr>
          <w:trHeight w:val="248"/>
          <w:jc w:val="right"/>
        </w:trPr>
        <w:tc>
          <w:tcPr>
            <w:tcW w:w="2765" w:type="pct"/>
            <w:vAlign w:val="center"/>
          </w:tcPr>
          <w:p w:rsidR="00890EBF" w:rsidRPr="00121EEA" w:rsidRDefault="00890EBF" w:rsidP="009305FE">
            <w:pPr>
              <w:widowControl w:val="0"/>
              <w:spacing w:after="0" w:line="240" w:lineRule="auto"/>
              <w:jc w:val="both"/>
              <w:rPr>
                <w:rFonts w:ascii="PT Astra Serif" w:hAnsi="PT Astra Serif"/>
                <w:b/>
                <w:color w:val="000000"/>
              </w:rPr>
            </w:pPr>
            <w:r w:rsidRPr="00121EEA">
              <w:rPr>
                <w:rFonts w:ascii="PT Astra Serif" w:hAnsi="PT Astra Serif"/>
                <w:b/>
                <w:color w:val="000000"/>
              </w:rPr>
              <w:t xml:space="preserve">Всего – тонн </w:t>
            </w:r>
          </w:p>
        </w:tc>
        <w:tc>
          <w:tcPr>
            <w:tcW w:w="491" w:type="pct"/>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842</w:t>
            </w:r>
          </w:p>
        </w:tc>
        <w:tc>
          <w:tcPr>
            <w:tcW w:w="437" w:type="pct"/>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597</w:t>
            </w:r>
          </w:p>
        </w:tc>
        <w:tc>
          <w:tcPr>
            <w:tcW w:w="437" w:type="pct"/>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405</w:t>
            </w:r>
          </w:p>
        </w:tc>
        <w:tc>
          <w:tcPr>
            <w:tcW w:w="436" w:type="pct"/>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694</w:t>
            </w:r>
          </w:p>
        </w:tc>
        <w:tc>
          <w:tcPr>
            <w:tcW w:w="435" w:type="pct"/>
            <w:vAlign w:val="center"/>
          </w:tcPr>
          <w:p w:rsidR="00890EBF" w:rsidRPr="00121EEA" w:rsidRDefault="00890EBF" w:rsidP="009305FE">
            <w:pPr>
              <w:widowControl w:val="0"/>
              <w:spacing w:after="0" w:line="240" w:lineRule="auto"/>
              <w:jc w:val="center"/>
              <w:rPr>
                <w:rFonts w:ascii="PT Astra Serif" w:hAnsi="PT Astra Serif"/>
              </w:rPr>
            </w:pPr>
            <w:r w:rsidRPr="00121EEA">
              <w:rPr>
                <w:rFonts w:ascii="PT Astra Serif" w:hAnsi="PT Astra Serif"/>
              </w:rPr>
              <w:t>909</w:t>
            </w:r>
          </w:p>
        </w:tc>
      </w:tr>
      <w:tr w:rsidR="00890EBF" w:rsidRPr="00121EEA" w:rsidTr="009305FE">
        <w:trPr>
          <w:trHeight w:val="240"/>
          <w:jc w:val="right"/>
        </w:trPr>
        <w:tc>
          <w:tcPr>
            <w:tcW w:w="2765" w:type="pct"/>
            <w:vAlign w:val="center"/>
          </w:tcPr>
          <w:p w:rsidR="00890EBF" w:rsidRPr="00121EEA" w:rsidRDefault="00890EBF" w:rsidP="009305FE">
            <w:pPr>
              <w:widowControl w:val="0"/>
              <w:spacing w:after="0" w:line="240" w:lineRule="auto"/>
              <w:jc w:val="both"/>
              <w:rPr>
                <w:rFonts w:ascii="PT Astra Serif" w:hAnsi="PT Astra Serif"/>
                <w:color w:val="000000"/>
              </w:rPr>
            </w:pPr>
            <w:r w:rsidRPr="00121EEA">
              <w:rPr>
                <w:rFonts w:ascii="PT Astra Serif" w:hAnsi="PT Astra Serif"/>
                <w:color w:val="000000"/>
              </w:rPr>
              <w:t>в том числе:</w:t>
            </w:r>
          </w:p>
        </w:tc>
        <w:tc>
          <w:tcPr>
            <w:tcW w:w="491" w:type="pct"/>
            <w:vAlign w:val="center"/>
          </w:tcPr>
          <w:p w:rsidR="00890EBF" w:rsidRPr="00121EEA" w:rsidRDefault="00890EBF" w:rsidP="009305FE">
            <w:pPr>
              <w:widowControl w:val="0"/>
              <w:spacing w:after="0" w:line="240" w:lineRule="auto"/>
              <w:jc w:val="center"/>
              <w:rPr>
                <w:rFonts w:ascii="PT Astra Serif" w:hAnsi="PT Astra Serif"/>
                <w:b/>
                <w:color w:val="000000"/>
              </w:rPr>
            </w:pPr>
          </w:p>
        </w:tc>
        <w:tc>
          <w:tcPr>
            <w:tcW w:w="437" w:type="pct"/>
            <w:vAlign w:val="center"/>
          </w:tcPr>
          <w:p w:rsidR="00890EBF" w:rsidRPr="00121EEA" w:rsidRDefault="00890EBF" w:rsidP="009305FE">
            <w:pPr>
              <w:widowControl w:val="0"/>
              <w:spacing w:after="0" w:line="240" w:lineRule="auto"/>
              <w:jc w:val="center"/>
              <w:rPr>
                <w:rFonts w:ascii="PT Astra Serif" w:hAnsi="PT Astra Serif"/>
                <w:b/>
                <w:i/>
                <w:color w:val="000000"/>
              </w:rPr>
            </w:pPr>
          </w:p>
        </w:tc>
        <w:tc>
          <w:tcPr>
            <w:tcW w:w="437" w:type="pct"/>
            <w:vAlign w:val="center"/>
          </w:tcPr>
          <w:p w:rsidR="00890EBF" w:rsidRPr="00121EEA" w:rsidRDefault="00890EBF" w:rsidP="009305FE">
            <w:pPr>
              <w:widowControl w:val="0"/>
              <w:spacing w:after="0" w:line="240" w:lineRule="auto"/>
              <w:jc w:val="center"/>
              <w:rPr>
                <w:rFonts w:ascii="PT Astra Serif" w:hAnsi="PT Astra Serif"/>
                <w:b/>
                <w:i/>
                <w:color w:val="000000"/>
              </w:rPr>
            </w:pPr>
          </w:p>
        </w:tc>
        <w:tc>
          <w:tcPr>
            <w:tcW w:w="436" w:type="pct"/>
            <w:vAlign w:val="center"/>
          </w:tcPr>
          <w:p w:rsidR="00890EBF" w:rsidRPr="00121EEA" w:rsidRDefault="00890EBF" w:rsidP="009305FE">
            <w:pPr>
              <w:widowControl w:val="0"/>
              <w:spacing w:after="0" w:line="240" w:lineRule="auto"/>
              <w:jc w:val="center"/>
              <w:rPr>
                <w:rFonts w:ascii="PT Astra Serif" w:hAnsi="PT Astra Serif"/>
                <w:b/>
                <w:i/>
                <w:color w:val="000000"/>
              </w:rPr>
            </w:pPr>
          </w:p>
        </w:tc>
        <w:tc>
          <w:tcPr>
            <w:tcW w:w="435" w:type="pct"/>
            <w:vAlign w:val="center"/>
          </w:tcPr>
          <w:p w:rsidR="00890EBF" w:rsidRPr="00121EEA" w:rsidRDefault="00890EBF" w:rsidP="009305FE">
            <w:pPr>
              <w:widowControl w:val="0"/>
              <w:spacing w:after="0" w:line="240" w:lineRule="auto"/>
              <w:jc w:val="center"/>
              <w:rPr>
                <w:rFonts w:ascii="PT Astra Serif" w:hAnsi="PT Astra Serif"/>
                <w:b/>
                <w:i/>
                <w:color w:val="000000"/>
              </w:rPr>
            </w:pPr>
          </w:p>
        </w:tc>
      </w:tr>
      <w:tr w:rsidR="00890EBF" w:rsidRPr="00121EEA" w:rsidTr="009305FE">
        <w:trPr>
          <w:trHeight w:hRule="exact" w:val="315"/>
          <w:jc w:val="right"/>
        </w:trPr>
        <w:tc>
          <w:tcPr>
            <w:tcW w:w="2765" w:type="pct"/>
            <w:shd w:val="clear" w:color="auto" w:fill="FFFFFF"/>
            <w:vAlign w:val="center"/>
          </w:tcPr>
          <w:p w:rsidR="00890EBF" w:rsidRPr="00121EEA" w:rsidRDefault="00890EBF" w:rsidP="009305FE">
            <w:pPr>
              <w:widowControl w:val="0"/>
              <w:spacing w:after="0" w:line="240" w:lineRule="auto"/>
              <w:jc w:val="both"/>
              <w:rPr>
                <w:rFonts w:ascii="PT Astra Serif" w:hAnsi="PT Astra Serif"/>
                <w:color w:val="000000"/>
              </w:rPr>
            </w:pPr>
            <w:r w:rsidRPr="00121EEA">
              <w:rPr>
                <w:rFonts w:ascii="PT Astra Serif" w:hAnsi="PT Astra Serif"/>
                <w:color w:val="000000"/>
              </w:rPr>
              <w:t>- твёрдые вещества</w:t>
            </w:r>
          </w:p>
        </w:tc>
        <w:tc>
          <w:tcPr>
            <w:tcW w:w="491"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19</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17</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16</w:t>
            </w:r>
          </w:p>
        </w:tc>
        <w:tc>
          <w:tcPr>
            <w:tcW w:w="436"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19</w:t>
            </w:r>
          </w:p>
        </w:tc>
        <w:tc>
          <w:tcPr>
            <w:tcW w:w="435"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147</w:t>
            </w:r>
          </w:p>
        </w:tc>
      </w:tr>
      <w:tr w:rsidR="00890EBF" w:rsidRPr="00121EEA" w:rsidTr="009305FE">
        <w:trPr>
          <w:trHeight w:hRule="exact" w:val="278"/>
          <w:jc w:val="right"/>
        </w:trPr>
        <w:tc>
          <w:tcPr>
            <w:tcW w:w="2765" w:type="pct"/>
            <w:shd w:val="clear" w:color="auto" w:fill="FFFFFF"/>
            <w:vAlign w:val="center"/>
          </w:tcPr>
          <w:p w:rsidR="00890EBF" w:rsidRPr="00121EEA" w:rsidRDefault="00890EBF" w:rsidP="009305FE">
            <w:pPr>
              <w:widowControl w:val="0"/>
              <w:spacing w:after="0" w:line="240" w:lineRule="auto"/>
              <w:jc w:val="both"/>
              <w:rPr>
                <w:rFonts w:ascii="PT Astra Serif" w:hAnsi="PT Astra Serif"/>
                <w:color w:val="000000"/>
              </w:rPr>
            </w:pPr>
            <w:r w:rsidRPr="00121EEA">
              <w:rPr>
                <w:rFonts w:ascii="PT Astra Serif" w:hAnsi="PT Astra Serif"/>
                <w:color w:val="000000"/>
              </w:rPr>
              <w:t>- диоксид серы</w:t>
            </w:r>
          </w:p>
        </w:tc>
        <w:tc>
          <w:tcPr>
            <w:tcW w:w="491"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13</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8</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5</w:t>
            </w:r>
          </w:p>
        </w:tc>
        <w:tc>
          <w:tcPr>
            <w:tcW w:w="436"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2</w:t>
            </w:r>
          </w:p>
        </w:tc>
        <w:tc>
          <w:tcPr>
            <w:tcW w:w="435"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3</w:t>
            </w:r>
          </w:p>
        </w:tc>
      </w:tr>
      <w:tr w:rsidR="00890EBF" w:rsidRPr="00121EEA" w:rsidTr="009305FE">
        <w:trPr>
          <w:trHeight w:hRule="exact" w:val="282"/>
          <w:jc w:val="right"/>
        </w:trPr>
        <w:tc>
          <w:tcPr>
            <w:tcW w:w="2765" w:type="pct"/>
            <w:shd w:val="clear" w:color="auto" w:fill="FFFFFF"/>
            <w:vAlign w:val="center"/>
          </w:tcPr>
          <w:p w:rsidR="00890EBF" w:rsidRPr="00121EEA" w:rsidRDefault="00890EBF" w:rsidP="009305FE">
            <w:pPr>
              <w:widowControl w:val="0"/>
              <w:spacing w:after="0" w:line="240" w:lineRule="auto"/>
              <w:jc w:val="both"/>
              <w:rPr>
                <w:rFonts w:ascii="PT Astra Serif" w:hAnsi="PT Astra Serif"/>
                <w:color w:val="000000"/>
              </w:rPr>
            </w:pPr>
            <w:r w:rsidRPr="00121EEA">
              <w:rPr>
                <w:rFonts w:ascii="PT Astra Serif" w:hAnsi="PT Astra Serif"/>
                <w:color w:val="000000"/>
              </w:rPr>
              <w:t>- оксид углерода</w:t>
            </w:r>
          </w:p>
        </w:tc>
        <w:tc>
          <w:tcPr>
            <w:tcW w:w="491"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99</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109</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94</w:t>
            </w:r>
          </w:p>
        </w:tc>
        <w:tc>
          <w:tcPr>
            <w:tcW w:w="436"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119</w:t>
            </w:r>
          </w:p>
        </w:tc>
        <w:tc>
          <w:tcPr>
            <w:tcW w:w="435"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107</w:t>
            </w:r>
          </w:p>
        </w:tc>
      </w:tr>
      <w:tr w:rsidR="00890EBF" w:rsidRPr="00121EEA" w:rsidTr="009305FE">
        <w:trPr>
          <w:trHeight w:hRule="exact" w:val="286"/>
          <w:jc w:val="right"/>
        </w:trPr>
        <w:tc>
          <w:tcPr>
            <w:tcW w:w="2765" w:type="pct"/>
            <w:shd w:val="clear" w:color="auto" w:fill="FFFFFF"/>
            <w:vAlign w:val="center"/>
          </w:tcPr>
          <w:p w:rsidR="00890EBF" w:rsidRPr="00121EEA" w:rsidRDefault="00890EBF" w:rsidP="009305FE">
            <w:pPr>
              <w:widowControl w:val="0"/>
              <w:spacing w:after="0" w:line="240" w:lineRule="auto"/>
              <w:jc w:val="both"/>
              <w:rPr>
                <w:rFonts w:ascii="PT Astra Serif" w:hAnsi="PT Astra Serif"/>
                <w:color w:val="000000"/>
              </w:rPr>
            </w:pPr>
            <w:r w:rsidRPr="00121EEA">
              <w:rPr>
                <w:rFonts w:ascii="PT Astra Serif" w:hAnsi="PT Astra Serif"/>
                <w:color w:val="000000"/>
              </w:rPr>
              <w:t>- оксиды азота</w:t>
            </w:r>
          </w:p>
        </w:tc>
        <w:tc>
          <w:tcPr>
            <w:tcW w:w="491"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67</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53</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34</w:t>
            </w:r>
          </w:p>
        </w:tc>
        <w:tc>
          <w:tcPr>
            <w:tcW w:w="436"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57</w:t>
            </w:r>
          </w:p>
        </w:tc>
        <w:tc>
          <w:tcPr>
            <w:tcW w:w="435"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74</w:t>
            </w:r>
          </w:p>
        </w:tc>
      </w:tr>
      <w:tr w:rsidR="00890EBF" w:rsidRPr="00121EEA" w:rsidTr="009305FE">
        <w:trPr>
          <w:trHeight w:hRule="exact" w:val="281"/>
          <w:jc w:val="right"/>
        </w:trPr>
        <w:tc>
          <w:tcPr>
            <w:tcW w:w="2765" w:type="pct"/>
            <w:shd w:val="clear" w:color="auto" w:fill="FFFFFF"/>
            <w:vAlign w:val="center"/>
          </w:tcPr>
          <w:p w:rsidR="00890EBF" w:rsidRPr="00121EEA" w:rsidRDefault="00890EBF" w:rsidP="009305FE">
            <w:pPr>
              <w:widowControl w:val="0"/>
              <w:spacing w:after="0" w:line="240" w:lineRule="auto"/>
              <w:jc w:val="both"/>
              <w:rPr>
                <w:rFonts w:ascii="PT Astra Serif" w:hAnsi="PT Astra Serif"/>
                <w:color w:val="000000"/>
              </w:rPr>
            </w:pPr>
            <w:r w:rsidRPr="00121EEA">
              <w:rPr>
                <w:rFonts w:ascii="PT Astra Serif" w:hAnsi="PT Astra Serif"/>
                <w:color w:val="000000"/>
              </w:rPr>
              <w:t>- летучие органические соединения (ЛОС)</w:t>
            </w:r>
          </w:p>
        </w:tc>
        <w:tc>
          <w:tcPr>
            <w:tcW w:w="491"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514</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254</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195</w:t>
            </w:r>
          </w:p>
        </w:tc>
        <w:tc>
          <w:tcPr>
            <w:tcW w:w="436"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206</w:t>
            </w:r>
          </w:p>
        </w:tc>
        <w:tc>
          <w:tcPr>
            <w:tcW w:w="435"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207</w:t>
            </w:r>
          </w:p>
        </w:tc>
      </w:tr>
      <w:tr w:rsidR="00890EBF" w:rsidRPr="00121EEA" w:rsidTr="009305FE">
        <w:trPr>
          <w:trHeight w:hRule="exact" w:val="284"/>
          <w:jc w:val="right"/>
        </w:trPr>
        <w:tc>
          <w:tcPr>
            <w:tcW w:w="2765" w:type="pct"/>
            <w:shd w:val="clear" w:color="auto" w:fill="FFFFFF"/>
            <w:vAlign w:val="center"/>
          </w:tcPr>
          <w:p w:rsidR="00890EBF" w:rsidRPr="00121EEA" w:rsidRDefault="00890EBF" w:rsidP="009305FE">
            <w:pPr>
              <w:widowControl w:val="0"/>
              <w:spacing w:after="0" w:line="240" w:lineRule="auto"/>
              <w:jc w:val="both"/>
              <w:rPr>
                <w:rFonts w:ascii="PT Astra Serif" w:hAnsi="PT Astra Serif"/>
                <w:color w:val="000000"/>
              </w:rPr>
            </w:pPr>
            <w:r w:rsidRPr="00121EEA">
              <w:rPr>
                <w:rFonts w:ascii="PT Astra Serif" w:hAnsi="PT Astra Serif"/>
                <w:color w:val="000000"/>
              </w:rPr>
              <w:t>- углеводороды (без ЛОС)</w:t>
            </w:r>
          </w:p>
        </w:tc>
        <w:tc>
          <w:tcPr>
            <w:tcW w:w="491"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109</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151</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55</w:t>
            </w:r>
          </w:p>
        </w:tc>
        <w:tc>
          <w:tcPr>
            <w:tcW w:w="436"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259</w:t>
            </w:r>
          </w:p>
        </w:tc>
        <w:tc>
          <w:tcPr>
            <w:tcW w:w="435"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341</w:t>
            </w:r>
          </w:p>
        </w:tc>
      </w:tr>
      <w:tr w:rsidR="00890EBF" w:rsidRPr="00121EEA" w:rsidTr="009305FE">
        <w:trPr>
          <w:trHeight w:hRule="exact" w:val="278"/>
          <w:jc w:val="right"/>
        </w:trPr>
        <w:tc>
          <w:tcPr>
            <w:tcW w:w="2765" w:type="pct"/>
            <w:shd w:val="clear" w:color="auto" w:fill="FFFFFF"/>
            <w:vAlign w:val="center"/>
          </w:tcPr>
          <w:p w:rsidR="00890EBF" w:rsidRPr="00121EEA" w:rsidRDefault="00890EBF" w:rsidP="009305FE">
            <w:pPr>
              <w:widowControl w:val="0"/>
              <w:spacing w:after="0" w:line="240" w:lineRule="auto"/>
              <w:jc w:val="both"/>
              <w:rPr>
                <w:rFonts w:ascii="PT Astra Serif" w:hAnsi="PT Astra Serif"/>
                <w:color w:val="000000"/>
              </w:rPr>
            </w:pPr>
            <w:r w:rsidRPr="00121EEA">
              <w:rPr>
                <w:rFonts w:ascii="PT Astra Serif" w:hAnsi="PT Astra Serif"/>
                <w:color w:val="000000"/>
              </w:rPr>
              <w:t>- Прочие газообразные и жидкие вещества</w:t>
            </w:r>
          </w:p>
        </w:tc>
        <w:tc>
          <w:tcPr>
            <w:tcW w:w="491"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21</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5</w:t>
            </w:r>
          </w:p>
        </w:tc>
        <w:tc>
          <w:tcPr>
            <w:tcW w:w="437"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6</w:t>
            </w:r>
          </w:p>
        </w:tc>
        <w:tc>
          <w:tcPr>
            <w:tcW w:w="436"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32</w:t>
            </w:r>
          </w:p>
        </w:tc>
        <w:tc>
          <w:tcPr>
            <w:tcW w:w="435" w:type="pct"/>
            <w:shd w:val="clear" w:color="auto" w:fill="FFFFFF"/>
            <w:vAlign w:val="center"/>
          </w:tcPr>
          <w:p w:rsidR="00890EBF" w:rsidRPr="00121EEA" w:rsidRDefault="00890EBF" w:rsidP="009305FE">
            <w:pPr>
              <w:widowControl w:val="0"/>
              <w:spacing w:after="0" w:line="240" w:lineRule="auto"/>
              <w:jc w:val="center"/>
              <w:rPr>
                <w:rFonts w:ascii="PT Astra Serif" w:hAnsi="PT Astra Serif"/>
                <w:color w:val="000000"/>
              </w:rPr>
            </w:pPr>
            <w:r w:rsidRPr="00121EEA">
              <w:rPr>
                <w:rFonts w:ascii="PT Astra Serif" w:hAnsi="PT Astra Serif"/>
                <w:color w:val="000000"/>
              </w:rPr>
              <w:t>30</w:t>
            </w:r>
          </w:p>
        </w:tc>
      </w:tr>
    </w:tbl>
    <w:p w:rsidR="00121EEA" w:rsidRPr="00121EEA" w:rsidRDefault="00121EEA" w:rsidP="00890EBF">
      <w:pPr>
        <w:widowControl w:val="0"/>
        <w:spacing w:after="0" w:line="240" w:lineRule="auto"/>
        <w:ind w:firstLine="708"/>
        <w:jc w:val="both"/>
        <w:rPr>
          <w:rFonts w:ascii="PT Astra Serif" w:hAnsi="PT Astra Serif"/>
          <w:b/>
          <w:color w:val="000000"/>
        </w:rPr>
      </w:pPr>
    </w:p>
    <w:p w:rsidR="00890EBF" w:rsidRPr="008A1E42" w:rsidRDefault="00890EBF" w:rsidP="00890EBF">
      <w:pPr>
        <w:widowControl w:val="0"/>
        <w:spacing w:after="0" w:line="240" w:lineRule="auto"/>
        <w:ind w:firstLine="708"/>
        <w:jc w:val="both"/>
        <w:rPr>
          <w:rFonts w:ascii="PT Astra Serif" w:hAnsi="PT Astra Serif"/>
          <w:color w:val="000000"/>
          <w:sz w:val="28"/>
          <w:szCs w:val="28"/>
        </w:rPr>
      </w:pPr>
      <w:r w:rsidRPr="008A1E42">
        <w:rPr>
          <w:rFonts w:ascii="PT Astra Serif" w:hAnsi="PT Astra Serif"/>
          <w:b/>
          <w:color w:val="000000"/>
          <w:sz w:val="28"/>
          <w:szCs w:val="24"/>
        </w:rPr>
        <w:t xml:space="preserve">Сохранение природы и улучшение окружающей среды являются </w:t>
      </w:r>
      <w:r w:rsidRPr="008A1E42">
        <w:rPr>
          <w:rFonts w:ascii="PT Astra Serif" w:hAnsi="PT Astra Serif"/>
          <w:b/>
          <w:color w:val="000000"/>
          <w:sz w:val="28"/>
          <w:szCs w:val="24"/>
        </w:rPr>
        <w:lastRenderedPageBreak/>
        <w:t xml:space="preserve">приоритетными направлениями деятельности МО «Мелекесский район». </w:t>
      </w:r>
      <w:r w:rsidRPr="008A1E42">
        <w:rPr>
          <w:rFonts w:ascii="PT Astra Serif" w:hAnsi="PT Astra Serif"/>
          <w:color w:val="000000"/>
          <w:sz w:val="28"/>
          <w:szCs w:val="24"/>
        </w:rPr>
        <w:t>В связи с этим, администрацией района осуществляются т</w:t>
      </w:r>
      <w:r w:rsidRPr="008A1E42">
        <w:rPr>
          <w:rFonts w:ascii="PT Astra Serif" w:hAnsi="PT Astra Serif"/>
          <w:color w:val="000000"/>
          <w:sz w:val="28"/>
          <w:szCs w:val="28"/>
        </w:rPr>
        <w:t xml:space="preserve">екущие затраты на охрану окружающей среды, то есть все расходы по охране окружающей среды и рациональному использованию природных </w:t>
      </w:r>
      <w:r w:rsidRPr="00984C44">
        <w:rPr>
          <w:rFonts w:ascii="PT Astra Serif" w:hAnsi="PT Astra Serif"/>
          <w:color w:val="000000"/>
          <w:sz w:val="28"/>
          <w:szCs w:val="28"/>
        </w:rPr>
        <w:t>ресурсов (</w:t>
      </w:r>
      <w:r>
        <w:rPr>
          <w:rFonts w:ascii="PT Astra Serif" w:hAnsi="PT Astra Serif"/>
          <w:color w:val="000000"/>
          <w:sz w:val="28"/>
          <w:szCs w:val="28"/>
        </w:rPr>
        <w:t>рисунок 43</w:t>
      </w:r>
      <w:r w:rsidRPr="00984C44">
        <w:rPr>
          <w:rFonts w:ascii="PT Astra Serif" w:hAnsi="PT Astra Serif"/>
          <w:color w:val="000000"/>
          <w:sz w:val="28"/>
          <w:szCs w:val="28"/>
        </w:rPr>
        <w:t>).</w:t>
      </w:r>
    </w:p>
    <w:p w:rsidR="00890EBF" w:rsidRPr="008A1E42" w:rsidRDefault="00890EBF" w:rsidP="00890EBF">
      <w:pPr>
        <w:widowControl w:val="0"/>
        <w:spacing w:after="0" w:line="240" w:lineRule="auto"/>
        <w:jc w:val="both"/>
        <w:rPr>
          <w:rFonts w:ascii="PT Astra Serif" w:hAnsi="PT Astra Serif"/>
          <w:color w:val="000000"/>
          <w:sz w:val="28"/>
          <w:szCs w:val="28"/>
        </w:rPr>
      </w:pPr>
      <w:r>
        <w:rPr>
          <w:rFonts w:ascii="PT Astra Serif" w:hAnsi="PT Astra Serif"/>
          <w:noProof/>
          <w:color w:val="000000"/>
          <w:sz w:val="28"/>
          <w:szCs w:val="28"/>
          <w:lang w:eastAsia="ru-RU"/>
        </w:rPr>
        <w:drawing>
          <wp:inline distT="0" distB="0" distL="0" distR="0" wp14:anchorId="61F7F526" wp14:editId="008498C9">
            <wp:extent cx="6276340" cy="1609090"/>
            <wp:effectExtent l="0" t="0" r="0" b="0"/>
            <wp:docPr id="1572"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90EBF" w:rsidRPr="008A1E42" w:rsidRDefault="00890EBF" w:rsidP="00890EBF">
      <w:pPr>
        <w:widowControl w:val="0"/>
        <w:spacing w:after="0" w:line="240" w:lineRule="auto"/>
        <w:jc w:val="center"/>
        <w:rPr>
          <w:rFonts w:ascii="PT Astra Serif" w:hAnsi="PT Astra Serif" w:cs="Calibri"/>
          <w:b/>
          <w:bCs/>
          <w:color w:val="000000"/>
          <w:sz w:val="24"/>
          <w:szCs w:val="24"/>
          <w:lang w:eastAsia="ar-SA"/>
        </w:rPr>
      </w:pPr>
      <w:r>
        <w:rPr>
          <w:rFonts w:ascii="PT Astra Serif" w:hAnsi="PT Astra Serif"/>
          <w:b/>
          <w:color w:val="000000"/>
          <w:sz w:val="24"/>
          <w:szCs w:val="24"/>
        </w:rPr>
        <w:t>Рисунок 43</w:t>
      </w:r>
      <w:r w:rsidRPr="00984C44">
        <w:rPr>
          <w:rFonts w:ascii="PT Astra Serif" w:hAnsi="PT Astra Serif"/>
          <w:b/>
          <w:color w:val="000000"/>
          <w:sz w:val="24"/>
          <w:szCs w:val="24"/>
        </w:rPr>
        <w:t xml:space="preserve"> -</w:t>
      </w:r>
      <w:r w:rsidRPr="008A1E42">
        <w:rPr>
          <w:rFonts w:ascii="PT Astra Serif" w:hAnsi="PT Astra Serif"/>
          <w:b/>
          <w:color w:val="000000"/>
          <w:sz w:val="24"/>
          <w:szCs w:val="24"/>
        </w:rPr>
        <w:t xml:space="preserve"> </w:t>
      </w:r>
      <w:r w:rsidRPr="008A1E42">
        <w:rPr>
          <w:rFonts w:ascii="PT Astra Serif" w:hAnsi="PT Astra Serif" w:cs="Calibri"/>
          <w:b/>
          <w:bCs/>
          <w:color w:val="000000"/>
          <w:sz w:val="24"/>
          <w:szCs w:val="24"/>
          <w:lang w:eastAsia="ar-SA"/>
        </w:rPr>
        <w:t xml:space="preserve">Динамика текущих (эксплуатационных) затрат на охрану окружающей среды на территории МО «Мелекесский район» </w:t>
      </w:r>
    </w:p>
    <w:p w:rsidR="00890EBF" w:rsidRPr="008A1E42" w:rsidRDefault="00890EBF" w:rsidP="00890EBF">
      <w:pPr>
        <w:widowControl w:val="0"/>
        <w:spacing w:after="0" w:line="240" w:lineRule="auto"/>
        <w:jc w:val="both"/>
        <w:rPr>
          <w:rFonts w:ascii="PT Astra Serif" w:hAnsi="PT Astra Serif" w:cs="Calibri"/>
          <w:b/>
          <w:bCs/>
          <w:color w:val="000000"/>
          <w:sz w:val="28"/>
          <w:szCs w:val="28"/>
          <w:lang w:eastAsia="ar-SA"/>
        </w:rPr>
      </w:pPr>
    </w:p>
    <w:p w:rsidR="00890EBF" w:rsidRPr="008A1E42" w:rsidRDefault="00890EBF" w:rsidP="00890EBF">
      <w:pPr>
        <w:widowControl w:val="0"/>
        <w:spacing w:after="0" w:line="240" w:lineRule="auto"/>
        <w:ind w:firstLine="709"/>
        <w:jc w:val="both"/>
        <w:rPr>
          <w:rFonts w:ascii="PT Astra Serif" w:hAnsi="PT Astra Serif" w:cs="Calibri"/>
          <w:b/>
          <w:bCs/>
          <w:color w:val="000000"/>
          <w:sz w:val="28"/>
          <w:szCs w:val="28"/>
          <w:lang w:eastAsia="ar-SA"/>
        </w:rPr>
      </w:pPr>
      <w:r w:rsidRPr="008A1E42">
        <w:rPr>
          <w:rFonts w:ascii="PT Astra Serif" w:hAnsi="PT Astra Serif" w:cs="Calibri"/>
          <w:bCs/>
          <w:color w:val="000000"/>
          <w:sz w:val="28"/>
          <w:szCs w:val="28"/>
          <w:lang w:eastAsia="ar-SA"/>
        </w:rPr>
        <w:t>За предшествующие 5 лет текущие (эксплуатационные) затраты на охрану окружающей среды в Мелекесском районе незначительно изменялись и варьировались от 13,01 млн. рублей (в 2014 году) до 15,57 млн. рублей в 2018 году). Наибольшего значения затраты составили в 2017 году – 17,39 млн. рублей.</w:t>
      </w:r>
    </w:p>
    <w:p w:rsidR="00890EBF" w:rsidRPr="008A1E42" w:rsidRDefault="00890EBF" w:rsidP="00890EBF">
      <w:pPr>
        <w:widowControl w:val="0"/>
        <w:spacing w:after="0" w:line="240" w:lineRule="auto"/>
        <w:ind w:firstLine="709"/>
        <w:jc w:val="both"/>
        <w:rPr>
          <w:rFonts w:ascii="PT Astra Serif" w:hAnsi="PT Astra Serif"/>
          <w:bCs/>
          <w:sz w:val="28"/>
          <w:szCs w:val="28"/>
        </w:rPr>
      </w:pPr>
      <w:r w:rsidRPr="008A1E42">
        <w:rPr>
          <w:rFonts w:ascii="PT Astra Serif" w:hAnsi="PT Astra Serif"/>
          <w:bCs/>
          <w:sz w:val="28"/>
          <w:szCs w:val="28"/>
        </w:rPr>
        <w:t>В структуре текущих (эксплуатационных) затрат на охрану окружающей среды на территории Мелекесского района выделяют следующей виды затрат: на охрану атмосферного воздуха и предотвращение изменения климата, на сбор и очистку сточных вод, на обращение с отходами, на защиту и реабилитацию земель, поверхностных и подземных вод (</w:t>
      </w:r>
      <w:r>
        <w:rPr>
          <w:rFonts w:ascii="PT Astra Serif" w:hAnsi="PT Astra Serif"/>
          <w:bCs/>
          <w:color w:val="000000"/>
          <w:sz w:val="28"/>
          <w:szCs w:val="28"/>
        </w:rPr>
        <w:t>рисунок 44</w:t>
      </w:r>
      <w:r w:rsidRPr="00984C44">
        <w:rPr>
          <w:rFonts w:ascii="PT Astra Serif" w:hAnsi="PT Astra Serif"/>
          <w:bCs/>
          <w:color w:val="000000"/>
          <w:sz w:val="28"/>
          <w:szCs w:val="28"/>
        </w:rPr>
        <w:t>).</w:t>
      </w:r>
      <w:r w:rsidRPr="008A1E42">
        <w:rPr>
          <w:rFonts w:ascii="PT Astra Serif" w:hAnsi="PT Astra Serif"/>
          <w:bCs/>
          <w:sz w:val="28"/>
          <w:szCs w:val="28"/>
        </w:rPr>
        <w:t xml:space="preserve"> </w:t>
      </w:r>
    </w:p>
    <w:p w:rsidR="00890EBF" w:rsidRPr="008A1E42" w:rsidRDefault="00890EBF" w:rsidP="00890EBF">
      <w:pPr>
        <w:widowControl w:val="0"/>
        <w:spacing w:after="0" w:line="240" w:lineRule="auto"/>
        <w:jc w:val="center"/>
        <w:rPr>
          <w:rFonts w:ascii="PT Astra Serif" w:hAnsi="PT Astra Serif"/>
          <w:bCs/>
          <w:sz w:val="28"/>
          <w:szCs w:val="28"/>
        </w:rPr>
      </w:pPr>
      <w:r>
        <w:rPr>
          <w:rFonts w:ascii="PT Astra Serif" w:hAnsi="PT Astra Serif"/>
          <w:b/>
          <w:noProof/>
          <w:sz w:val="28"/>
          <w:szCs w:val="28"/>
          <w:lang w:eastAsia="ru-RU"/>
        </w:rPr>
        <w:drawing>
          <wp:inline distT="0" distB="0" distL="0" distR="0" wp14:anchorId="79E612A9" wp14:editId="0A66CDB8">
            <wp:extent cx="5837555" cy="3167380"/>
            <wp:effectExtent l="0" t="0" r="0" b="0"/>
            <wp:docPr id="1573"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90EBF" w:rsidRDefault="00890EBF" w:rsidP="00890EBF">
      <w:pPr>
        <w:widowControl w:val="0"/>
        <w:spacing w:after="0" w:line="240" w:lineRule="auto"/>
        <w:jc w:val="center"/>
        <w:rPr>
          <w:rFonts w:ascii="PT Astra Serif" w:hAnsi="PT Astra Serif"/>
          <w:b/>
          <w:bCs/>
          <w:sz w:val="24"/>
          <w:szCs w:val="24"/>
        </w:rPr>
      </w:pPr>
      <w:r>
        <w:rPr>
          <w:rFonts w:ascii="PT Astra Serif" w:hAnsi="PT Astra Serif"/>
          <w:b/>
          <w:bCs/>
          <w:color w:val="000000"/>
          <w:sz w:val="24"/>
          <w:szCs w:val="24"/>
        </w:rPr>
        <w:t xml:space="preserve">Рисунок 44 </w:t>
      </w:r>
      <w:r w:rsidRPr="00984C44">
        <w:rPr>
          <w:rFonts w:ascii="PT Astra Serif" w:hAnsi="PT Astra Serif"/>
          <w:b/>
          <w:bCs/>
          <w:color w:val="000000"/>
          <w:sz w:val="24"/>
          <w:szCs w:val="24"/>
        </w:rPr>
        <w:t>-</w:t>
      </w:r>
      <w:r w:rsidRPr="008A1E42">
        <w:rPr>
          <w:rFonts w:ascii="PT Astra Serif" w:hAnsi="PT Astra Serif"/>
          <w:b/>
          <w:bCs/>
          <w:sz w:val="24"/>
          <w:szCs w:val="24"/>
        </w:rPr>
        <w:t xml:space="preserve"> </w:t>
      </w:r>
      <w:r w:rsidRPr="00525E11">
        <w:rPr>
          <w:rFonts w:ascii="PT Astra Serif" w:hAnsi="PT Astra Serif"/>
          <w:b/>
          <w:bCs/>
          <w:sz w:val="24"/>
          <w:szCs w:val="24"/>
        </w:rPr>
        <w:t xml:space="preserve">Состав текущих (эксплуатационных) затрат на охрану окружающей среды </w:t>
      </w:r>
      <w:r>
        <w:rPr>
          <w:rFonts w:ascii="PT Astra Serif" w:hAnsi="PT Astra Serif"/>
          <w:b/>
          <w:bCs/>
          <w:sz w:val="24"/>
          <w:szCs w:val="24"/>
        </w:rPr>
        <w:t xml:space="preserve">в </w:t>
      </w:r>
      <w:r w:rsidRPr="00525E11">
        <w:rPr>
          <w:rFonts w:ascii="PT Astra Serif" w:hAnsi="PT Astra Serif"/>
          <w:b/>
          <w:bCs/>
          <w:sz w:val="24"/>
          <w:szCs w:val="24"/>
        </w:rPr>
        <w:t>МО «Мелекесский район»</w:t>
      </w:r>
      <w:r w:rsidRPr="008A1E42">
        <w:rPr>
          <w:rFonts w:ascii="PT Astra Serif" w:hAnsi="PT Astra Serif"/>
          <w:b/>
          <w:bCs/>
          <w:sz w:val="24"/>
          <w:szCs w:val="24"/>
        </w:rPr>
        <w:t xml:space="preserve"> </w:t>
      </w:r>
    </w:p>
    <w:p w:rsidR="00890EBF" w:rsidRPr="008A1E42" w:rsidRDefault="00890EBF" w:rsidP="00890EBF">
      <w:pPr>
        <w:widowControl w:val="0"/>
        <w:spacing w:after="0" w:line="240" w:lineRule="auto"/>
        <w:jc w:val="center"/>
        <w:rPr>
          <w:rFonts w:ascii="PT Astra Serif" w:hAnsi="PT Astra Serif"/>
          <w:b/>
          <w:bCs/>
          <w:sz w:val="24"/>
          <w:szCs w:val="24"/>
        </w:rPr>
      </w:pPr>
    </w:p>
    <w:p w:rsidR="00890EBF" w:rsidRPr="008A1E42" w:rsidRDefault="00890EBF" w:rsidP="00890EBF">
      <w:pPr>
        <w:widowControl w:val="0"/>
        <w:spacing w:after="0" w:line="240" w:lineRule="auto"/>
        <w:ind w:firstLine="708"/>
        <w:jc w:val="both"/>
        <w:rPr>
          <w:rFonts w:ascii="PT Astra Serif" w:hAnsi="PT Astra Serif"/>
          <w:bCs/>
          <w:sz w:val="28"/>
          <w:szCs w:val="28"/>
        </w:rPr>
      </w:pPr>
      <w:r w:rsidRPr="006747E3">
        <w:rPr>
          <w:rFonts w:ascii="PT Astra Serif" w:hAnsi="PT Astra Serif"/>
          <w:bCs/>
          <w:sz w:val="28"/>
          <w:szCs w:val="28"/>
        </w:rPr>
        <w:t xml:space="preserve">В структуре текущих затрат за 2017-2018 гг. наибольший удельный вес занимают затраты на сбор и очистку сточных вод (69,77%; 50,75% - </w:t>
      </w:r>
      <w:r w:rsidRPr="006747E3">
        <w:rPr>
          <w:rFonts w:ascii="PT Astra Serif" w:hAnsi="PT Astra Serif"/>
          <w:bCs/>
          <w:sz w:val="28"/>
          <w:szCs w:val="28"/>
        </w:rPr>
        <w:lastRenderedPageBreak/>
        <w:t>соответственно), в 2019 году – на обращение с отходами (65,46%). Доля затрат на обращение с отходами среди всех текущих затрат на охрану окружающей среды в анализируемом периоде возросла с 29,81% в 2017 году до 65,46</w:t>
      </w:r>
      <w:r>
        <w:rPr>
          <w:rFonts w:ascii="PT Astra Serif" w:hAnsi="PT Astra Serif"/>
          <w:bCs/>
          <w:sz w:val="28"/>
          <w:szCs w:val="28"/>
        </w:rPr>
        <w:t>% в 2019</w:t>
      </w:r>
      <w:r w:rsidRPr="006747E3">
        <w:rPr>
          <w:rFonts w:ascii="PT Astra Serif" w:hAnsi="PT Astra Serif"/>
          <w:bCs/>
          <w:sz w:val="28"/>
          <w:szCs w:val="28"/>
        </w:rPr>
        <w:t xml:space="preserve"> году.</w:t>
      </w:r>
      <w:r>
        <w:rPr>
          <w:rFonts w:ascii="PT Astra Serif" w:hAnsi="PT Astra Serif"/>
          <w:bCs/>
          <w:sz w:val="28"/>
          <w:szCs w:val="28"/>
        </w:rPr>
        <w:t xml:space="preserve"> В анализируемом периоде в структуре текущих затрат наименьший удельный вес приходится на </w:t>
      </w:r>
      <w:r w:rsidRPr="007013D2">
        <w:rPr>
          <w:rFonts w:ascii="PT Astra Serif" w:hAnsi="PT Astra Serif"/>
          <w:bCs/>
          <w:sz w:val="28"/>
          <w:szCs w:val="28"/>
        </w:rPr>
        <w:t>охрану атмосферного воздуха и предотвращение изменения климата</w:t>
      </w:r>
      <w:r>
        <w:rPr>
          <w:rFonts w:ascii="PT Astra Serif" w:hAnsi="PT Astra Serif"/>
          <w:bCs/>
          <w:sz w:val="28"/>
          <w:szCs w:val="28"/>
        </w:rPr>
        <w:t xml:space="preserve"> (0,42%; 0,56%; 1% - соответственно), также в 2019 году в структуре текущих затрат 0,42% приходится на </w:t>
      </w:r>
      <w:r w:rsidRPr="006747E3">
        <w:rPr>
          <w:rFonts w:ascii="PT Astra Serif" w:hAnsi="PT Astra Serif"/>
          <w:bCs/>
          <w:sz w:val="28"/>
          <w:szCs w:val="28"/>
        </w:rPr>
        <w:t>защиту и реабилитацию земель, поверхностных и подземных вод</w:t>
      </w:r>
      <w:r>
        <w:rPr>
          <w:rFonts w:ascii="PT Astra Serif" w:hAnsi="PT Astra Serif"/>
          <w:bCs/>
          <w:sz w:val="28"/>
          <w:szCs w:val="28"/>
        </w:rPr>
        <w:t>, а также н</w:t>
      </w:r>
      <w:r w:rsidRPr="006747E3">
        <w:rPr>
          <w:rFonts w:ascii="PT Astra Serif" w:hAnsi="PT Astra Serif"/>
          <w:bCs/>
          <w:sz w:val="28"/>
          <w:szCs w:val="28"/>
        </w:rPr>
        <w:t>а обеспечение радиационной безопасности окружающей среды</w:t>
      </w:r>
      <w:r>
        <w:rPr>
          <w:rFonts w:ascii="PT Astra Serif" w:hAnsi="PT Astra Serif"/>
          <w:bCs/>
          <w:sz w:val="28"/>
          <w:szCs w:val="28"/>
        </w:rPr>
        <w:t>.</w:t>
      </w:r>
    </w:p>
    <w:p w:rsidR="00890EBF" w:rsidRPr="00984C44" w:rsidRDefault="00890EBF" w:rsidP="00890EBF">
      <w:pPr>
        <w:widowControl w:val="0"/>
        <w:spacing w:after="0" w:line="240" w:lineRule="auto"/>
        <w:ind w:firstLine="708"/>
        <w:jc w:val="both"/>
        <w:rPr>
          <w:rFonts w:ascii="PT Astra Serif" w:hAnsi="PT Astra Serif"/>
          <w:bCs/>
          <w:color w:val="000000"/>
          <w:sz w:val="28"/>
          <w:szCs w:val="28"/>
        </w:rPr>
      </w:pPr>
      <w:r w:rsidRPr="008A1E42">
        <w:rPr>
          <w:rFonts w:ascii="PT Astra Serif" w:hAnsi="PT Astra Serif"/>
          <w:bCs/>
          <w:sz w:val="28"/>
          <w:szCs w:val="28"/>
        </w:rPr>
        <w:t xml:space="preserve">Кроме текущих затрат на охрану окружающей среды в Мелекесском </w:t>
      </w:r>
      <w:r w:rsidRPr="00984C44">
        <w:rPr>
          <w:rFonts w:ascii="PT Astra Serif" w:hAnsi="PT Astra Serif"/>
          <w:bCs/>
          <w:color w:val="000000"/>
          <w:sz w:val="28"/>
          <w:szCs w:val="28"/>
        </w:rPr>
        <w:t xml:space="preserve">районе выделяются средства на оплату услуг природоохранного назначения </w:t>
      </w:r>
      <w:r>
        <w:rPr>
          <w:rFonts w:ascii="PT Astra Serif" w:hAnsi="PT Astra Serif"/>
          <w:bCs/>
          <w:color w:val="000000"/>
          <w:sz w:val="28"/>
          <w:szCs w:val="28"/>
        </w:rPr>
        <w:t>(рисунок 45</w:t>
      </w:r>
      <w:r w:rsidRPr="00984C44">
        <w:rPr>
          <w:rFonts w:ascii="PT Astra Serif" w:hAnsi="PT Astra Serif"/>
          <w:bCs/>
          <w:color w:val="000000"/>
          <w:sz w:val="28"/>
          <w:szCs w:val="28"/>
        </w:rPr>
        <w:t>).</w:t>
      </w:r>
    </w:p>
    <w:p w:rsidR="00890EBF" w:rsidRPr="00984C44" w:rsidRDefault="00890EBF" w:rsidP="00890EBF">
      <w:pPr>
        <w:widowControl w:val="0"/>
        <w:spacing w:after="0" w:line="240" w:lineRule="auto"/>
        <w:ind w:firstLine="708"/>
        <w:jc w:val="both"/>
        <w:rPr>
          <w:rFonts w:ascii="PT Astra Serif" w:hAnsi="PT Astra Serif"/>
          <w:bCs/>
          <w:color w:val="000000"/>
          <w:sz w:val="28"/>
          <w:szCs w:val="28"/>
        </w:rPr>
      </w:pPr>
    </w:p>
    <w:p w:rsidR="00890EBF" w:rsidRPr="00984C44" w:rsidRDefault="00890EBF" w:rsidP="00890EBF">
      <w:pPr>
        <w:widowControl w:val="0"/>
        <w:spacing w:after="0" w:line="240" w:lineRule="auto"/>
        <w:jc w:val="both"/>
        <w:rPr>
          <w:rFonts w:ascii="TimesNewRomanPSMT" w:eastAsia="TimesNewRomanPSMT"/>
          <w:color w:val="000000"/>
          <w:sz w:val="28"/>
          <w:szCs w:val="28"/>
        </w:rPr>
      </w:pPr>
      <w:r>
        <w:rPr>
          <w:rFonts w:ascii="TimesNewRomanPSMT" w:eastAsia="TimesNewRomanPSMT"/>
          <w:noProof/>
          <w:color w:val="000000"/>
          <w:sz w:val="28"/>
          <w:szCs w:val="28"/>
          <w:lang w:eastAsia="ru-RU"/>
        </w:rPr>
        <w:drawing>
          <wp:inline distT="0" distB="0" distL="0" distR="0" wp14:anchorId="24EEAF49" wp14:editId="73C75A22">
            <wp:extent cx="6108065" cy="1916582"/>
            <wp:effectExtent l="0" t="0" r="6985" b="7620"/>
            <wp:docPr id="1574"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90EBF" w:rsidRPr="00984C44" w:rsidRDefault="00890EBF" w:rsidP="00890EBF">
      <w:pPr>
        <w:widowControl w:val="0"/>
        <w:spacing w:after="0" w:line="240" w:lineRule="auto"/>
        <w:jc w:val="center"/>
        <w:rPr>
          <w:rFonts w:ascii="PT Astra Serif" w:hAnsi="PT Astra Serif"/>
          <w:b/>
          <w:bCs/>
          <w:color w:val="000000"/>
          <w:sz w:val="24"/>
          <w:szCs w:val="24"/>
        </w:rPr>
      </w:pPr>
      <w:r>
        <w:rPr>
          <w:rFonts w:ascii="PT Astra Serif" w:hAnsi="PT Astra Serif"/>
          <w:b/>
          <w:bCs/>
          <w:color w:val="000000"/>
          <w:sz w:val="24"/>
          <w:szCs w:val="24"/>
        </w:rPr>
        <w:t>Рисунок 45</w:t>
      </w:r>
      <w:r w:rsidRPr="00984C44">
        <w:rPr>
          <w:rFonts w:ascii="PT Astra Serif" w:hAnsi="PT Astra Serif"/>
          <w:b/>
          <w:bCs/>
          <w:color w:val="000000"/>
          <w:sz w:val="24"/>
          <w:szCs w:val="24"/>
        </w:rPr>
        <w:t xml:space="preserve"> - Динамика оплаты услуг природоохранного назначения </w:t>
      </w:r>
    </w:p>
    <w:p w:rsidR="00890EBF" w:rsidRPr="008A1E42" w:rsidRDefault="00890EBF" w:rsidP="00890EBF">
      <w:pPr>
        <w:widowControl w:val="0"/>
        <w:spacing w:after="0" w:line="240" w:lineRule="auto"/>
        <w:jc w:val="center"/>
        <w:rPr>
          <w:rFonts w:ascii="PT Astra Serif" w:hAnsi="PT Astra Serif"/>
          <w:b/>
          <w:bCs/>
          <w:sz w:val="24"/>
          <w:szCs w:val="24"/>
        </w:rPr>
      </w:pPr>
      <w:r w:rsidRPr="008A1E42">
        <w:rPr>
          <w:rFonts w:ascii="PT Astra Serif" w:hAnsi="PT Astra Serif"/>
          <w:b/>
          <w:bCs/>
          <w:sz w:val="24"/>
          <w:szCs w:val="24"/>
        </w:rPr>
        <w:t xml:space="preserve">в МО «Мелекесский район» </w:t>
      </w:r>
    </w:p>
    <w:p w:rsidR="00890EBF" w:rsidRPr="008A1E42" w:rsidRDefault="00890EBF" w:rsidP="00890EBF">
      <w:pPr>
        <w:widowControl w:val="0"/>
        <w:spacing w:after="0" w:line="240" w:lineRule="auto"/>
        <w:ind w:firstLine="708"/>
        <w:jc w:val="both"/>
        <w:rPr>
          <w:rFonts w:ascii="PT Astra Serif" w:hAnsi="PT Astra Serif"/>
          <w:bCs/>
          <w:sz w:val="28"/>
          <w:szCs w:val="28"/>
        </w:rPr>
      </w:pPr>
      <w:r w:rsidRPr="008A1E42">
        <w:rPr>
          <w:rFonts w:ascii="PT Astra Serif" w:hAnsi="PT Astra Serif"/>
          <w:bCs/>
          <w:sz w:val="28"/>
          <w:szCs w:val="28"/>
        </w:rPr>
        <w:t>Природоохранная деятельность – это комплекс мер, по сохранению и поддержанию природных ресурсов, а также ограничению воздействия деятельности человека на природу и экологию. На территории Мелекесского района в составе оплаченных услуг природоохранного</w:t>
      </w:r>
      <w:r>
        <w:rPr>
          <w:rFonts w:ascii="PT Astra Serif" w:hAnsi="PT Astra Serif"/>
          <w:bCs/>
          <w:sz w:val="28"/>
          <w:szCs w:val="28"/>
        </w:rPr>
        <w:t xml:space="preserve"> назначения выделены следующие:</w:t>
      </w:r>
    </w:p>
    <w:p w:rsidR="00890EBF" w:rsidRPr="008A1E42" w:rsidRDefault="00890EBF" w:rsidP="00890EBF">
      <w:pPr>
        <w:widowControl w:val="0"/>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 xml:space="preserve">- </w:t>
      </w:r>
      <w:r w:rsidRPr="008A1E42">
        <w:rPr>
          <w:rFonts w:ascii="PT Astra Serif" w:hAnsi="PT Astra Serif"/>
          <w:bCs/>
          <w:sz w:val="28"/>
          <w:szCs w:val="28"/>
        </w:rPr>
        <w:t>на охрану атмосферного воздуха и предотвращение изменения климата;</w:t>
      </w:r>
    </w:p>
    <w:p w:rsidR="00890EBF" w:rsidRPr="008A1E42" w:rsidRDefault="00890EBF" w:rsidP="00890EBF">
      <w:pPr>
        <w:widowControl w:val="0"/>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 xml:space="preserve">- </w:t>
      </w:r>
      <w:r w:rsidRPr="008A1E42">
        <w:rPr>
          <w:rFonts w:ascii="PT Astra Serif" w:hAnsi="PT Astra Serif"/>
          <w:bCs/>
          <w:sz w:val="28"/>
          <w:szCs w:val="28"/>
        </w:rPr>
        <w:t>на сбор и очистку сточных вод;</w:t>
      </w:r>
    </w:p>
    <w:p w:rsidR="00890EBF" w:rsidRPr="008A1E42" w:rsidRDefault="00890EBF" w:rsidP="00890EBF">
      <w:pPr>
        <w:widowControl w:val="0"/>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 xml:space="preserve">- </w:t>
      </w:r>
      <w:r w:rsidRPr="008A1E42">
        <w:rPr>
          <w:rFonts w:ascii="PT Astra Serif" w:hAnsi="PT Astra Serif"/>
          <w:bCs/>
          <w:sz w:val="28"/>
          <w:szCs w:val="28"/>
        </w:rPr>
        <w:t xml:space="preserve">на обращение с отходами; </w:t>
      </w:r>
    </w:p>
    <w:p w:rsidR="00890EBF" w:rsidRPr="008A1E42" w:rsidRDefault="00890EBF" w:rsidP="00890EBF">
      <w:pPr>
        <w:widowControl w:val="0"/>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 xml:space="preserve">- </w:t>
      </w:r>
      <w:r w:rsidRPr="008A1E42">
        <w:rPr>
          <w:rFonts w:ascii="PT Astra Serif" w:hAnsi="PT Astra Serif"/>
          <w:bCs/>
          <w:sz w:val="28"/>
          <w:szCs w:val="28"/>
        </w:rPr>
        <w:t>на защиту и реабилитацию земель, поверхностных и подземных вод;</w:t>
      </w:r>
    </w:p>
    <w:p w:rsidR="00890EBF" w:rsidRPr="008A1E42" w:rsidRDefault="00890EBF" w:rsidP="00890EBF">
      <w:pPr>
        <w:widowControl w:val="0"/>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 xml:space="preserve">- </w:t>
      </w:r>
      <w:r w:rsidRPr="008A1E42">
        <w:rPr>
          <w:rFonts w:ascii="PT Astra Serif" w:hAnsi="PT Astra Serif"/>
          <w:bCs/>
          <w:sz w:val="28"/>
          <w:szCs w:val="28"/>
        </w:rPr>
        <w:t>на защиту окружающей среды от шумового, вибрационного и других видов физического воздействия;</w:t>
      </w:r>
    </w:p>
    <w:p w:rsidR="00890EBF" w:rsidRPr="008A1E42" w:rsidRDefault="00890EBF" w:rsidP="00890EBF">
      <w:pPr>
        <w:widowControl w:val="0"/>
        <w:spacing w:after="0" w:line="240" w:lineRule="auto"/>
        <w:ind w:firstLine="709"/>
        <w:contextualSpacing/>
        <w:jc w:val="both"/>
        <w:rPr>
          <w:rFonts w:ascii="PT Astra Serif" w:hAnsi="PT Astra Serif"/>
          <w:bCs/>
          <w:sz w:val="28"/>
          <w:szCs w:val="28"/>
        </w:rPr>
      </w:pPr>
      <w:r>
        <w:rPr>
          <w:rFonts w:ascii="PT Astra Serif" w:hAnsi="PT Astra Serif"/>
          <w:bCs/>
          <w:sz w:val="28"/>
          <w:szCs w:val="28"/>
        </w:rPr>
        <w:t xml:space="preserve">- </w:t>
      </w:r>
      <w:r w:rsidRPr="008A1E42">
        <w:rPr>
          <w:rFonts w:ascii="PT Astra Serif" w:hAnsi="PT Astra Serif"/>
          <w:bCs/>
          <w:sz w:val="28"/>
          <w:szCs w:val="28"/>
        </w:rPr>
        <w:t>на обеспечение радиационной безопасности окружающей среды.</w:t>
      </w:r>
    </w:p>
    <w:p w:rsidR="00890EBF" w:rsidRPr="008A1E42" w:rsidRDefault="00890EBF" w:rsidP="00890EBF">
      <w:pPr>
        <w:widowControl w:val="0"/>
        <w:spacing w:after="0" w:line="240" w:lineRule="auto"/>
        <w:ind w:firstLine="709"/>
        <w:jc w:val="both"/>
        <w:rPr>
          <w:rFonts w:ascii="PT Astra Serif" w:hAnsi="PT Astra Serif"/>
          <w:bCs/>
          <w:sz w:val="28"/>
          <w:szCs w:val="28"/>
        </w:rPr>
      </w:pPr>
      <w:r w:rsidRPr="008A1E42">
        <w:rPr>
          <w:rFonts w:ascii="PT Astra Serif" w:hAnsi="PT Astra Serif"/>
          <w:color w:val="000000"/>
          <w:sz w:val="28"/>
        </w:rPr>
        <w:t>Среди услуг пр</w:t>
      </w:r>
      <w:r>
        <w:rPr>
          <w:rFonts w:ascii="PT Astra Serif" w:hAnsi="PT Astra Serif"/>
          <w:color w:val="000000"/>
          <w:sz w:val="28"/>
        </w:rPr>
        <w:t>иродоохранного назначения в 2017 году</w:t>
      </w:r>
      <w:r w:rsidRPr="008A1E42">
        <w:rPr>
          <w:rFonts w:ascii="PT Astra Serif" w:hAnsi="PT Astra Serif"/>
          <w:color w:val="000000"/>
          <w:sz w:val="28"/>
        </w:rPr>
        <w:t xml:space="preserve"> наибольший удельный вес приходится на сбор и очистку сточных вод (36,65%)</w:t>
      </w:r>
      <w:r>
        <w:rPr>
          <w:rFonts w:ascii="PT Astra Serif" w:hAnsi="PT Astra Serif"/>
          <w:color w:val="000000"/>
          <w:sz w:val="28"/>
        </w:rPr>
        <w:t xml:space="preserve">, </w:t>
      </w:r>
      <w:r w:rsidRPr="008A1E42">
        <w:rPr>
          <w:rFonts w:ascii="PT Astra Serif" w:hAnsi="PT Astra Serif"/>
          <w:color w:val="000000"/>
          <w:sz w:val="28"/>
        </w:rPr>
        <w:t>в 2018</w:t>
      </w:r>
      <w:r>
        <w:rPr>
          <w:rFonts w:ascii="PT Astra Serif" w:hAnsi="PT Astra Serif"/>
          <w:color w:val="000000"/>
          <w:sz w:val="28"/>
        </w:rPr>
        <w:t xml:space="preserve"> - 2019 гг.</w:t>
      </w:r>
      <w:r w:rsidRPr="008A1E42">
        <w:rPr>
          <w:rFonts w:ascii="PT Astra Serif" w:hAnsi="PT Astra Serif"/>
          <w:color w:val="000000"/>
          <w:sz w:val="28"/>
        </w:rPr>
        <w:t xml:space="preserve"> - на обращение с отходами (69,88</w:t>
      </w:r>
      <w:r w:rsidRPr="00984C44">
        <w:rPr>
          <w:rFonts w:ascii="PT Astra Serif" w:hAnsi="PT Astra Serif"/>
          <w:color w:val="000000"/>
          <w:sz w:val="28"/>
        </w:rPr>
        <w:t>%</w:t>
      </w:r>
      <w:r>
        <w:rPr>
          <w:rFonts w:ascii="PT Astra Serif" w:hAnsi="PT Astra Serif"/>
          <w:color w:val="000000"/>
          <w:sz w:val="28"/>
        </w:rPr>
        <w:t>, 31,94%) - соответственно</w:t>
      </w:r>
      <w:r w:rsidRPr="00984C44">
        <w:rPr>
          <w:rFonts w:ascii="PT Astra Serif" w:hAnsi="PT Astra Serif"/>
          <w:color w:val="000000"/>
          <w:sz w:val="28"/>
        </w:rPr>
        <w:t xml:space="preserve"> </w:t>
      </w:r>
      <w:r w:rsidRPr="00984C44">
        <w:rPr>
          <w:rFonts w:ascii="PT Astra Serif" w:hAnsi="PT Astra Serif"/>
          <w:bCs/>
          <w:color w:val="000000"/>
          <w:sz w:val="28"/>
          <w:szCs w:val="28"/>
        </w:rPr>
        <w:t>(</w:t>
      </w:r>
      <w:r>
        <w:rPr>
          <w:rFonts w:ascii="PT Astra Serif" w:hAnsi="PT Astra Serif"/>
          <w:color w:val="000000"/>
          <w:sz w:val="28"/>
        </w:rPr>
        <w:t>рисунок 46</w:t>
      </w:r>
      <w:r w:rsidRPr="00984C44">
        <w:rPr>
          <w:rFonts w:ascii="PT Astra Serif" w:hAnsi="PT Astra Serif"/>
          <w:color w:val="000000"/>
          <w:sz w:val="28"/>
        </w:rPr>
        <w:t>).</w:t>
      </w:r>
      <w:r w:rsidRPr="008A1E42">
        <w:rPr>
          <w:rFonts w:ascii="PT Astra Serif" w:hAnsi="PT Astra Serif"/>
          <w:bCs/>
          <w:sz w:val="28"/>
          <w:szCs w:val="28"/>
        </w:rPr>
        <w:t xml:space="preserve"> </w:t>
      </w:r>
    </w:p>
    <w:p w:rsidR="00890EBF" w:rsidRDefault="00890EBF" w:rsidP="00890EBF">
      <w:pPr>
        <w:widowControl w:val="0"/>
        <w:spacing w:after="0" w:line="240" w:lineRule="auto"/>
        <w:ind w:firstLine="708"/>
        <w:jc w:val="both"/>
        <w:rPr>
          <w:rFonts w:ascii="PT Astra Serif" w:hAnsi="PT Astra Serif"/>
          <w:bCs/>
          <w:sz w:val="28"/>
          <w:szCs w:val="28"/>
        </w:rPr>
      </w:pPr>
      <w:r w:rsidRPr="008A1E42">
        <w:rPr>
          <w:rFonts w:ascii="PT Astra Serif" w:hAnsi="PT Astra Serif"/>
          <w:bCs/>
          <w:sz w:val="28"/>
          <w:szCs w:val="28"/>
        </w:rPr>
        <w:t xml:space="preserve">К 2018 году наблюдается повышение доли затрат на оплату услуг по обращению с отходами как в структуре текущих (эксплуатационных) затрат, так и в структуре оплаченных услуг природоохранного назначения, что указывает на возникновение сложностей по вопросам обращения с отходами. </w:t>
      </w:r>
    </w:p>
    <w:p w:rsidR="00890EBF" w:rsidRPr="008A1E42" w:rsidRDefault="00890EBF" w:rsidP="00890EBF">
      <w:pPr>
        <w:widowControl w:val="0"/>
        <w:spacing w:after="0" w:line="240" w:lineRule="auto"/>
        <w:ind w:firstLine="708"/>
        <w:jc w:val="both"/>
        <w:rPr>
          <w:rFonts w:ascii="PT Astra Serif" w:hAnsi="PT Astra Serif"/>
          <w:bCs/>
          <w:sz w:val="28"/>
          <w:szCs w:val="28"/>
        </w:rPr>
      </w:pPr>
      <w:r w:rsidRPr="008A1E42">
        <w:rPr>
          <w:rFonts w:ascii="PT Astra Serif" w:hAnsi="PT Astra Serif"/>
          <w:bCs/>
          <w:sz w:val="28"/>
          <w:szCs w:val="28"/>
        </w:rPr>
        <w:lastRenderedPageBreak/>
        <w:t>Основными проблемами обращения с отходами производства и потребления на территории района являются несоответствие большинства мест накопления твердых коммунальных отходов требованиям природоохранного и санитарно-эпидемиологического законодательства и необходимость выделения финансовых средств на проведение мероприятий по устранению несанкционированных свалок.</w:t>
      </w:r>
    </w:p>
    <w:p w:rsidR="00890EBF" w:rsidRDefault="00890EBF" w:rsidP="00890EBF">
      <w:pPr>
        <w:widowControl w:val="0"/>
        <w:spacing w:after="0" w:line="240" w:lineRule="auto"/>
        <w:ind w:firstLine="709"/>
        <w:jc w:val="both"/>
        <w:rPr>
          <w:rFonts w:ascii="PT Astra Serif" w:hAnsi="PT Astra Serif"/>
          <w:sz w:val="28"/>
          <w:szCs w:val="28"/>
        </w:rPr>
      </w:pPr>
      <w:r w:rsidRPr="008A1E42">
        <w:rPr>
          <w:rFonts w:ascii="PT Astra Serif" w:hAnsi="PT Astra Serif"/>
          <w:sz w:val="28"/>
          <w:szCs w:val="28"/>
        </w:rPr>
        <w:t>В настоящее время на территории Мелекесского района региональным оператором установлено 330 евроконтейнеров.</w:t>
      </w:r>
    </w:p>
    <w:p w:rsidR="00890EBF" w:rsidRDefault="00890EBF" w:rsidP="00890EBF">
      <w:pPr>
        <w:widowControl w:val="0"/>
        <w:spacing w:after="0" w:line="240" w:lineRule="auto"/>
        <w:jc w:val="both"/>
        <w:rPr>
          <w:rFonts w:ascii="PT Astra Serif" w:hAnsi="PT Astra Serif"/>
          <w:color w:val="000000"/>
          <w:sz w:val="28"/>
        </w:rPr>
      </w:pPr>
      <w:r>
        <w:rPr>
          <w:rFonts w:ascii="PT Astra Serif" w:hAnsi="PT Astra Serif"/>
          <w:noProof/>
          <w:sz w:val="28"/>
          <w:szCs w:val="28"/>
          <w:lang w:eastAsia="ru-RU"/>
        </w:rPr>
        <w:drawing>
          <wp:inline distT="0" distB="0" distL="0" distR="0" wp14:anchorId="41D9C9A8" wp14:editId="5B19FCE2">
            <wp:extent cx="5886627" cy="3285032"/>
            <wp:effectExtent l="0" t="0" r="0" b="0"/>
            <wp:docPr id="1575"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90EBF" w:rsidRPr="00374D28" w:rsidRDefault="00890EBF" w:rsidP="00890EBF">
      <w:pPr>
        <w:widowControl w:val="0"/>
        <w:spacing w:after="0" w:line="240" w:lineRule="auto"/>
        <w:jc w:val="center"/>
        <w:rPr>
          <w:rFonts w:ascii="PT Astra Serif" w:hAnsi="PT Astra Serif"/>
          <w:b/>
          <w:bCs/>
          <w:sz w:val="24"/>
          <w:szCs w:val="24"/>
        </w:rPr>
      </w:pPr>
      <w:r>
        <w:rPr>
          <w:rFonts w:ascii="PT Astra Serif" w:hAnsi="PT Astra Serif"/>
          <w:b/>
          <w:bCs/>
          <w:color w:val="000000"/>
          <w:sz w:val="24"/>
          <w:szCs w:val="24"/>
        </w:rPr>
        <w:t>Рисунок 46</w:t>
      </w:r>
      <w:r w:rsidRPr="00984C44">
        <w:rPr>
          <w:rFonts w:ascii="PT Astra Serif" w:hAnsi="PT Astra Serif"/>
          <w:b/>
          <w:bCs/>
          <w:color w:val="000000"/>
          <w:sz w:val="24"/>
          <w:szCs w:val="24"/>
        </w:rPr>
        <w:t xml:space="preserve"> -</w:t>
      </w:r>
      <w:r w:rsidRPr="00374D28">
        <w:rPr>
          <w:rFonts w:ascii="PT Astra Serif" w:hAnsi="PT Astra Serif"/>
          <w:b/>
          <w:bCs/>
          <w:sz w:val="24"/>
          <w:szCs w:val="24"/>
        </w:rPr>
        <w:t xml:space="preserve"> Состав оплаченных услуг природоохранного назначения </w:t>
      </w:r>
    </w:p>
    <w:p w:rsidR="00890EBF" w:rsidRDefault="00890EBF" w:rsidP="00890EBF">
      <w:pPr>
        <w:widowControl w:val="0"/>
        <w:spacing w:after="0" w:line="240" w:lineRule="auto"/>
        <w:jc w:val="center"/>
        <w:rPr>
          <w:rFonts w:ascii="PT Astra Serif" w:hAnsi="PT Astra Serif"/>
          <w:b/>
          <w:bCs/>
          <w:sz w:val="24"/>
          <w:szCs w:val="24"/>
        </w:rPr>
      </w:pPr>
      <w:r w:rsidRPr="00374D28">
        <w:rPr>
          <w:rFonts w:ascii="PT Astra Serif" w:hAnsi="PT Astra Serif"/>
          <w:b/>
          <w:bCs/>
          <w:sz w:val="24"/>
          <w:szCs w:val="24"/>
        </w:rPr>
        <w:t xml:space="preserve">в МО «Мелекесский район», тыс. руб. </w:t>
      </w:r>
    </w:p>
    <w:p w:rsidR="00890EBF" w:rsidRPr="008A1E42" w:rsidRDefault="00890EBF" w:rsidP="00890EBF">
      <w:pPr>
        <w:widowControl w:val="0"/>
        <w:autoSpaceDE w:val="0"/>
        <w:autoSpaceDN w:val="0"/>
        <w:spacing w:after="0" w:line="240" w:lineRule="auto"/>
        <w:ind w:firstLine="708"/>
        <w:jc w:val="both"/>
        <w:rPr>
          <w:rFonts w:ascii="PT Astra Serif" w:hAnsi="PT Astra Serif"/>
          <w:sz w:val="28"/>
          <w:szCs w:val="28"/>
        </w:rPr>
      </w:pPr>
      <w:r w:rsidRPr="008A1E42">
        <w:rPr>
          <w:rFonts w:ascii="PT Astra Serif" w:hAnsi="PT Astra Serif"/>
          <w:sz w:val="28"/>
          <w:szCs w:val="28"/>
        </w:rPr>
        <w:t xml:space="preserve">На мероприятия по обустройству мест (площадок) для накопления твердых коммунальных отходов в рамках </w:t>
      </w:r>
      <w:r w:rsidRPr="008A1E42">
        <w:rPr>
          <w:rFonts w:ascii="PT Astra Serif" w:hAnsi="PT Astra Serif"/>
          <w:bCs/>
          <w:color w:val="000000"/>
          <w:sz w:val="28"/>
          <w:szCs w:val="28"/>
        </w:rPr>
        <w:t>муниципальной программы «Охрана окружающей среды и восстановление природных ресурсов муниципального образования «Мелекесский район» Ульяновской области</w:t>
      </w:r>
      <w:r w:rsidR="003053AB">
        <w:rPr>
          <w:rFonts w:ascii="PT Astra Serif" w:hAnsi="PT Astra Serif"/>
          <w:bCs/>
          <w:color w:val="000000"/>
          <w:sz w:val="28"/>
          <w:szCs w:val="28"/>
        </w:rPr>
        <w:t>»</w:t>
      </w:r>
      <w:r w:rsidRPr="008A1E42">
        <w:rPr>
          <w:rFonts w:ascii="PT Astra Serif" w:hAnsi="PT Astra Serif"/>
          <w:bCs/>
          <w:color w:val="000000"/>
          <w:sz w:val="28"/>
          <w:szCs w:val="28"/>
        </w:rPr>
        <w:t xml:space="preserve"> </w:t>
      </w:r>
      <w:r w:rsidRPr="008A1E42">
        <w:rPr>
          <w:rFonts w:ascii="PT Astra Serif" w:hAnsi="PT Astra Serif"/>
          <w:sz w:val="28"/>
          <w:szCs w:val="28"/>
        </w:rPr>
        <w:t>в 2019 году выделено 1614,32 рублей из бюджета муниципального образования «Мелекесский район», из бюджета Ульяновской области - 159817,68 рублей.</w:t>
      </w:r>
    </w:p>
    <w:p w:rsidR="00890EBF" w:rsidRPr="008A1E42" w:rsidRDefault="00890EBF" w:rsidP="00890EBF">
      <w:pPr>
        <w:widowControl w:val="0"/>
        <w:spacing w:after="0" w:line="240" w:lineRule="auto"/>
        <w:ind w:firstLine="709"/>
        <w:jc w:val="both"/>
        <w:rPr>
          <w:rFonts w:ascii="PT Astra Serif" w:hAnsi="PT Astra Serif"/>
          <w:bCs/>
          <w:color w:val="000000"/>
          <w:kern w:val="36"/>
          <w:sz w:val="28"/>
          <w:szCs w:val="28"/>
        </w:rPr>
      </w:pPr>
      <w:r w:rsidRPr="008A1E42">
        <w:rPr>
          <w:rFonts w:ascii="PT Astra Serif" w:hAnsi="PT Astra Serif"/>
          <w:bCs/>
          <w:color w:val="000000"/>
          <w:kern w:val="36"/>
          <w:sz w:val="28"/>
          <w:szCs w:val="28"/>
        </w:rPr>
        <w:t>В 2020 году запланирована ликвидация и рекультивация несанкционированной свалки на территории муниципального образования «Николоч</w:t>
      </w:r>
      <w:r>
        <w:rPr>
          <w:rFonts w:ascii="PT Astra Serif" w:hAnsi="PT Astra Serif"/>
          <w:bCs/>
          <w:color w:val="000000"/>
          <w:kern w:val="36"/>
          <w:sz w:val="28"/>
          <w:szCs w:val="28"/>
        </w:rPr>
        <w:t>еремшанское сельское поселение».</w:t>
      </w:r>
    </w:p>
    <w:p w:rsidR="00890EBF" w:rsidRPr="008A1E42" w:rsidRDefault="00890EBF" w:rsidP="00890EBF">
      <w:pPr>
        <w:widowControl w:val="0"/>
        <w:spacing w:after="0" w:line="240" w:lineRule="auto"/>
        <w:ind w:firstLine="708"/>
        <w:contextualSpacing/>
        <w:jc w:val="both"/>
        <w:rPr>
          <w:rFonts w:ascii="PT Astra Serif" w:hAnsi="PT Astra Serif"/>
          <w:color w:val="000000"/>
          <w:sz w:val="28"/>
          <w:szCs w:val="28"/>
        </w:rPr>
      </w:pPr>
      <w:r w:rsidRPr="008A1E42">
        <w:rPr>
          <w:rFonts w:ascii="PT Astra Serif" w:hAnsi="PT Astra Serif"/>
          <w:color w:val="000000"/>
          <w:sz w:val="28"/>
          <w:szCs w:val="28"/>
        </w:rPr>
        <w:t>На начало 2020 г. на территории Мелекесского района расположено 580 открытых контейнерных площадок. Из них 3 ед. ограждены сетками, 13 ед. профнастилом. В основном контейнерные площадки располагаются на грунтовой поверхности – 575 ед., на асфальтированной площадке – 5 ед.</w:t>
      </w:r>
    </w:p>
    <w:p w:rsidR="00890EBF" w:rsidRPr="008A1E42" w:rsidRDefault="00890EBF" w:rsidP="00890EBF">
      <w:pPr>
        <w:widowControl w:val="0"/>
        <w:spacing w:after="0" w:line="240" w:lineRule="auto"/>
        <w:ind w:firstLine="709"/>
        <w:jc w:val="both"/>
        <w:rPr>
          <w:rFonts w:ascii="PT Astra Serif" w:hAnsi="PT Astra Serif"/>
          <w:bCs/>
          <w:color w:val="000000"/>
          <w:kern w:val="36"/>
          <w:sz w:val="28"/>
          <w:szCs w:val="28"/>
        </w:rPr>
      </w:pPr>
      <w:r w:rsidRPr="008A1E42">
        <w:rPr>
          <w:rFonts w:ascii="PT Astra Serif" w:hAnsi="PT Astra Serif"/>
          <w:bCs/>
          <w:color w:val="000000"/>
          <w:kern w:val="36"/>
          <w:sz w:val="28"/>
          <w:szCs w:val="28"/>
        </w:rPr>
        <w:t>Всего на территории района установлено 754 контейнера для сбора ТКО, в 2019 году благоустроено 21 контейнерная площадка. Дальнейшее благоустройство контейнерных площадок запланировано в 2020 году на сумму 1006,0 тыс. руб.</w:t>
      </w:r>
    </w:p>
    <w:p w:rsidR="00890EBF" w:rsidRPr="008A1E42" w:rsidRDefault="00890EBF" w:rsidP="00890EBF">
      <w:pPr>
        <w:widowControl w:val="0"/>
        <w:spacing w:after="0" w:line="240" w:lineRule="auto"/>
        <w:ind w:firstLine="709"/>
        <w:jc w:val="both"/>
        <w:rPr>
          <w:rFonts w:ascii="PT Astra Serif" w:hAnsi="PT Astra Serif"/>
          <w:bCs/>
          <w:color w:val="000000"/>
          <w:kern w:val="36"/>
          <w:sz w:val="28"/>
          <w:szCs w:val="28"/>
        </w:rPr>
      </w:pPr>
      <w:r w:rsidRPr="008A1E42">
        <w:rPr>
          <w:rFonts w:ascii="PT Astra Serif" w:hAnsi="PT Astra Serif"/>
          <w:color w:val="000000"/>
          <w:spacing w:val="6"/>
          <w:sz w:val="28"/>
          <w:szCs w:val="28"/>
        </w:rPr>
        <w:t xml:space="preserve">В Мелекесском районе протекает 24 больших и малых рек, протяженностью 1045 км, 20 озёр, насчитывается 17 родников, создано 47 </w:t>
      </w:r>
      <w:r w:rsidRPr="008A1E42">
        <w:rPr>
          <w:rFonts w:ascii="PT Astra Serif" w:hAnsi="PT Astra Serif"/>
          <w:color w:val="000000"/>
          <w:spacing w:val="6"/>
          <w:sz w:val="28"/>
          <w:szCs w:val="28"/>
        </w:rPr>
        <w:lastRenderedPageBreak/>
        <w:t xml:space="preserve">прудов, </w:t>
      </w:r>
      <w:r w:rsidRPr="008A1E42">
        <w:rPr>
          <w:rFonts w:ascii="PT Astra Serif" w:hAnsi="PT Astra Serif"/>
          <w:color w:val="000000"/>
          <w:sz w:val="28"/>
          <w:szCs w:val="24"/>
        </w:rPr>
        <w:t xml:space="preserve">площадью водного зеркала которых составляет </w:t>
      </w:r>
      <w:r w:rsidRPr="008A1E42">
        <w:rPr>
          <w:rFonts w:ascii="PT Astra Serif" w:hAnsi="PT Astra Serif"/>
          <w:color w:val="000000"/>
          <w:spacing w:val="6"/>
          <w:sz w:val="28"/>
          <w:szCs w:val="28"/>
        </w:rPr>
        <w:t>46,2 тыс.кв.км.</w:t>
      </w:r>
    </w:p>
    <w:p w:rsidR="00890EBF" w:rsidRPr="008A1E42" w:rsidRDefault="00890EBF" w:rsidP="00890EBF">
      <w:pPr>
        <w:widowControl w:val="0"/>
        <w:spacing w:after="0" w:line="240" w:lineRule="auto"/>
        <w:ind w:firstLine="708"/>
        <w:jc w:val="both"/>
        <w:rPr>
          <w:rFonts w:ascii="PT Astra Serif" w:hAnsi="PT Astra Serif"/>
          <w:color w:val="000000"/>
          <w:sz w:val="28"/>
        </w:rPr>
      </w:pPr>
      <w:r w:rsidRPr="008A1E42">
        <w:rPr>
          <w:rFonts w:ascii="PT Astra Serif" w:hAnsi="PT Astra Serif"/>
          <w:b/>
          <w:color w:val="000000"/>
          <w:sz w:val="28"/>
        </w:rPr>
        <w:t>Основной причиной высокого загрязнения водоемов Ульяновской области являются антропогенные источники загрязнения</w:t>
      </w:r>
      <w:r w:rsidRPr="008A1E42">
        <w:rPr>
          <w:rFonts w:ascii="PT Astra Serif" w:hAnsi="PT Astra Serif"/>
          <w:color w:val="000000"/>
          <w:sz w:val="28"/>
        </w:rPr>
        <w:t>: сброс в водоемы не очищенных либо недостаточно очищенных хозяйственно-бытовых и промышленных сточных вод, неудовлетворительная эксплуатация очистных сооружений, морально устаревшие, изношенные и не соответствующие по своей мощности очистки объёму поступающих сточных вод очистные сооружения.</w:t>
      </w:r>
    </w:p>
    <w:p w:rsidR="00890EBF" w:rsidRPr="008A1E42" w:rsidRDefault="00890EBF" w:rsidP="00890EBF">
      <w:pPr>
        <w:widowControl w:val="0"/>
        <w:autoSpaceDE w:val="0"/>
        <w:autoSpaceDN w:val="0"/>
        <w:adjustRightInd w:val="0"/>
        <w:spacing w:after="0" w:line="240" w:lineRule="auto"/>
        <w:ind w:firstLine="709"/>
        <w:jc w:val="both"/>
        <w:rPr>
          <w:rFonts w:ascii="PT Astra Serif" w:hAnsi="PT Astra Serif"/>
          <w:sz w:val="28"/>
          <w:szCs w:val="28"/>
          <w:lang w:eastAsia="ru-RU"/>
        </w:rPr>
      </w:pPr>
      <w:r w:rsidRPr="008A1E42">
        <w:rPr>
          <w:rFonts w:ascii="PT Astra Serif" w:hAnsi="PT Astra Serif"/>
          <w:color w:val="000000"/>
          <w:sz w:val="28"/>
        </w:rPr>
        <w:t xml:space="preserve">Ежегодно администрация МО «Мелекесский район» организует субботники, акции «От чистоты дворов – к чистоте души», «Берегите природу». В 2020 году </w:t>
      </w:r>
      <w:r w:rsidRPr="008A1E42">
        <w:rPr>
          <w:rFonts w:ascii="PT Astra Serif" w:hAnsi="PT Astra Serif"/>
          <w:sz w:val="28"/>
          <w:szCs w:val="28"/>
          <w:lang w:eastAsia="ru-RU"/>
        </w:rPr>
        <w:t>Министерством природных ресурсов и экологии Российской Федерации реализуется федеральный проект «Сохранение уникальных водных объектов», в рамках которого проводится акция «Вода России» (мероприятия по очистке от бытового мусора и древесного хлама берегов водных объектов). Муниципальное образование «Мелекесский район» планирует принять активное участие в данной акции и организовать субботники, где протекают такие реки как: р. Бирля, р. Большой Черемшан, р. Большой Авраль, р. Тия, а также вдоль прудов и озер.</w:t>
      </w:r>
    </w:p>
    <w:p w:rsidR="00890EBF" w:rsidRPr="008A1E42" w:rsidRDefault="00890EBF" w:rsidP="00890EBF">
      <w:pPr>
        <w:widowControl w:val="0"/>
        <w:autoSpaceDE w:val="0"/>
        <w:autoSpaceDN w:val="0"/>
        <w:adjustRightInd w:val="0"/>
        <w:spacing w:after="0" w:line="240" w:lineRule="auto"/>
        <w:ind w:firstLine="709"/>
        <w:jc w:val="both"/>
        <w:rPr>
          <w:rFonts w:ascii="PT Astra Serif" w:hAnsi="PT Astra Serif"/>
          <w:sz w:val="28"/>
          <w:szCs w:val="28"/>
          <w:lang w:eastAsia="ru-RU"/>
        </w:rPr>
      </w:pPr>
      <w:r w:rsidRPr="008A1E42">
        <w:rPr>
          <w:rFonts w:ascii="PT Astra Serif" w:hAnsi="PT Astra Serif"/>
          <w:sz w:val="28"/>
          <w:szCs w:val="28"/>
          <w:lang w:eastAsia="ru-RU"/>
        </w:rPr>
        <w:t>Река Большой Черемшан - левобережный приток Куйбышевского водохранилища. Наблюдения за качеством реки проводятся в двух пунктах в среднем течении реки в районе пос. Новочеремшанск (2 створа: 1,0 км выше пгт. Новочеремшанск и 4,5 км ниже пгт. Новочеремшанск) и в низовьях реки в районе г. Димитровграда (1 створ: 1,0 км выше г. Димитровграда).</w:t>
      </w:r>
    </w:p>
    <w:p w:rsidR="00890EBF" w:rsidRPr="000442CE" w:rsidRDefault="00890EBF" w:rsidP="00890EBF">
      <w:pPr>
        <w:widowControl w:val="0"/>
        <w:autoSpaceDE w:val="0"/>
        <w:autoSpaceDN w:val="0"/>
        <w:adjustRightInd w:val="0"/>
        <w:spacing w:after="0" w:line="240" w:lineRule="auto"/>
        <w:ind w:firstLine="709"/>
        <w:jc w:val="both"/>
        <w:rPr>
          <w:rFonts w:ascii="PT Astra Serif" w:hAnsi="PT Astra Serif"/>
          <w:sz w:val="28"/>
          <w:szCs w:val="28"/>
          <w:lang w:eastAsia="ru-RU"/>
        </w:rPr>
      </w:pPr>
      <w:r w:rsidRPr="002800CB">
        <w:rPr>
          <w:rFonts w:ascii="PT Astra Serif" w:hAnsi="PT Astra Serif"/>
          <w:sz w:val="28"/>
          <w:szCs w:val="28"/>
          <w:lang w:eastAsia="ru-RU"/>
        </w:rPr>
        <w:t xml:space="preserve">Характерными загрязняющими веществами являются соединения меди, марганца, железо и сульфаты. Анализ поверхностной воды р. Большой Черемшан, проводившийся в 2018 году показал, что в более чем 80% отобранных проб воды зафиксирован уровень загрязнения в диапазоне 1,5 ПДК - 25,9 ПДК, </w:t>
      </w:r>
      <w:r w:rsidRPr="000442CE">
        <w:rPr>
          <w:rFonts w:ascii="PT Astra Serif" w:hAnsi="PT Astra Serif"/>
          <w:sz w:val="28"/>
          <w:szCs w:val="28"/>
          <w:lang w:eastAsia="ru-RU"/>
        </w:rPr>
        <w:t xml:space="preserve">было отмечено превышение по соединениям марганца и меди. </w:t>
      </w:r>
    </w:p>
    <w:p w:rsidR="00890EBF" w:rsidRPr="000442CE" w:rsidRDefault="00890EBF" w:rsidP="00890EBF">
      <w:pPr>
        <w:spacing w:after="0" w:line="240" w:lineRule="auto"/>
        <w:ind w:firstLine="851"/>
        <w:contextualSpacing/>
        <w:jc w:val="both"/>
        <w:rPr>
          <w:rFonts w:ascii="PT Astra Serif" w:hAnsi="PT Astra Serif"/>
          <w:sz w:val="28"/>
          <w:szCs w:val="28"/>
        </w:rPr>
      </w:pPr>
      <w:r w:rsidRPr="000442CE">
        <w:rPr>
          <w:rFonts w:ascii="PT Astra Serif" w:hAnsi="PT Astra Serif"/>
          <w:sz w:val="28"/>
          <w:szCs w:val="28"/>
        </w:rPr>
        <w:t>В рамках государственной программы Ульяновской области «Охрана окружающей среды и восстановление природных ресурсов Ульяновской области на 2014-2021 гг.» на благоустройство родников, используемых населением для питьевых нужд было предусмотрено 2400,0 тыс. рублей, по 100 тыс. рублей на муниципальное образование, в Мелекесском районе запланирован родник в с. Тиинск – 100 тыс. рублей.</w:t>
      </w:r>
    </w:p>
    <w:p w:rsidR="00890EBF" w:rsidRPr="00A74691" w:rsidRDefault="00890EBF" w:rsidP="00890EBF">
      <w:pPr>
        <w:widowControl w:val="0"/>
        <w:autoSpaceDE w:val="0"/>
        <w:autoSpaceDN w:val="0"/>
        <w:spacing w:after="0" w:line="240" w:lineRule="auto"/>
        <w:ind w:firstLine="708"/>
        <w:jc w:val="both"/>
        <w:rPr>
          <w:rFonts w:ascii="PT Astra Serif" w:hAnsi="PT Astra Serif"/>
          <w:sz w:val="28"/>
          <w:szCs w:val="28"/>
        </w:rPr>
      </w:pPr>
      <w:r w:rsidRPr="000442CE">
        <w:rPr>
          <w:rFonts w:ascii="PT Astra Serif" w:hAnsi="PT Astra Serif"/>
          <w:sz w:val="28"/>
          <w:szCs w:val="28"/>
        </w:rPr>
        <w:t xml:space="preserve">В рамках </w:t>
      </w:r>
      <w:r w:rsidRPr="000442CE">
        <w:rPr>
          <w:rStyle w:val="a3"/>
          <w:rFonts w:ascii="PT Astra Serif" w:hAnsi="PT Astra Serif"/>
          <w:color w:val="000000"/>
          <w:sz w:val="28"/>
          <w:szCs w:val="28"/>
        </w:rPr>
        <w:t xml:space="preserve">муниципальной программы «Охрана окружающей среды и восстановление природных ресурсов муниципального образования «Мелекесский район» </w:t>
      </w:r>
      <w:r w:rsidRPr="00121EEA">
        <w:rPr>
          <w:rStyle w:val="a3"/>
          <w:rFonts w:ascii="PT Astra Serif" w:hAnsi="PT Astra Serif"/>
          <w:color w:val="000000"/>
          <w:sz w:val="28"/>
          <w:szCs w:val="28"/>
        </w:rPr>
        <w:t>Ульяновской области</w:t>
      </w:r>
      <w:r w:rsidR="00121EEA" w:rsidRPr="00121EEA">
        <w:rPr>
          <w:rStyle w:val="a3"/>
          <w:rFonts w:ascii="PT Astra Serif" w:hAnsi="PT Astra Serif"/>
          <w:color w:val="000000"/>
          <w:sz w:val="28"/>
          <w:szCs w:val="28"/>
        </w:rPr>
        <w:t>»</w:t>
      </w:r>
      <w:r w:rsidRPr="000442CE">
        <w:rPr>
          <w:rStyle w:val="a3"/>
          <w:rFonts w:ascii="PT Astra Serif" w:hAnsi="PT Astra Serif"/>
          <w:b w:val="0"/>
          <w:color w:val="000000"/>
          <w:sz w:val="28"/>
          <w:szCs w:val="28"/>
        </w:rPr>
        <w:t xml:space="preserve"> </w:t>
      </w:r>
      <w:r w:rsidRPr="000442CE">
        <w:rPr>
          <w:rFonts w:ascii="PT Astra Serif" w:hAnsi="PT Astra Serif"/>
          <w:sz w:val="28"/>
          <w:szCs w:val="28"/>
        </w:rPr>
        <w:t xml:space="preserve">на мероприятия по очистке родников, используемых населением для питьевых нужд в 2020 году выделено 6,0 тыс. рублей из бюджета муниципального образования «Мелекесский район», из бюджета Ульяновской области – 95,0 тыс. рублей, на мероприятия по восстановлению и экологической реабилитации пруда «Красотка» р.п. Мулловка в 2020 году выделено 2443,568 тыс. рублей из бюджета муниципального образования «Мелекесский район», на мероприятия по повышению уровня экологической культуры населения, экологическому </w:t>
      </w:r>
      <w:r w:rsidRPr="000442CE">
        <w:rPr>
          <w:rFonts w:ascii="PT Astra Serif" w:hAnsi="PT Astra Serif"/>
          <w:sz w:val="28"/>
          <w:szCs w:val="28"/>
        </w:rPr>
        <w:lastRenderedPageBreak/>
        <w:t>воспитанию и просвещению</w:t>
      </w:r>
      <w:r w:rsidRPr="00A74691">
        <w:rPr>
          <w:rFonts w:ascii="PT Astra Serif" w:hAnsi="PT Astra Serif"/>
          <w:sz w:val="28"/>
          <w:szCs w:val="28"/>
        </w:rPr>
        <w:t xml:space="preserve"> в 2020 году выделено 11,0 тыс. рублей из бюджета муниципального образования «Мелекесский район».</w:t>
      </w:r>
    </w:p>
    <w:p w:rsidR="00890EBF" w:rsidRPr="00A74691" w:rsidRDefault="00890EBF" w:rsidP="00890EBF">
      <w:pPr>
        <w:spacing w:after="0" w:line="240" w:lineRule="auto"/>
        <w:ind w:firstLine="709"/>
        <w:jc w:val="both"/>
        <w:rPr>
          <w:rFonts w:ascii="PT Astra Serif" w:eastAsia="Times New Roman" w:hAnsi="PT Astra Serif"/>
          <w:bCs/>
          <w:color w:val="000000" w:themeColor="text1"/>
          <w:kern w:val="36"/>
          <w:sz w:val="28"/>
          <w:szCs w:val="28"/>
        </w:rPr>
      </w:pPr>
      <w:r w:rsidRPr="00A74691">
        <w:rPr>
          <w:rFonts w:ascii="PT Astra Serif" w:eastAsia="Times New Roman" w:hAnsi="PT Astra Serif"/>
          <w:bCs/>
          <w:color w:val="000000" w:themeColor="text1"/>
          <w:kern w:val="36"/>
          <w:sz w:val="28"/>
          <w:szCs w:val="28"/>
        </w:rPr>
        <w:t>В 2020 году запланировано мероприятие по благоустройству родника по государственной программе Ульяновской области «Охрана окружающей среды и восстановление природных ресурсов Ульяновской области на 2014-2021 гг.» в с. Старая Сахча на сумму 95,0 тыс.</w:t>
      </w:r>
      <w:r>
        <w:rPr>
          <w:rFonts w:ascii="PT Astra Serif" w:eastAsia="Times New Roman" w:hAnsi="PT Astra Serif"/>
          <w:bCs/>
          <w:color w:val="000000" w:themeColor="text1"/>
          <w:kern w:val="36"/>
          <w:sz w:val="28"/>
          <w:szCs w:val="28"/>
        </w:rPr>
        <w:t xml:space="preserve"> </w:t>
      </w:r>
      <w:r w:rsidRPr="00A74691">
        <w:rPr>
          <w:rFonts w:ascii="PT Astra Serif" w:eastAsia="Times New Roman" w:hAnsi="PT Astra Serif"/>
          <w:bCs/>
          <w:color w:val="000000" w:themeColor="text1"/>
          <w:kern w:val="36"/>
          <w:sz w:val="28"/>
          <w:szCs w:val="28"/>
        </w:rPr>
        <w:t>рублей.</w:t>
      </w:r>
    </w:p>
    <w:p w:rsidR="00890EBF" w:rsidRPr="00A74691" w:rsidRDefault="00890EBF" w:rsidP="00890EBF">
      <w:pPr>
        <w:autoSpaceDE w:val="0"/>
        <w:autoSpaceDN w:val="0"/>
        <w:adjustRightInd w:val="0"/>
        <w:spacing w:after="0" w:line="240" w:lineRule="auto"/>
        <w:ind w:firstLine="708"/>
        <w:jc w:val="both"/>
        <w:rPr>
          <w:rFonts w:ascii="PT Astra Serif" w:eastAsia="Times New Roman" w:hAnsi="PT Astra Serif"/>
          <w:bCs/>
          <w:color w:val="000000" w:themeColor="text1"/>
          <w:sz w:val="28"/>
        </w:rPr>
      </w:pPr>
      <w:r w:rsidRPr="00A74691">
        <w:rPr>
          <w:rFonts w:ascii="PT Astra Serif" w:eastAsia="Times New Roman" w:hAnsi="PT Astra Serif"/>
          <w:bCs/>
          <w:color w:val="000000" w:themeColor="text1"/>
          <w:sz w:val="28"/>
        </w:rPr>
        <w:t>В 2018 году были проведены работы по поднятию ила (отхода) грунта утилизированного в ходе выполнения работ по восстановлению пруда «Красотка» на сумму 2572,0 тыс. руб.</w:t>
      </w:r>
    </w:p>
    <w:p w:rsidR="00890EBF" w:rsidRPr="00A74691" w:rsidRDefault="00890EBF" w:rsidP="00890EBF">
      <w:pPr>
        <w:spacing w:after="0" w:line="240" w:lineRule="auto"/>
        <w:ind w:firstLine="851"/>
        <w:contextualSpacing/>
        <w:jc w:val="both"/>
        <w:rPr>
          <w:rFonts w:ascii="PT Astra Serif" w:hAnsi="PT Astra Serif"/>
          <w:sz w:val="28"/>
          <w:szCs w:val="28"/>
        </w:rPr>
      </w:pPr>
      <w:r w:rsidRPr="00A74691">
        <w:rPr>
          <w:rFonts w:ascii="PT Astra Serif" w:hAnsi="PT Astra Serif"/>
          <w:sz w:val="28"/>
          <w:szCs w:val="28"/>
        </w:rPr>
        <w:t>20.05.2019 года заключено соглашение о передачи субсидий муниципальному образованию «Мелекесский район» 500,0 тыс.</w:t>
      </w:r>
      <w:r>
        <w:rPr>
          <w:rFonts w:ascii="PT Astra Serif" w:hAnsi="PT Astra Serif"/>
          <w:sz w:val="28"/>
          <w:szCs w:val="28"/>
        </w:rPr>
        <w:t xml:space="preserve"> </w:t>
      </w:r>
      <w:r w:rsidRPr="00A74691">
        <w:rPr>
          <w:rFonts w:ascii="PT Astra Serif" w:hAnsi="PT Astra Serif"/>
          <w:sz w:val="28"/>
          <w:szCs w:val="28"/>
        </w:rPr>
        <w:t xml:space="preserve">рублей на корректировку проектной документации и прохождение негосударственной экспертизы по объекту: «Экологическая реабилитации пруда «Красотка» в р.п. Мулловка Мелекесского района Ульяновской области». </w:t>
      </w:r>
      <w:r w:rsidRPr="00A74691">
        <w:rPr>
          <w:rFonts w:ascii="PT Astra Serif" w:eastAsia="Times New Roman" w:hAnsi="PT Astra Serif"/>
          <w:bCs/>
          <w:color w:val="000000" w:themeColor="text1"/>
          <w:sz w:val="28"/>
        </w:rPr>
        <w:t xml:space="preserve">Во втором квартале 2020 году запланирована подача заявки </w:t>
      </w:r>
      <w:r w:rsidRPr="00A74691">
        <w:rPr>
          <w:rFonts w:ascii="PT Astra Serif" w:eastAsia="Times New Roman" w:hAnsi="PT Astra Serif"/>
          <w:color w:val="000000" w:themeColor="text1"/>
          <w:sz w:val="28"/>
        </w:rPr>
        <w:t xml:space="preserve">в Федеральное агентство водных ресурсов </w:t>
      </w:r>
      <w:r w:rsidRPr="00A74691">
        <w:rPr>
          <w:rFonts w:ascii="PT Astra Serif" w:eastAsia="Times New Roman" w:hAnsi="PT Astra Serif"/>
          <w:bCs/>
          <w:color w:val="000000" w:themeColor="text1"/>
          <w:sz w:val="28"/>
        </w:rPr>
        <w:t>на получение субсидий, 2021-2022 года реализация самого проекта.</w:t>
      </w:r>
    </w:p>
    <w:p w:rsidR="00890EBF" w:rsidRPr="00A74691" w:rsidRDefault="00890EBF" w:rsidP="00890EBF">
      <w:pPr>
        <w:spacing w:after="0" w:line="240" w:lineRule="auto"/>
        <w:ind w:firstLine="708"/>
        <w:jc w:val="both"/>
        <w:rPr>
          <w:rFonts w:ascii="PT Astra Serif" w:eastAsia="Times New Roman" w:hAnsi="PT Astra Serif"/>
          <w:bCs/>
          <w:color w:val="000000" w:themeColor="text1"/>
          <w:kern w:val="36"/>
          <w:sz w:val="28"/>
          <w:szCs w:val="28"/>
        </w:rPr>
      </w:pPr>
      <w:r w:rsidRPr="00A74691">
        <w:rPr>
          <w:rFonts w:ascii="PT Astra Serif" w:eastAsia="Times New Roman" w:hAnsi="PT Astra Serif"/>
          <w:bCs/>
          <w:color w:val="000000" w:themeColor="text1"/>
          <w:kern w:val="36"/>
          <w:sz w:val="28"/>
          <w:szCs w:val="28"/>
        </w:rPr>
        <w:t>В 2019 году при поддержке Министерства природы и цикличной экономики Ульяновской области в рамках государственной программы Ульяновской области «Охрана окружающей среды и восстановление природных ресурсов Ульяновской области на 2014-2021 гг.» благоустроен родник «На Малой Гадке» в с. Тиинск. Для этой цели Министерством были выделены субсидии в размере 100 тыс. рублей, на которые приобретены строительные материалы для облагораживания родника, а также проведены строительные работы. Также за весенне-летний период были очищены два родника на территории МО «Мелекесский район» (родник в с.Старая Сахча, родник в с. Тиинск).</w:t>
      </w:r>
    </w:p>
    <w:p w:rsidR="00890EBF" w:rsidRPr="008A1E42" w:rsidRDefault="00890EBF" w:rsidP="00890EBF">
      <w:pPr>
        <w:widowControl w:val="0"/>
        <w:spacing w:after="0" w:line="240" w:lineRule="auto"/>
        <w:ind w:firstLine="709"/>
        <w:jc w:val="both"/>
        <w:rPr>
          <w:rFonts w:ascii="PT Astra Serif" w:hAnsi="PT Astra Serif"/>
          <w:b/>
          <w:color w:val="000000"/>
          <w:sz w:val="28"/>
          <w:szCs w:val="24"/>
        </w:rPr>
      </w:pPr>
      <w:r w:rsidRPr="008A1E42">
        <w:rPr>
          <w:rFonts w:ascii="PT Astra Serif" w:hAnsi="PT Astra Serif"/>
          <w:b/>
          <w:color w:val="000000"/>
          <w:sz w:val="28"/>
          <w:szCs w:val="24"/>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оказать неблагоприятное влияние на условия жизни населения и его здоровье, в том числе за счёт пылеобразования при эрозии, испарения летучих веществ с её поверхности, помимо прямого контакта с ней.</w:t>
      </w:r>
    </w:p>
    <w:p w:rsidR="00890EBF" w:rsidRPr="008A1E42" w:rsidRDefault="00890EBF" w:rsidP="00890EBF">
      <w:pPr>
        <w:widowControl w:val="0"/>
        <w:spacing w:after="0" w:line="240" w:lineRule="auto"/>
        <w:ind w:firstLine="709"/>
        <w:jc w:val="both"/>
        <w:rPr>
          <w:rFonts w:ascii="PT Astra Serif" w:hAnsi="PT Astra Serif"/>
          <w:color w:val="000000"/>
          <w:sz w:val="28"/>
        </w:rPr>
      </w:pPr>
      <w:r w:rsidRPr="008A1E42">
        <w:rPr>
          <w:rFonts w:ascii="PT Astra Serif" w:hAnsi="PT Astra Serif"/>
          <w:color w:val="000000"/>
          <w:sz w:val="28"/>
        </w:rPr>
        <w:t>16.11.2018 года специалистами филиала ФГБУ «Приволжское УГМС» был совершен выезд и отобраны пробы почвы:</w:t>
      </w:r>
    </w:p>
    <w:p w:rsidR="00890EBF" w:rsidRPr="008A1E42" w:rsidRDefault="00890EBF" w:rsidP="00890EBF">
      <w:pPr>
        <w:widowControl w:val="0"/>
        <w:spacing w:after="0" w:line="240" w:lineRule="auto"/>
        <w:ind w:firstLine="709"/>
        <w:jc w:val="both"/>
        <w:rPr>
          <w:rFonts w:ascii="PT Astra Serif" w:hAnsi="PT Astra Serif"/>
          <w:bCs/>
          <w:color w:val="000000"/>
          <w:kern w:val="36"/>
          <w:sz w:val="28"/>
          <w:szCs w:val="28"/>
        </w:rPr>
      </w:pPr>
      <w:r w:rsidRPr="008A1E42">
        <w:rPr>
          <w:rFonts w:ascii="PT Astra Serif" w:hAnsi="PT Astra Serif"/>
          <w:bCs/>
          <w:color w:val="000000"/>
          <w:kern w:val="36"/>
          <w:sz w:val="28"/>
          <w:szCs w:val="28"/>
        </w:rPr>
        <w:t>Пробы №1, 1А – отобраны на земельном участке, расположенном в непосредственной близости с северо-западной стороны от территории предприятия ООО «ИАЦ БРОК», расположенного по адресу: Ульяновская область, Мелекесский район, р.п. Мулловка.</w:t>
      </w:r>
    </w:p>
    <w:p w:rsidR="00890EBF" w:rsidRPr="008A1E42" w:rsidRDefault="00890EBF" w:rsidP="00890EBF">
      <w:pPr>
        <w:widowControl w:val="0"/>
        <w:spacing w:after="0" w:line="240" w:lineRule="auto"/>
        <w:ind w:firstLine="709"/>
        <w:jc w:val="both"/>
        <w:rPr>
          <w:rFonts w:ascii="PT Astra Serif" w:hAnsi="PT Astra Serif"/>
          <w:bCs/>
          <w:color w:val="000000"/>
          <w:kern w:val="36"/>
          <w:sz w:val="28"/>
          <w:szCs w:val="28"/>
        </w:rPr>
      </w:pPr>
      <w:r w:rsidRPr="008A1E42">
        <w:rPr>
          <w:rFonts w:ascii="PT Astra Serif" w:hAnsi="PT Astra Serif"/>
          <w:bCs/>
          <w:color w:val="000000"/>
          <w:kern w:val="36"/>
          <w:sz w:val="28"/>
          <w:szCs w:val="28"/>
        </w:rPr>
        <w:t>Пробы почвы были исследованы на содержание нитратов. По результатам количественных химических анализов установлено, что в отобранных пробах почвы содержание вредных (загрязняющих) веществ не превышает предельно допустимую концентрацию (ПДК) и ориентировочно допустимую концентрацию (ОДК), установленные гигиеническими нормативами ГН 2.1.7.2041-06, ГН 2.1.7.251-09.</w:t>
      </w:r>
    </w:p>
    <w:p w:rsidR="00890EBF" w:rsidRPr="008A1E42" w:rsidRDefault="00890EBF" w:rsidP="00890EBF">
      <w:pPr>
        <w:widowControl w:val="0"/>
        <w:spacing w:after="0" w:line="240" w:lineRule="auto"/>
        <w:ind w:firstLine="709"/>
        <w:jc w:val="both"/>
        <w:rPr>
          <w:rFonts w:ascii="PT Astra Serif" w:hAnsi="PT Astra Serif"/>
          <w:bCs/>
          <w:color w:val="000000"/>
          <w:kern w:val="36"/>
          <w:sz w:val="28"/>
          <w:szCs w:val="28"/>
        </w:rPr>
      </w:pPr>
      <w:r w:rsidRPr="008A1E42">
        <w:rPr>
          <w:rFonts w:ascii="PT Astra Serif" w:hAnsi="PT Astra Serif"/>
          <w:b/>
          <w:bCs/>
          <w:color w:val="000000"/>
          <w:kern w:val="36"/>
          <w:sz w:val="28"/>
          <w:szCs w:val="28"/>
        </w:rPr>
        <w:lastRenderedPageBreak/>
        <w:t>Одним из ключевых элементов в сохранении экологического равновесия в муниципальном образовании являются зеленые насаждения.</w:t>
      </w:r>
      <w:r w:rsidRPr="008A1E42">
        <w:rPr>
          <w:rFonts w:ascii="PT Astra Serif" w:hAnsi="PT Astra Serif"/>
          <w:bCs/>
          <w:color w:val="000000"/>
          <w:kern w:val="36"/>
          <w:sz w:val="28"/>
          <w:szCs w:val="28"/>
        </w:rPr>
        <w:t xml:space="preserve"> Однако в результате воздействия вредителей и болезней зеленых насаждений, антропогенных факторов, неблагоприятных погодных условий, избыточного увлажнения, и других факторов зеленые насаждения теряют свою биологическую устойчивость и становятся больными и аварийными. В связи с этим в МО «Мелекесский район» в рамках муниципальной программы «Охрана окружающей среды и восстановление природных ресурсов муниципального образования «Мелекесский район» Ульяновской области» в период с 2020 по 2024 гг. запланированы мероприятия по охране, защите и содержанию зеленых насаждений на сумму 175,0 тыс. руб.</w:t>
      </w:r>
    </w:p>
    <w:p w:rsidR="00890EBF" w:rsidRPr="005E6BE5" w:rsidRDefault="00890EBF" w:rsidP="00890EBF">
      <w:pPr>
        <w:widowControl w:val="0"/>
        <w:spacing w:after="0" w:line="240" w:lineRule="auto"/>
        <w:ind w:firstLine="709"/>
        <w:jc w:val="both"/>
        <w:rPr>
          <w:rFonts w:ascii="PT Astra Serif" w:hAnsi="PT Astra Serif"/>
          <w:bCs/>
          <w:color w:val="000000"/>
          <w:kern w:val="36"/>
          <w:sz w:val="28"/>
          <w:szCs w:val="28"/>
        </w:rPr>
      </w:pPr>
      <w:r w:rsidRPr="005E6BE5">
        <w:rPr>
          <w:rFonts w:ascii="PT Astra Serif" w:hAnsi="PT Astra Serif"/>
          <w:bCs/>
          <w:color w:val="000000"/>
          <w:kern w:val="36"/>
          <w:sz w:val="28"/>
          <w:szCs w:val="28"/>
        </w:rPr>
        <w:t xml:space="preserve">Ежегодно в МО «Мелекесский район» проходят месячник по благоустройству, акции «Посади и вырасти свое дерево», «Лес Победы», «Зеленая Россия» и т.д., в рамках которых высаживаются зеленые насаждения. В 2019 году высажено 848 шт. деревьев и кустарников таких пород, как береза, рябина, липа, сосна, каштан, туя, барбарис, спирея, азалия, сирень, яблоня, ива, дуб, осина, черёмуха и др. В 2020 году в весенний период в рамках акций «Сад Памяти», «Лес Победы» запланировано осуществить посадку саженцев на территории аллей, парков и садов, в количестве 1346 шт. </w:t>
      </w:r>
    </w:p>
    <w:p w:rsidR="00890EBF" w:rsidRPr="005E6BE5" w:rsidRDefault="00890EBF" w:rsidP="00890EBF">
      <w:pPr>
        <w:widowControl w:val="0"/>
        <w:spacing w:after="0" w:line="240" w:lineRule="auto"/>
        <w:ind w:firstLine="709"/>
        <w:jc w:val="both"/>
        <w:rPr>
          <w:rFonts w:ascii="PT Astra Serif" w:hAnsi="PT Astra Serif"/>
          <w:bCs/>
          <w:color w:val="000000"/>
          <w:kern w:val="36"/>
          <w:sz w:val="28"/>
          <w:szCs w:val="28"/>
        </w:rPr>
      </w:pPr>
      <w:r w:rsidRPr="005E6BE5">
        <w:rPr>
          <w:rFonts w:ascii="PT Astra Serif" w:hAnsi="PT Astra Serif"/>
          <w:bCs/>
          <w:color w:val="000000"/>
          <w:kern w:val="36"/>
          <w:sz w:val="28"/>
          <w:szCs w:val="28"/>
        </w:rPr>
        <w:t>Лесопромышленный комплекс региона играет немаловажную роль в развитии экономики муниципальных образований Ульяновской области. 26,3% всей территории Мелекесского района – это земли лесного фонда. К основным показателям, характеризующим деятельность лесного хозяйства района, можно отнести:</w:t>
      </w:r>
    </w:p>
    <w:p w:rsidR="00890EBF" w:rsidRPr="005E6BE5" w:rsidRDefault="00890EBF" w:rsidP="00890EBF">
      <w:pPr>
        <w:widowControl w:val="0"/>
        <w:spacing w:after="0" w:line="240" w:lineRule="auto"/>
        <w:ind w:firstLine="709"/>
        <w:jc w:val="both"/>
        <w:rPr>
          <w:rFonts w:ascii="PT Astra Serif" w:hAnsi="PT Astra Serif"/>
          <w:bCs/>
          <w:color w:val="000000"/>
          <w:kern w:val="36"/>
          <w:sz w:val="28"/>
          <w:szCs w:val="28"/>
        </w:rPr>
      </w:pPr>
      <w:r w:rsidRPr="005E6BE5">
        <w:rPr>
          <w:rFonts w:ascii="PT Astra Serif" w:hAnsi="PT Astra Serif"/>
          <w:bCs/>
          <w:color w:val="000000"/>
          <w:kern w:val="36"/>
          <w:sz w:val="28"/>
          <w:szCs w:val="28"/>
        </w:rPr>
        <w:t>- среднесписочная численность работников организаций лесного хозяйства за 2019 год составила 5 чел.;</w:t>
      </w:r>
    </w:p>
    <w:p w:rsidR="00890EBF" w:rsidRPr="005E6BE5" w:rsidRDefault="00890EBF" w:rsidP="00890EBF">
      <w:pPr>
        <w:widowControl w:val="0"/>
        <w:spacing w:after="0" w:line="240" w:lineRule="auto"/>
        <w:ind w:firstLine="709"/>
        <w:jc w:val="both"/>
        <w:rPr>
          <w:rFonts w:ascii="PT Astra Serif" w:hAnsi="PT Astra Serif"/>
          <w:bCs/>
          <w:color w:val="000000"/>
          <w:kern w:val="36"/>
          <w:sz w:val="28"/>
          <w:szCs w:val="28"/>
        </w:rPr>
      </w:pPr>
      <w:r w:rsidRPr="005E6BE5">
        <w:rPr>
          <w:rFonts w:ascii="PT Astra Serif" w:hAnsi="PT Astra Serif"/>
          <w:bCs/>
          <w:color w:val="000000"/>
          <w:kern w:val="36"/>
          <w:sz w:val="28"/>
          <w:szCs w:val="28"/>
        </w:rPr>
        <w:t>- среднемесячная заработная плата работников лесного хозяйства была равна 12433 руб.</w:t>
      </w:r>
    </w:p>
    <w:p w:rsidR="00890EBF" w:rsidRPr="005E6BE5" w:rsidRDefault="00890EBF" w:rsidP="00890EBF">
      <w:pPr>
        <w:widowControl w:val="0"/>
        <w:spacing w:after="0" w:line="240" w:lineRule="auto"/>
        <w:ind w:firstLine="709"/>
        <w:jc w:val="both"/>
        <w:rPr>
          <w:rFonts w:ascii="PT Astra Serif" w:hAnsi="PT Astra Serif"/>
          <w:bCs/>
          <w:color w:val="000000"/>
          <w:kern w:val="36"/>
          <w:sz w:val="28"/>
          <w:szCs w:val="28"/>
        </w:rPr>
      </w:pPr>
      <w:r w:rsidRPr="005E6BE5">
        <w:rPr>
          <w:rFonts w:ascii="PT Astra Serif" w:hAnsi="PT Astra Serif"/>
          <w:bCs/>
          <w:color w:val="000000"/>
          <w:kern w:val="36"/>
          <w:sz w:val="28"/>
          <w:szCs w:val="28"/>
        </w:rPr>
        <w:t>Из всей покрытой лесом площади доля хвойных насаждений составляет 91,5 тыс.га, твёрдолиственных – 9,7 тыс. куб. м., мягколиственных – 111,7 тыс. куб. м.</w:t>
      </w:r>
    </w:p>
    <w:p w:rsidR="00890EBF" w:rsidRPr="005E6BE5" w:rsidRDefault="00890EBF" w:rsidP="00890EBF">
      <w:pPr>
        <w:widowControl w:val="0"/>
        <w:spacing w:after="0" w:line="240" w:lineRule="auto"/>
        <w:ind w:firstLine="709"/>
        <w:jc w:val="both"/>
        <w:rPr>
          <w:rFonts w:ascii="PT Astra Serif" w:hAnsi="PT Astra Serif"/>
          <w:bCs/>
          <w:color w:val="000000"/>
          <w:kern w:val="36"/>
          <w:sz w:val="28"/>
          <w:szCs w:val="28"/>
        </w:rPr>
      </w:pPr>
      <w:r w:rsidRPr="005E6BE5">
        <w:rPr>
          <w:rFonts w:ascii="PT Astra Serif" w:hAnsi="PT Astra Serif"/>
          <w:bCs/>
          <w:color w:val="000000"/>
          <w:kern w:val="36"/>
          <w:sz w:val="28"/>
          <w:szCs w:val="28"/>
        </w:rPr>
        <w:t>Мелекесское лесничество Ульяновской области расположено в северо-восточной части Ульяновской области на территории Мелекесского и Чердаклинского админист</w:t>
      </w:r>
      <w:r>
        <w:rPr>
          <w:rFonts w:ascii="PT Astra Serif" w:hAnsi="PT Astra Serif"/>
          <w:bCs/>
          <w:color w:val="000000"/>
          <w:kern w:val="36"/>
          <w:sz w:val="28"/>
          <w:szCs w:val="28"/>
        </w:rPr>
        <w:t>ративных районов. Протяженность</w:t>
      </w:r>
      <w:r w:rsidRPr="005E6BE5">
        <w:rPr>
          <w:rFonts w:ascii="PT Astra Serif" w:hAnsi="PT Astra Serif"/>
          <w:bCs/>
          <w:color w:val="000000"/>
          <w:kern w:val="36"/>
          <w:sz w:val="28"/>
          <w:szCs w:val="28"/>
        </w:rPr>
        <w:t xml:space="preserve"> территории лесничества с севера на юг – 67 км, с востока на запад – 55 км.</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 xml:space="preserve">Общая площадь лесничества по состоянию на 01.01.2019 года составляет  60722,8 га. В состав входят 7 участковых лесничеств, а так же леса, ранее находившиеся во владении сельскохозяйственных организаций. </w:t>
      </w:r>
    </w:p>
    <w:p w:rsidR="00890EBF" w:rsidRPr="008A1E42" w:rsidRDefault="00890EBF" w:rsidP="00890EBF">
      <w:pPr>
        <w:widowControl w:val="0"/>
        <w:spacing w:after="0" w:line="240" w:lineRule="auto"/>
        <w:ind w:firstLine="709"/>
        <w:jc w:val="both"/>
        <w:rPr>
          <w:rFonts w:ascii="PT Astra Serif" w:hAnsi="PT Astra Serif"/>
        </w:rPr>
      </w:pPr>
      <w:r w:rsidRPr="008A1E42">
        <w:rPr>
          <w:rFonts w:ascii="PT Astra Serif" w:hAnsi="PT Astra Serif"/>
          <w:sz w:val="28"/>
          <w:szCs w:val="28"/>
        </w:rPr>
        <w:t>Лесистость определена в пределах Мелекесского административного района, которая составляет 20,4%. Леса на территории района расположены не равномерно.</w:t>
      </w:r>
    </w:p>
    <w:p w:rsidR="00890EBF" w:rsidRPr="008A1E42" w:rsidRDefault="00890EBF" w:rsidP="00890EBF">
      <w:pPr>
        <w:widowControl w:val="0"/>
        <w:spacing w:after="0" w:line="240" w:lineRule="auto"/>
        <w:ind w:firstLine="709"/>
        <w:jc w:val="both"/>
        <w:rPr>
          <w:rFonts w:ascii="PT Astra Serif" w:hAnsi="PT Astra Serif"/>
        </w:rPr>
      </w:pPr>
      <w:r w:rsidRPr="008A1E42">
        <w:rPr>
          <w:rFonts w:ascii="PT Astra Serif" w:hAnsi="PT Astra Serif"/>
          <w:sz w:val="28"/>
          <w:szCs w:val="28"/>
        </w:rPr>
        <w:t>По целевому назначению леса Мелекесского лесничества на 85% занимают защитные леса и на 15 % эксплуатационные леса.</w:t>
      </w:r>
    </w:p>
    <w:p w:rsidR="00890EBF" w:rsidRPr="008A1E42" w:rsidRDefault="00890EBF" w:rsidP="00890EBF">
      <w:pPr>
        <w:widowControl w:val="0"/>
        <w:spacing w:after="0" w:line="240" w:lineRule="auto"/>
        <w:ind w:firstLine="709"/>
        <w:jc w:val="both"/>
        <w:rPr>
          <w:rFonts w:ascii="PT Astra Serif" w:hAnsi="PT Astra Serif"/>
        </w:rPr>
      </w:pPr>
      <w:r w:rsidRPr="008A1E42">
        <w:rPr>
          <w:rFonts w:ascii="PT Astra Serif" w:hAnsi="PT Astra Serif"/>
          <w:sz w:val="28"/>
          <w:szCs w:val="28"/>
        </w:rPr>
        <w:t xml:space="preserve">Из всей покрытой лесом площади доля хвойных насаждений составляет </w:t>
      </w:r>
      <w:r w:rsidRPr="008A1E42">
        <w:rPr>
          <w:rFonts w:ascii="PT Astra Serif" w:hAnsi="PT Astra Serif"/>
          <w:sz w:val="28"/>
          <w:szCs w:val="28"/>
        </w:rPr>
        <w:lastRenderedPageBreak/>
        <w:t>20%, твердолиственных – 13 %, мягколиственных – 67 %.</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В настоящее время почти вся территория Мелекесского лесничества находится в аренде в целях заготовки древесины у 3 арендаторов:</w:t>
      </w:r>
      <w:r>
        <w:rPr>
          <w:rFonts w:ascii="PT Astra Serif" w:hAnsi="PT Astra Serif"/>
          <w:sz w:val="28"/>
          <w:szCs w:val="28"/>
        </w:rPr>
        <w:t xml:space="preserve"> </w:t>
      </w:r>
      <w:r>
        <w:rPr>
          <w:rFonts w:ascii="PT Astra Serif" w:hAnsi="PT Astra Serif"/>
          <w:sz w:val="28"/>
          <w:szCs w:val="28"/>
        </w:rPr>
        <w:br/>
      </w:r>
      <w:r w:rsidRPr="008A1E42">
        <w:rPr>
          <w:rFonts w:ascii="PT Astra Serif" w:hAnsi="PT Astra Serif"/>
          <w:sz w:val="28"/>
          <w:szCs w:val="28"/>
        </w:rPr>
        <w:t xml:space="preserve">ООО «Лесопромышленник», ООО «Рубикон» и ООО «ПФ «Инзенский ДОЗ» сроком на 49 лет. Объем </w:t>
      </w:r>
      <w:r>
        <w:rPr>
          <w:rFonts w:ascii="PT Astra Serif" w:hAnsi="PT Astra Serif"/>
          <w:sz w:val="28"/>
          <w:szCs w:val="28"/>
        </w:rPr>
        <w:t xml:space="preserve">заготовки ликвидной древесины, </w:t>
      </w:r>
      <w:r w:rsidRPr="008A1E42">
        <w:rPr>
          <w:rFonts w:ascii="PT Astra Serif" w:hAnsi="PT Astra Serif"/>
          <w:sz w:val="28"/>
          <w:szCs w:val="28"/>
        </w:rPr>
        <w:t>предусмотренный лесохозяйственным регламентом Мелекесского лесничества Ульяновской области составляет 69,9 тыс. куб. м</w:t>
      </w:r>
      <w:r w:rsidRPr="008A1E42">
        <w:rPr>
          <w:rFonts w:ascii="PT Astra Serif" w:hAnsi="PT Astra Serif"/>
          <w:sz w:val="28"/>
          <w:szCs w:val="28"/>
          <w:vertAlign w:val="superscript"/>
        </w:rPr>
        <w:t xml:space="preserve"> </w:t>
      </w:r>
      <w:r w:rsidRPr="008A1E42">
        <w:rPr>
          <w:rFonts w:ascii="PT Astra Serif" w:hAnsi="PT Astra Serif"/>
          <w:sz w:val="28"/>
          <w:szCs w:val="28"/>
        </w:rPr>
        <w:t>ежегодно, в том числе по хвойному хозяйству 12,6 тыс. куб. м., твердолиственному хозяйству 4,3 тыс. куб. м. мягколиственному хозяйству 53,0 тыс. куб. м.</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За 9 месяцев 2019 года арендаторами:</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 заготовлено 8,8 тыс. куб.м. ликвидной древесины по всем видам рубок, в том числе по хвойному хозяйству 4,7 тыс. куб. м., по мягколиственному хозяйству 4,1 тыс. куб. м.</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 по состоянию на 11.11.2019 года перечислено платежей за использование лесов в бюджетн</w:t>
      </w:r>
      <w:r>
        <w:rPr>
          <w:rFonts w:ascii="PT Astra Serif" w:hAnsi="PT Astra Serif"/>
          <w:sz w:val="28"/>
          <w:szCs w:val="28"/>
        </w:rPr>
        <w:t>ую систему Российской Федерации</w:t>
      </w:r>
      <w:r w:rsidRPr="008A1E42">
        <w:rPr>
          <w:rFonts w:ascii="PT Astra Serif" w:hAnsi="PT Astra Serif"/>
          <w:sz w:val="28"/>
          <w:szCs w:val="28"/>
        </w:rPr>
        <w:t xml:space="preserve"> 5,3 млн. руб. (в том числе в бюджет области – 1,5 млн. руб.)</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 xml:space="preserve">ООО «Лесопромышленник» выполняют мероприятия по охране, защите </w:t>
      </w:r>
      <w:r w:rsidRPr="008A1E42">
        <w:rPr>
          <w:rFonts w:ascii="PT Astra Serif" w:hAnsi="PT Astra Serif"/>
          <w:sz w:val="28"/>
          <w:szCs w:val="28"/>
        </w:rPr>
        <w:br/>
        <w:t xml:space="preserve">и воспроизводству лесов. </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Искусственное лесовосстановление проведено на площади – 41,1 га при плане 36,0 га, дополнение лесных культур – 93,6 га при плане 64,8 га, агротехнический уход за лесными культурами на сегодняшний день проведён на площади 174,0 га.</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sz w:val="28"/>
          <w:szCs w:val="28"/>
        </w:rPr>
      </w:pPr>
      <w:r w:rsidRPr="008A1E42">
        <w:rPr>
          <w:rFonts w:ascii="PT Astra Serif" w:hAnsi="PT Astra Serif"/>
          <w:sz w:val="28"/>
          <w:szCs w:val="28"/>
        </w:rPr>
        <w:t>В настоящее время на территории лесничества проведены следующие профилактические противопожарные мероприятия:</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sz w:val="28"/>
          <w:szCs w:val="28"/>
        </w:rPr>
      </w:pPr>
      <w:r w:rsidRPr="008A1E42">
        <w:rPr>
          <w:rFonts w:ascii="PT Astra Serif" w:hAnsi="PT Astra Serif"/>
          <w:sz w:val="28"/>
          <w:szCs w:val="28"/>
        </w:rPr>
        <w:t>-</w:t>
      </w:r>
      <w:r>
        <w:rPr>
          <w:rFonts w:ascii="PT Astra Serif" w:hAnsi="PT Astra Serif"/>
          <w:sz w:val="28"/>
          <w:szCs w:val="28"/>
        </w:rPr>
        <w:t xml:space="preserve"> </w:t>
      </w:r>
      <w:r w:rsidRPr="008A1E42">
        <w:rPr>
          <w:rFonts w:ascii="PT Astra Serif" w:hAnsi="PT Astra Serif"/>
          <w:sz w:val="28"/>
          <w:szCs w:val="28"/>
        </w:rPr>
        <w:t>устройство минерализованных полос – 128,5 км.;</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sz w:val="28"/>
          <w:szCs w:val="28"/>
        </w:rPr>
      </w:pPr>
      <w:r w:rsidRPr="008A1E42">
        <w:rPr>
          <w:rFonts w:ascii="PT Astra Serif" w:hAnsi="PT Astra Serif"/>
          <w:sz w:val="28"/>
          <w:szCs w:val="28"/>
        </w:rPr>
        <w:t>- уход за минерализованными полосами – 635,75 км.;</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sz w:val="28"/>
          <w:szCs w:val="28"/>
        </w:rPr>
      </w:pPr>
      <w:r w:rsidRPr="008A1E42">
        <w:rPr>
          <w:rFonts w:ascii="PT Astra Serif" w:hAnsi="PT Astra Serif"/>
          <w:sz w:val="28"/>
          <w:szCs w:val="28"/>
        </w:rPr>
        <w:t>-установка и размещение стендов и аншлагов на противопожарную тематику – 29 шт.;</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 xml:space="preserve"> - установка шлагбаумов ограничивающих доступ в леса в целях обеспечения</w:t>
      </w:r>
      <w:r>
        <w:rPr>
          <w:rFonts w:ascii="PT Astra Serif" w:hAnsi="PT Astra Serif"/>
          <w:sz w:val="28"/>
          <w:szCs w:val="28"/>
        </w:rPr>
        <w:t xml:space="preserve"> пожарной безопасности – 43 шт.</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За 2019 год проведено лесопатологическое обследование лесных насаждений на площади 90 га и биотехнические мероприятия на площади 32,0 га.</w:t>
      </w:r>
    </w:p>
    <w:p w:rsidR="00890EBF" w:rsidRPr="008A1E42" w:rsidRDefault="00890EBF" w:rsidP="00890EBF">
      <w:pPr>
        <w:widowControl w:val="0"/>
        <w:spacing w:after="0" w:line="240" w:lineRule="auto"/>
        <w:ind w:firstLine="708"/>
        <w:contextualSpacing/>
        <w:jc w:val="both"/>
        <w:rPr>
          <w:rFonts w:ascii="PT Astra Serif" w:hAnsi="PT Astra Serif"/>
        </w:rPr>
      </w:pPr>
      <w:r w:rsidRPr="008A1E42">
        <w:rPr>
          <w:rFonts w:ascii="PT Astra Serif" w:hAnsi="PT Astra Serif"/>
          <w:sz w:val="28"/>
          <w:szCs w:val="28"/>
        </w:rPr>
        <w:t>Общее число предприятий всех форм собственности в лесопромышленном комплексе Мелекесского района составляет 3 с численностью работающих свыше 50 человек.</w:t>
      </w:r>
    </w:p>
    <w:p w:rsidR="00890EBF" w:rsidRPr="008A1E42" w:rsidRDefault="00890EBF" w:rsidP="00890EBF">
      <w:pPr>
        <w:widowControl w:val="0"/>
        <w:spacing w:after="0" w:line="240" w:lineRule="auto"/>
        <w:ind w:firstLine="708"/>
        <w:contextualSpacing/>
        <w:jc w:val="both"/>
        <w:rPr>
          <w:rFonts w:ascii="PT Astra Serif" w:hAnsi="PT Astra Serif"/>
        </w:rPr>
      </w:pPr>
      <w:r w:rsidRPr="008A1E42">
        <w:rPr>
          <w:rFonts w:ascii="PT Astra Serif" w:hAnsi="PT Astra Serif"/>
          <w:sz w:val="28"/>
          <w:szCs w:val="28"/>
        </w:rPr>
        <w:t xml:space="preserve">За 9 месяцев 2019 года деревообрабатывающими предприятиями района достигнуты следующие экономические показатели: </w:t>
      </w:r>
    </w:p>
    <w:p w:rsidR="00890EBF" w:rsidRPr="008A1E42" w:rsidRDefault="00890EBF" w:rsidP="00890EBF">
      <w:pPr>
        <w:widowControl w:val="0"/>
        <w:spacing w:after="0" w:line="240" w:lineRule="auto"/>
        <w:ind w:firstLine="708"/>
        <w:contextualSpacing/>
        <w:jc w:val="both"/>
        <w:rPr>
          <w:rFonts w:ascii="PT Astra Serif" w:hAnsi="PT Astra Serif"/>
        </w:rPr>
      </w:pPr>
      <w:r w:rsidRPr="008A1E42">
        <w:rPr>
          <w:rFonts w:ascii="PT Astra Serif" w:hAnsi="PT Astra Serif"/>
          <w:sz w:val="28"/>
          <w:szCs w:val="28"/>
        </w:rPr>
        <w:t>Объём отгруженной продукции составил 24,6 млн. рублей, темп роста к прошлому году – 91,4%;</w:t>
      </w:r>
    </w:p>
    <w:p w:rsidR="00890EBF" w:rsidRPr="008A1E42" w:rsidRDefault="00890EBF" w:rsidP="00890EBF">
      <w:pPr>
        <w:widowControl w:val="0"/>
        <w:spacing w:after="0" w:line="240" w:lineRule="auto"/>
        <w:ind w:firstLine="708"/>
        <w:contextualSpacing/>
        <w:jc w:val="both"/>
        <w:rPr>
          <w:rFonts w:ascii="PT Astra Serif" w:hAnsi="PT Astra Serif"/>
        </w:rPr>
      </w:pPr>
      <w:r w:rsidRPr="008A1E42">
        <w:rPr>
          <w:rFonts w:ascii="PT Astra Serif" w:hAnsi="PT Astra Serif"/>
          <w:sz w:val="28"/>
          <w:szCs w:val="28"/>
        </w:rPr>
        <w:t>Уплачено налогов в консолидированный бюджет области в сумме                  1,2 млн. рублей, темп роста – 84,9%.</w:t>
      </w:r>
    </w:p>
    <w:p w:rsidR="00890EBF" w:rsidRPr="008A1E42" w:rsidRDefault="00890EBF" w:rsidP="00890EBF">
      <w:pPr>
        <w:widowControl w:val="0"/>
        <w:spacing w:after="0" w:line="240" w:lineRule="auto"/>
        <w:ind w:firstLine="709"/>
        <w:contextualSpacing/>
        <w:jc w:val="both"/>
        <w:rPr>
          <w:rFonts w:ascii="PT Astra Serif" w:hAnsi="PT Astra Serif"/>
        </w:rPr>
      </w:pPr>
      <w:r w:rsidRPr="008A1E42">
        <w:rPr>
          <w:rFonts w:ascii="PT Astra Serif" w:hAnsi="PT Astra Serif"/>
          <w:sz w:val="28"/>
          <w:szCs w:val="28"/>
        </w:rPr>
        <w:t>Средняя заработная плата составила 16611 рублей, тем роста – 100,9%, вложено инвестиций 344,3 тыс. рублей.</w:t>
      </w:r>
    </w:p>
    <w:p w:rsidR="00890EBF" w:rsidRPr="005E6BE5" w:rsidRDefault="00890EBF" w:rsidP="00890EBF">
      <w:pPr>
        <w:widowControl w:val="0"/>
        <w:spacing w:after="0" w:line="240" w:lineRule="auto"/>
        <w:ind w:firstLine="709"/>
        <w:contextualSpacing/>
        <w:jc w:val="both"/>
        <w:rPr>
          <w:rFonts w:ascii="PT Astra Serif" w:hAnsi="PT Astra Serif"/>
          <w:sz w:val="28"/>
          <w:szCs w:val="28"/>
        </w:rPr>
      </w:pPr>
      <w:r w:rsidRPr="005E6BE5">
        <w:rPr>
          <w:rFonts w:ascii="PT Astra Serif" w:hAnsi="PT Astra Serif"/>
          <w:sz w:val="28"/>
          <w:szCs w:val="28"/>
        </w:rPr>
        <w:lastRenderedPageBreak/>
        <w:t xml:space="preserve">С начала 2019 года на территории «Мелекесского лесничества» выявлено 23 нарушения лесного законодательства. Общая сумма наложенного административного штрафа составила 41 тыс. руб. Выявлено 5 случаев незаконной рубки лесных насаждений общим объёмом 29,8 куб.м. нанесённый ущерб составил 721,7 тыс.руб. </w:t>
      </w:r>
    </w:p>
    <w:p w:rsidR="00890EBF" w:rsidRPr="005E6BE5" w:rsidRDefault="00890EBF" w:rsidP="00890EBF">
      <w:pPr>
        <w:widowControl w:val="0"/>
        <w:spacing w:after="0" w:line="240" w:lineRule="auto"/>
        <w:ind w:firstLine="709"/>
        <w:contextualSpacing/>
        <w:jc w:val="both"/>
        <w:rPr>
          <w:rFonts w:ascii="PT Astra Serif" w:hAnsi="PT Astra Serif"/>
          <w:sz w:val="28"/>
          <w:szCs w:val="28"/>
        </w:rPr>
      </w:pPr>
      <w:r w:rsidRPr="005E6BE5">
        <w:rPr>
          <w:rFonts w:ascii="PT Astra Serif" w:hAnsi="PT Astra Serif"/>
          <w:sz w:val="28"/>
          <w:szCs w:val="28"/>
        </w:rPr>
        <w:t>На территории Мелекесского района находится 6 памятников природы регионального значения - особо охраняемые природные территории (далее – ООПТ).</w:t>
      </w:r>
    </w:p>
    <w:p w:rsidR="00890EBF" w:rsidRPr="008A1E42" w:rsidRDefault="00890EBF" w:rsidP="00890EBF">
      <w:pPr>
        <w:widowControl w:val="0"/>
        <w:spacing w:after="0" w:line="240" w:lineRule="auto"/>
        <w:ind w:firstLine="709"/>
        <w:jc w:val="both"/>
        <w:rPr>
          <w:rFonts w:ascii="PT Astra Serif" w:hAnsi="PT Astra Serif"/>
          <w:sz w:val="28"/>
          <w:szCs w:val="24"/>
        </w:rPr>
      </w:pPr>
      <w:r w:rsidRPr="008A1E42">
        <w:rPr>
          <w:rFonts w:ascii="PT Astra Serif" w:hAnsi="PT Astra Serif"/>
          <w:sz w:val="28"/>
          <w:szCs w:val="24"/>
        </w:rPr>
        <w:t xml:space="preserve">Общая площадь ООПТ регионального значения на территории Мелекесского района составила </w:t>
      </w:r>
      <w:r w:rsidRPr="003053AB">
        <w:rPr>
          <w:rFonts w:ascii="PT Astra Serif" w:hAnsi="PT Astra Serif"/>
          <w:sz w:val="28"/>
          <w:szCs w:val="24"/>
        </w:rPr>
        <w:t>1350,6 га.</w:t>
      </w:r>
    </w:p>
    <w:p w:rsidR="00890EBF" w:rsidRPr="008A1E42" w:rsidRDefault="00890EBF" w:rsidP="00890EBF">
      <w:pPr>
        <w:widowControl w:val="0"/>
        <w:spacing w:after="0" w:line="240" w:lineRule="auto"/>
        <w:ind w:firstLine="709"/>
        <w:jc w:val="both"/>
        <w:rPr>
          <w:rFonts w:ascii="PT Astra Serif" w:hAnsi="PT Astra Serif"/>
          <w:sz w:val="28"/>
          <w:szCs w:val="24"/>
        </w:rPr>
      </w:pPr>
      <w:r w:rsidRPr="008A1E42">
        <w:rPr>
          <w:rFonts w:ascii="PT Astra Serif" w:hAnsi="PT Astra Serif"/>
          <w:sz w:val="28"/>
          <w:szCs w:val="24"/>
        </w:rPr>
        <w:t>Соответственно, в сфере экологической безопасности на территории</w:t>
      </w:r>
      <w:r w:rsidRPr="008A1E42">
        <w:rPr>
          <w:rFonts w:ascii="PT Astra Serif" w:hAnsi="PT Astra Serif"/>
          <w:sz w:val="28"/>
          <w:szCs w:val="24"/>
        </w:rPr>
        <w:br/>
        <w:t>МО «Мелекесский район» в качестве приоритетного направления должно</w:t>
      </w:r>
      <w:r w:rsidRPr="008A1E42">
        <w:rPr>
          <w:rFonts w:ascii="PT Astra Serif" w:hAnsi="PT Astra Serif"/>
          <w:sz w:val="28"/>
          <w:szCs w:val="24"/>
        </w:rPr>
        <w:br/>
        <w:t>стать сохранение природы и улучшение качества окружающей среды.</w:t>
      </w:r>
    </w:p>
    <w:p w:rsidR="00890EBF" w:rsidRDefault="00890EBF" w:rsidP="00890EBF">
      <w:pPr>
        <w:widowControl w:val="0"/>
        <w:spacing w:after="0" w:line="240" w:lineRule="auto"/>
        <w:ind w:firstLine="709"/>
        <w:jc w:val="both"/>
        <w:rPr>
          <w:rFonts w:ascii="PT Astra Serif" w:hAnsi="PT Astra Serif"/>
          <w:color w:val="FF0000"/>
          <w:sz w:val="28"/>
          <w:szCs w:val="24"/>
        </w:rPr>
      </w:pPr>
      <w:r w:rsidRPr="008A1E42">
        <w:rPr>
          <w:rFonts w:ascii="PT Astra Serif" w:hAnsi="PT Astra Serif"/>
          <w:sz w:val="28"/>
          <w:szCs w:val="24"/>
        </w:rPr>
        <w:t xml:space="preserve">Одной из основных мер государственного контроля за причинением вреда окружающей среде является плата за негативное воздействие на окружающую среду. Платежи выплачиваются любыми субъектами региона, чья работа ухудшает состояние окружающей </w:t>
      </w:r>
      <w:r w:rsidRPr="00BB29CE">
        <w:rPr>
          <w:rFonts w:ascii="PT Astra Serif" w:hAnsi="PT Astra Serif"/>
          <w:sz w:val="28"/>
          <w:szCs w:val="24"/>
        </w:rPr>
        <w:t xml:space="preserve">природы </w:t>
      </w:r>
      <w:r>
        <w:rPr>
          <w:rFonts w:ascii="PT Astra Serif" w:hAnsi="PT Astra Serif"/>
          <w:sz w:val="28"/>
          <w:szCs w:val="24"/>
        </w:rPr>
        <w:t>(рисунок 47</w:t>
      </w:r>
      <w:r w:rsidRPr="00BB29CE">
        <w:rPr>
          <w:rFonts w:ascii="PT Astra Serif" w:hAnsi="PT Astra Serif"/>
          <w:sz w:val="28"/>
          <w:szCs w:val="24"/>
        </w:rPr>
        <w:t>).</w:t>
      </w:r>
    </w:p>
    <w:p w:rsidR="00890EBF" w:rsidRPr="008A1E42" w:rsidRDefault="00890EBF" w:rsidP="00750BEC">
      <w:pPr>
        <w:widowControl w:val="0"/>
        <w:autoSpaceDE w:val="0"/>
        <w:autoSpaceDN w:val="0"/>
        <w:spacing w:after="0" w:line="240" w:lineRule="auto"/>
        <w:ind w:firstLine="709"/>
        <w:jc w:val="both"/>
        <w:rPr>
          <w:rFonts w:ascii="PT Astra Serif" w:hAnsi="PT Astra Serif"/>
          <w:sz w:val="28"/>
          <w:szCs w:val="28"/>
        </w:rPr>
      </w:pPr>
      <w:r w:rsidRPr="008A1E42">
        <w:rPr>
          <w:rFonts w:ascii="PT Astra Serif" w:hAnsi="PT Astra Serif"/>
          <w:sz w:val="28"/>
          <w:szCs w:val="28"/>
        </w:rPr>
        <w:t>За период 2015-2019 гг. в Мелекесском районе наибольшие платежи за негативное воздействие на окружающую среду осуществлялись в 2015 и 2018 гг. Они составляли 1665,2 тыс.</w:t>
      </w:r>
      <w:r>
        <w:rPr>
          <w:rFonts w:ascii="PT Astra Serif" w:hAnsi="PT Astra Serif"/>
          <w:sz w:val="28"/>
          <w:szCs w:val="28"/>
        </w:rPr>
        <w:t xml:space="preserve"> </w:t>
      </w:r>
      <w:r w:rsidRPr="008A1E42">
        <w:rPr>
          <w:rFonts w:ascii="PT Astra Serif" w:hAnsi="PT Astra Serif"/>
          <w:sz w:val="28"/>
          <w:szCs w:val="28"/>
        </w:rPr>
        <w:t>рублей и 1657,5 тыс.</w:t>
      </w:r>
      <w:r>
        <w:rPr>
          <w:rFonts w:ascii="PT Astra Serif" w:hAnsi="PT Astra Serif"/>
          <w:sz w:val="28"/>
          <w:szCs w:val="28"/>
        </w:rPr>
        <w:t xml:space="preserve"> </w:t>
      </w:r>
      <w:r w:rsidRPr="008A1E42">
        <w:rPr>
          <w:rFonts w:ascii="PT Astra Serif" w:hAnsi="PT Astra Serif"/>
          <w:sz w:val="28"/>
          <w:szCs w:val="28"/>
        </w:rPr>
        <w:t>рублей. В 2019 году платежи снизились на 32,31% и составили 1122,0 тыс.</w:t>
      </w:r>
      <w:r>
        <w:rPr>
          <w:rFonts w:ascii="PT Astra Serif" w:hAnsi="PT Astra Serif"/>
          <w:sz w:val="28"/>
          <w:szCs w:val="28"/>
        </w:rPr>
        <w:t xml:space="preserve"> </w:t>
      </w:r>
      <w:r w:rsidRPr="008A1E42">
        <w:rPr>
          <w:rFonts w:ascii="PT Astra Serif" w:hAnsi="PT Astra Serif"/>
          <w:sz w:val="28"/>
          <w:szCs w:val="28"/>
        </w:rPr>
        <w:t>рублей. В 2017 году платежи составили менее 1 млн. рублей и равнялись 936,6 тыс.руб.</w:t>
      </w:r>
      <w:r w:rsidRPr="008A1E42">
        <w:rPr>
          <w:rFonts w:ascii="PT Astra Serif" w:hAnsi="PT Astra Serif"/>
          <w:bCs/>
          <w:color w:val="000000"/>
          <w:kern w:val="36"/>
          <w:sz w:val="28"/>
          <w:szCs w:val="28"/>
        </w:rPr>
        <w:t xml:space="preserve"> По итогам 2-х месяцев 2020 года поступило 365,8 тыс. руб.</w:t>
      </w:r>
      <w:r w:rsidRPr="00350960">
        <w:rPr>
          <w:rFonts w:ascii="PT Astra Serif" w:hAnsi="PT Astra Serif"/>
          <w:sz w:val="28"/>
          <w:szCs w:val="28"/>
        </w:rPr>
        <w:t xml:space="preserve"> </w:t>
      </w:r>
      <w:r w:rsidRPr="008A1E42">
        <w:rPr>
          <w:rFonts w:ascii="PT Astra Serif" w:hAnsi="PT Astra Serif"/>
          <w:sz w:val="28"/>
          <w:szCs w:val="28"/>
        </w:rPr>
        <w:t xml:space="preserve">На мероприятия по обустройству мест (площадок) для накопления твердых коммунальных отходов в рамках </w:t>
      </w:r>
      <w:r w:rsidRPr="008A1E42">
        <w:rPr>
          <w:rFonts w:ascii="PT Astra Serif" w:hAnsi="PT Astra Serif"/>
          <w:bCs/>
          <w:color w:val="000000"/>
          <w:sz w:val="28"/>
          <w:szCs w:val="28"/>
        </w:rPr>
        <w:t xml:space="preserve">муниципальной программы «Охрана окружающей среды и восстановление природных ресурсов муниципального образования «Мелекесский район» Ульяновской области на 2017-2021 гг.» </w:t>
      </w:r>
      <w:r w:rsidRPr="008A1E42">
        <w:rPr>
          <w:rFonts w:ascii="PT Astra Serif" w:hAnsi="PT Astra Serif"/>
          <w:sz w:val="28"/>
          <w:szCs w:val="28"/>
        </w:rPr>
        <w:t>в 2019 году выделено 1614,32 рублей из бюджета муниципального образования «Мелекесский район», из бюджета Ульяновской области - 159817,68 рублей.</w:t>
      </w:r>
    </w:p>
    <w:p w:rsidR="00890EBF" w:rsidRPr="008A1E42" w:rsidRDefault="00890EBF" w:rsidP="00890EBF">
      <w:pPr>
        <w:widowControl w:val="0"/>
        <w:spacing w:after="0" w:line="240" w:lineRule="auto"/>
        <w:ind w:firstLine="709"/>
        <w:jc w:val="both"/>
        <w:rPr>
          <w:rFonts w:ascii="PT Astra Serif" w:hAnsi="PT Astra Serif"/>
          <w:bCs/>
          <w:color w:val="000000"/>
          <w:kern w:val="36"/>
          <w:sz w:val="28"/>
          <w:szCs w:val="28"/>
        </w:rPr>
      </w:pPr>
      <w:r w:rsidRPr="008A1E42">
        <w:rPr>
          <w:rFonts w:ascii="PT Astra Serif" w:hAnsi="PT Astra Serif"/>
          <w:bCs/>
          <w:color w:val="000000"/>
          <w:kern w:val="36"/>
          <w:sz w:val="28"/>
          <w:szCs w:val="28"/>
        </w:rPr>
        <w:t>В 2020 году запланирована ликвидация и рекультивация несанкционированной свалки на территории муниципального образования «Николоч</w:t>
      </w:r>
      <w:r>
        <w:rPr>
          <w:rFonts w:ascii="PT Astra Serif" w:hAnsi="PT Astra Serif"/>
          <w:bCs/>
          <w:color w:val="000000"/>
          <w:kern w:val="36"/>
          <w:sz w:val="28"/>
          <w:szCs w:val="28"/>
        </w:rPr>
        <w:t>еремшанское сельское поселение».</w:t>
      </w:r>
    </w:p>
    <w:p w:rsidR="00890EBF" w:rsidRPr="008A1E42" w:rsidRDefault="00890EBF" w:rsidP="00890EBF">
      <w:pPr>
        <w:widowControl w:val="0"/>
        <w:spacing w:after="0" w:line="240" w:lineRule="auto"/>
        <w:ind w:firstLine="708"/>
        <w:contextualSpacing/>
        <w:jc w:val="both"/>
        <w:rPr>
          <w:rFonts w:ascii="PT Astra Serif" w:hAnsi="PT Astra Serif"/>
          <w:color w:val="000000"/>
          <w:sz w:val="28"/>
          <w:szCs w:val="28"/>
        </w:rPr>
      </w:pPr>
      <w:r w:rsidRPr="008A1E42">
        <w:rPr>
          <w:rFonts w:ascii="PT Astra Serif" w:hAnsi="PT Astra Serif"/>
          <w:color w:val="000000"/>
          <w:sz w:val="28"/>
          <w:szCs w:val="28"/>
        </w:rPr>
        <w:t>На начало 2020 г. на территории Мелекесского района расположено 580 открытых контейнерных площадок. Из них 3 ед. ограждены сетками, 13 ед. профнастилом. В основном контейнерные площадки располагаются на грунтовой поверхности – 575 ед., на асфальтированной площадке – 5 ед.</w:t>
      </w:r>
    </w:p>
    <w:p w:rsidR="00890EBF" w:rsidRPr="008A1E42" w:rsidRDefault="00890EBF" w:rsidP="00890EBF">
      <w:pPr>
        <w:widowControl w:val="0"/>
        <w:spacing w:after="0" w:line="240" w:lineRule="auto"/>
        <w:ind w:firstLine="709"/>
        <w:jc w:val="both"/>
        <w:rPr>
          <w:rFonts w:ascii="PT Astra Serif" w:hAnsi="PT Astra Serif"/>
          <w:bCs/>
          <w:color w:val="000000"/>
          <w:kern w:val="36"/>
          <w:sz w:val="28"/>
          <w:szCs w:val="28"/>
        </w:rPr>
      </w:pPr>
      <w:r w:rsidRPr="008A1E42">
        <w:rPr>
          <w:rFonts w:ascii="PT Astra Serif" w:hAnsi="PT Astra Serif"/>
          <w:bCs/>
          <w:color w:val="000000"/>
          <w:kern w:val="36"/>
          <w:sz w:val="28"/>
          <w:szCs w:val="28"/>
        </w:rPr>
        <w:t>Всего на территории района установлено 754 контейнера для сбора ТКО, в 2019 году благоустроено 21 контейнерная площадка. Дальнейшее благоустройство контейнерных площадок запланировано в 2020 году на сумму 1006,0 тыс. руб.</w:t>
      </w:r>
    </w:p>
    <w:p w:rsidR="00890EBF" w:rsidRPr="008A1E42" w:rsidRDefault="00890EBF" w:rsidP="00890EBF">
      <w:pPr>
        <w:widowControl w:val="0"/>
        <w:spacing w:after="0" w:line="240" w:lineRule="auto"/>
        <w:ind w:firstLine="709"/>
        <w:jc w:val="both"/>
        <w:rPr>
          <w:rFonts w:ascii="PT Astra Serif" w:hAnsi="PT Astra Serif"/>
          <w:bCs/>
          <w:color w:val="000000"/>
          <w:kern w:val="36"/>
          <w:sz w:val="28"/>
          <w:szCs w:val="28"/>
        </w:rPr>
      </w:pPr>
      <w:r w:rsidRPr="008A1E42">
        <w:rPr>
          <w:rFonts w:ascii="PT Astra Serif" w:hAnsi="PT Astra Serif"/>
          <w:color w:val="000000"/>
          <w:spacing w:val="6"/>
          <w:sz w:val="28"/>
          <w:szCs w:val="28"/>
        </w:rPr>
        <w:t xml:space="preserve">В Мелекесском районе протекает 24 больших и малых рек, протяженностью 1045 км, 20 озёр, насчитывается 17 родников, создано 47 прудов, </w:t>
      </w:r>
      <w:r w:rsidRPr="008A1E42">
        <w:rPr>
          <w:rFonts w:ascii="PT Astra Serif" w:hAnsi="PT Astra Serif"/>
          <w:color w:val="000000"/>
          <w:sz w:val="28"/>
          <w:szCs w:val="24"/>
        </w:rPr>
        <w:t xml:space="preserve">площадью водного зеркала которых составляет </w:t>
      </w:r>
      <w:r w:rsidRPr="008A1E42">
        <w:rPr>
          <w:rFonts w:ascii="PT Astra Serif" w:hAnsi="PT Astra Serif"/>
          <w:color w:val="000000"/>
          <w:spacing w:val="6"/>
          <w:sz w:val="28"/>
          <w:szCs w:val="28"/>
        </w:rPr>
        <w:t>46,2 тыс.кв.км.</w:t>
      </w:r>
    </w:p>
    <w:p w:rsidR="00890EBF" w:rsidRPr="008A1E42" w:rsidRDefault="00890EBF" w:rsidP="00890EBF">
      <w:pPr>
        <w:widowControl w:val="0"/>
        <w:spacing w:after="0" w:line="240" w:lineRule="auto"/>
        <w:ind w:firstLine="708"/>
        <w:jc w:val="both"/>
        <w:rPr>
          <w:rFonts w:ascii="PT Astra Serif" w:hAnsi="PT Astra Serif"/>
          <w:color w:val="000000"/>
          <w:sz w:val="28"/>
        </w:rPr>
      </w:pPr>
      <w:r w:rsidRPr="008A1E42">
        <w:rPr>
          <w:rFonts w:ascii="PT Astra Serif" w:hAnsi="PT Astra Serif"/>
          <w:b/>
          <w:color w:val="000000"/>
          <w:sz w:val="28"/>
        </w:rPr>
        <w:t xml:space="preserve">Основной причиной высокого загрязнения водоемов Ульяновской </w:t>
      </w:r>
      <w:r w:rsidRPr="008A1E42">
        <w:rPr>
          <w:rFonts w:ascii="PT Astra Serif" w:hAnsi="PT Astra Serif"/>
          <w:b/>
          <w:color w:val="000000"/>
          <w:sz w:val="28"/>
        </w:rPr>
        <w:lastRenderedPageBreak/>
        <w:t>области являются антропогенные источники загрязнения</w:t>
      </w:r>
      <w:r w:rsidRPr="008A1E42">
        <w:rPr>
          <w:rFonts w:ascii="PT Astra Serif" w:hAnsi="PT Astra Serif"/>
          <w:color w:val="000000"/>
          <w:sz w:val="28"/>
        </w:rPr>
        <w:t>: сброс в водоемы не очищенных либо недостаточно очищенных хозяйственно-бытовых и промышленных сточных вод, неудовлетворительная эксплуатация очистных сооружений, морально устаревшие, изношенные и не соответствующие по своей мощности очистки объёму поступающих сточных вод очистные сооружения.</w:t>
      </w:r>
    </w:p>
    <w:p w:rsidR="00890EBF" w:rsidRPr="008A1E42" w:rsidRDefault="00890EBF" w:rsidP="00890EBF">
      <w:pPr>
        <w:widowControl w:val="0"/>
        <w:autoSpaceDE w:val="0"/>
        <w:autoSpaceDN w:val="0"/>
        <w:adjustRightInd w:val="0"/>
        <w:spacing w:after="0" w:line="240" w:lineRule="auto"/>
        <w:ind w:firstLine="709"/>
        <w:jc w:val="both"/>
        <w:rPr>
          <w:rFonts w:ascii="PT Astra Serif" w:hAnsi="PT Astra Serif"/>
          <w:sz w:val="28"/>
          <w:szCs w:val="28"/>
          <w:lang w:eastAsia="ru-RU"/>
        </w:rPr>
      </w:pPr>
      <w:r w:rsidRPr="008A1E42">
        <w:rPr>
          <w:rFonts w:ascii="PT Astra Serif" w:hAnsi="PT Astra Serif"/>
          <w:color w:val="000000"/>
          <w:sz w:val="28"/>
        </w:rPr>
        <w:t xml:space="preserve">Ежегодно администрация МО «Мелекесский район» организует субботники, акции «От чистоты дворов – к чистоте души», «Берегите природу». В 2020 году </w:t>
      </w:r>
      <w:r w:rsidRPr="008A1E42">
        <w:rPr>
          <w:rFonts w:ascii="PT Astra Serif" w:hAnsi="PT Astra Serif"/>
          <w:sz w:val="28"/>
          <w:szCs w:val="28"/>
          <w:lang w:eastAsia="ru-RU"/>
        </w:rPr>
        <w:t>Министерством природных ресурсов и экологии Российской Федерации реализуется федеральный проект «Сохранение уникальных водных объектов», в рамках которого проводится акция «Вода России» (мероприятия по очистке от бытового мусора и древесного хлама берегов водных объектов). Муниципальное образование «Мелекесский район» планирует принять активное участие в данной акции и организовать субботники, где протекают такие реки как: р. Бирля, р. Большой Черемшан, р. Большой Авраль, р. Тия, а также вдоль прудов и озер.</w:t>
      </w:r>
    </w:p>
    <w:p w:rsidR="00890EBF" w:rsidRPr="008A1E42" w:rsidRDefault="00890EBF" w:rsidP="00890EBF">
      <w:pPr>
        <w:widowControl w:val="0"/>
        <w:autoSpaceDE w:val="0"/>
        <w:autoSpaceDN w:val="0"/>
        <w:adjustRightInd w:val="0"/>
        <w:spacing w:after="0" w:line="240" w:lineRule="auto"/>
        <w:ind w:firstLine="709"/>
        <w:jc w:val="both"/>
        <w:rPr>
          <w:rFonts w:ascii="PT Astra Serif" w:hAnsi="PT Astra Serif"/>
          <w:sz w:val="28"/>
          <w:szCs w:val="28"/>
          <w:lang w:eastAsia="ru-RU"/>
        </w:rPr>
      </w:pPr>
      <w:r w:rsidRPr="008A1E42">
        <w:rPr>
          <w:rFonts w:ascii="PT Astra Serif" w:hAnsi="PT Astra Serif"/>
          <w:sz w:val="28"/>
          <w:szCs w:val="28"/>
          <w:lang w:eastAsia="ru-RU"/>
        </w:rPr>
        <w:t>Река Большой Черемшан - левобережный приток Куйбышевского водохранилища. Наблюдения за качеством реки проводятся в двух пунктах в среднем течении реки в районе пос. Новочеремшанск (2 створа: 1,0 км выше пгт. Новочеремшанск и 4,5 км ниже пгт. Новочеремшанск) и в низовьях реки в районе г. Димитровграда (1 створ: 1,0 км выше г. Димитровграда).</w:t>
      </w:r>
    </w:p>
    <w:p w:rsidR="00890EBF" w:rsidRPr="002800CB" w:rsidRDefault="00890EBF" w:rsidP="00750BEC">
      <w:pPr>
        <w:widowControl w:val="0"/>
        <w:autoSpaceDE w:val="0"/>
        <w:autoSpaceDN w:val="0"/>
        <w:adjustRightInd w:val="0"/>
        <w:spacing w:after="0" w:line="240" w:lineRule="auto"/>
        <w:ind w:firstLine="709"/>
        <w:jc w:val="both"/>
        <w:rPr>
          <w:rFonts w:ascii="PT Astra Serif" w:hAnsi="PT Astra Serif"/>
          <w:sz w:val="28"/>
          <w:szCs w:val="28"/>
          <w:lang w:eastAsia="ru-RU"/>
        </w:rPr>
      </w:pPr>
      <w:r w:rsidRPr="002800CB">
        <w:rPr>
          <w:rFonts w:ascii="PT Astra Serif" w:hAnsi="PT Astra Serif"/>
          <w:sz w:val="28"/>
          <w:szCs w:val="28"/>
          <w:lang w:eastAsia="ru-RU"/>
        </w:rPr>
        <w:t xml:space="preserve">Характерными загрязняющими веществами являются соединения меди, марганца, железо и сульфаты. Анализ поверхностной воды р. Большой Черемшан, проводившийся в 2018 году показал, что в более чем 80% отобранных проб воды зафиксирован уровень загрязнения в диапазоне 1,5 ПДК - 25,9 ПДК, было отмечено превышение по соединениям марганца и меди. </w:t>
      </w:r>
    </w:p>
    <w:p w:rsidR="00890EBF" w:rsidRPr="00A74691" w:rsidRDefault="00890EBF" w:rsidP="00750BEC">
      <w:pPr>
        <w:widowControl w:val="0"/>
        <w:spacing w:after="0" w:line="240" w:lineRule="auto"/>
        <w:ind w:firstLine="851"/>
        <w:contextualSpacing/>
        <w:jc w:val="both"/>
        <w:rPr>
          <w:rFonts w:ascii="Times New Roman" w:hAnsi="Times New Roman"/>
          <w:sz w:val="28"/>
          <w:szCs w:val="28"/>
        </w:rPr>
      </w:pPr>
      <w:r w:rsidRPr="00A74691">
        <w:rPr>
          <w:rFonts w:ascii="Times New Roman" w:hAnsi="Times New Roman"/>
          <w:sz w:val="28"/>
          <w:szCs w:val="28"/>
        </w:rPr>
        <w:t>В рамках государственной программы Ульяновской области «Охрана окружающей среды и восстановление природных ресурсов Ульяновской области на 2014-2021 гг.» на благоустройство родников, используемых населением для питьевых нужд было предусмотрено 2400,0 тыс.</w:t>
      </w:r>
      <w:r>
        <w:rPr>
          <w:rFonts w:ascii="Times New Roman" w:hAnsi="Times New Roman"/>
          <w:sz w:val="28"/>
          <w:szCs w:val="28"/>
        </w:rPr>
        <w:t xml:space="preserve"> </w:t>
      </w:r>
      <w:r w:rsidRPr="00A74691">
        <w:rPr>
          <w:rFonts w:ascii="Times New Roman" w:hAnsi="Times New Roman"/>
          <w:sz w:val="28"/>
          <w:szCs w:val="28"/>
        </w:rPr>
        <w:t>рублей, по 100 тыс.</w:t>
      </w:r>
      <w:r>
        <w:rPr>
          <w:rFonts w:ascii="Times New Roman" w:hAnsi="Times New Roman"/>
          <w:sz w:val="28"/>
          <w:szCs w:val="28"/>
        </w:rPr>
        <w:t xml:space="preserve"> </w:t>
      </w:r>
      <w:r w:rsidRPr="00A74691">
        <w:rPr>
          <w:rFonts w:ascii="Times New Roman" w:hAnsi="Times New Roman"/>
          <w:sz w:val="28"/>
          <w:szCs w:val="28"/>
        </w:rPr>
        <w:t>рублей на муниципальное образование, в Мелекесском районе запланирован родник в с. Тиинск – 100 тыс. рублей.</w:t>
      </w:r>
    </w:p>
    <w:p w:rsidR="00890EBF" w:rsidRPr="00A74691" w:rsidRDefault="00890EBF" w:rsidP="00890EBF">
      <w:pPr>
        <w:widowControl w:val="0"/>
        <w:autoSpaceDE w:val="0"/>
        <w:autoSpaceDN w:val="0"/>
        <w:spacing w:after="0" w:line="240" w:lineRule="auto"/>
        <w:ind w:firstLine="708"/>
        <w:jc w:val="both"/>
        <w:rPr>
          <w:rFonts w:ascii="PT Astra Serif" w:hAnsi="PT Astra Serif"/>
          <w:sz w:val="28"/>
          <w:szCs w:val="28"/>
        </w:rPr>
      </w:pPr>
      <w:r w:rsidRPr="00433D9A">
        <w:rPr>
          <w:rFonts w:ascii="PT Astra Serif" w:hAnsi="PT Astra Serif"/>
          <w:sz w:val="28"/>
          <w:szCs w:val="28"/>
        </w:rPr>
        <w:t xml:space="preserve">В рамках </w:t>
      </w:r>
      <w:r w:rsidRPr="00433D9A">
        <w:rPr>
          <w:rStyle w:val="a3"/>
          <w:rFonts w:ascii="PT Astra Serif" w:hAnsi="PT Astra Serif"/>
          <w:color w:val="000000"/>
          <w:sz w:val="28"/>
          <w:szCs w:val="28"/>
        </w:rPr>
        <w:t xml:space="preserve">муниципальной программы «Охрана окружающей среды и восстановление природных ресурсов муниципального образования «Мелекесский район» Ульяновской области.» </w:t>
      </w:r>
      <w:r w:rsidRPr="00433D9A">
        <w:rPr>
          <w:rFonts w:ascii="PT Astra Serif" w:hAnsi="PT Astra Serif"/>
          <w:sz w:val="28"/>
          <w:szCs w:val="28"/>
        </w:rPr>
        <w:t>на мероприятия по очистке родников, используемых</w:t>
      </w:r>
      <w:r w:rsidRPr="00A74691">
        <w:rPr>
          <w:rFonts w:ascii="PT Astra Serif" w:hAnsi="PT Astra Serif"/>
          <w:sz w:val="28"/>
          <w:szCs w:val="28"/>
        </w:rPr>
        <w:t xml:space="preserve"> населением для питьевых нужд в 2020 году выделено 6,0 тыс. рублей из бюджета муниципального образования «Мелекесский район», из бюджета Ульяновской области – 95,0 тыс. рублей, на мероприятия по восстановлению и экологической реабилитации пруда «Красотка» р.п. Мулловка в 2020 году выделено 2443,568 тыс. рублей из бюджета муниципального образования «Мелекесский район», на мероприятия по повышению уровня экологической культуры населения, экологическому воспитанию и просвещению в 2020 году выделено 11,0 тыс. рублей из бюджета муниципального образования «Мелекесский район».</w:t>
      </w:r>
    </w:p>
    <w:p w:rsidR="00890EBF" w:rsidRPr="00A74691" w:rsidRDefault="00890EBF" w:rsidP="00890EBF">
      <w:pPr>
        <w:spacing w:after="0" w:line="240" w:lineRule="auto"/>
        <w:ind w:firstLine="709"/>
        <w:jc w:val="both"/>
        <w:rPr>
          <w:rFonts w:ascii="PT Astra Serif" w:eastAsia="Times New Roman" w:hAnsi="PT Astra Serif"/>
          <w:bCs/>
          <w:color w:val="000000" w:themeColor="text1"/>
          <w:kern w:val="36"/>
          <w:sz w:val="28"/>
          <w:szCs w:val="28"/>
        </w:rPr>
      </w:pPr>
      <w:r w:rsidRPr="00A74691">
        <w:rPr>
          <w:rFonts w:ascii="PT Astra Serif" w:eastAsia="Times New Roman" w:hAnsi="PT Astra Serif"/>
          <w:bCs/>
          <w:color w:val="000000" w:themeColor="text1"/>
          <w:kern w:val="36"/>
          <w:sz w:val="28"/>
          <w:szCs w:val="28"/>
        </w:rPr>
        <w:lastRenderedPageBreak/>
        <w:t>В 2020 году запланировано мероприятие по благоустройству родника по государственной программе Ульяновской области «Охрана окружающей среды и восстановление природных ресурсов Ульяновской области на 2014-2021 гг.» в с. Старая Сахча на сумму 95,0 тыс.</w:t>
      </w:r>
      <w:r>
        <w:rPr>
          <w:rFonts w:ascii="PT Astra Serif" w:eastAsia="Times New Roman" w:hAnsi="PT Astra Serif"/>
          <w:bCs/>
          <w:color w:val="000000" w:themeColor="text1"/>
          <w:kern w:val="36"/>
          <w:sz w:val="28"/>
          <w:szCs w:val="28"/>
        </w:rPr>
        <w:t xml:space="preserve"> </w:t>
      </w:r>
      <w:r w:rsidRPr="00A74691">
        <w:rPr>
          <w:rFonts w:ascii="PT Astra Serif" w:eastAsia="Times New Roman" w:hAnsi="PT Astra Serif"/>
          <w:bCs/>
          <w:color w:val="000000" w:themeColor="text1"/>
          <w:kern w:val="36"/>
          <w:sz w:val="28"/>
          <w:szCs w:val="28"/>
        </w:rPr>
        <w:t>рублей.</w:t>
      </w:r>
    </w:p>
    <w:p w:rsidR="00890EBF" w:rsidRPr="00A74691" w:rsidRDefault="00890EBF" w:rsidP="00890EBF">
      <w:pPr>
        <w:autoSpaceDE w:val="0"/>
        <w:autoSpaceDN w:val="0"/>
        <w:adjustRightInd w:val="0"/>
        <w:spacing w:after="0" w:line="240" w:lineRule="auto"/>
        <w:ind w:firstLine="708"/>
        <w:jc w:val="both"/>
        <w:rPr>
          <w:rFonts w:ascii="PT Astra Serif" w:eastAsia="Times New Roman" w:hAnsi="PT Astra Serif"/>
          <w:bCs/>
          <w:color w:val="000000" w:themeColor="text1"/>
          <w:sz w:val="28"/>
        </w:rPr>
      </w:pPr>
      <w:r w:rsidRPr="00A74691">
        <w:rPr>
          <w:rFonts w:ascii="PT Astra Serif" w:eastAsia="Times New Roman" w:hAnsi="PT Astra Serif"/>
          <w:bCs/>
          <w:color w:val="000000" w:themeColor="text1"/>
          <w:sz w:val="28"/>
        </w:rPr>
        <w:t>В 2018 году были проведены работы по поднятию ила (отхода) грунта утилизированного в ходе выполнения работ по восстановлению пруда «Красотка» на сумму 2572,0 тыс. руб.</w:t>
      </w:r>
    </w:p>
    <w:p w:rsidR="00890EBF" w:rsidRPr="00A74691" w:rsidRDefault="00890EBF" w:rsidP="00890EBF">
      <w:pPr>
        <w:spacing w:after="0" w:line="240" w:lineRule="auto"/>
        <w:ind w:firstLine="851"/>
        <w:contextualSpacing/>
        <w:jc w:val="both"/>
        <w:rPr>
          <w:rFonts w:ascii="PT Astra Serif" w:hAnsi="PT Astra Serif"/>
          <w:sz w:val="28"/>
          <w:szCs w:val="28"/>
        </w:rPr>
      </w:pPr>
      <w:r w:rsidRPr="00A74691">
        <w:rPr>
          <w:rFonts w:ascii="PT Astra Serif" w:hAnsi="PT Astra Serif"/>
          <w:sz w:val="28"/>
          <w:szCs w:val="28"/>
        </w:rPr>
        <w:t>20.05.2019 года заключено соглашение о передачи субсидий муниципальному образованию «Мелекесский район» 500,0 тыс.</w:t>
      </w:r>
      <w:r>
        <w:rPr>
          <w:rFonts w:ascii="PT Astra Serif" w:hAnsi="PT Astra Serif"/>
          <w:sz w:val="28"/>
          <w:szCs w:val="28"/>
        </w:rPr>
        <w:t xml:space="preserve"> </w:t>
      </w:r>
      <w:r w:rsidRPr="00A74691">
        <w:rPr>
          <w:rFonts w:ascii="PT Astra Serif" w:hAnsi="PT Astra Serif"/>
          <w:sz w:val="28"/>
          <w:szCs w:val="28"/>
        </w:rPr>
        <w:t xml:space="preserve">рублей на корректировку проектной документации и прохождение негосударственной экспертизы по объекту: «Экологическая реабилитации пруда «Красотка» в р.п. Мулловка Мелекесского района Ульяновской области». </w:t>
      </w:r>
      <w:r w:rsidRPr="00A74691">
        <w:rPr>
          <w:rFonts w:ascii="PT Astra Serif" w:eastAsia="Times New Roman" w:hAnsi="PT Astra Serif"/>
          <w:bCs/>
          <w:color w:val="000000" w:themeColor="text1"/>
          <w:sz w:val="28"/>
        </w:rPr>
        <w:t xml:space="preserve">Во втором квартале 2020 году запланирована подача заявки </w:t>
      </w:r>
      <w:r w:rsidRPr="00A74691">
        <w:rPr>
          <w:rFonts w:ascii="PT Astra Serif" w:eastAsia="Times New Roman" w:hAnsi="PT Astra Serif"/>
          <w:color w:val="000000" w:themeColor="text1"/>
          <w:sz w:val="28"/>
        </w:rPr>
        <w:t xml:space="preserve">в Федеральное агентство водных ресурсов </w:t>
      </w:r>
      <w:r w:rsidRPr="00A74691">
        <w:rPr>
          <w:rFonts w:ascii="PT Astra Serif" w:eastAsia="Times New Roman" w:hAnsi="PT Astra Serif"/>
          <w:bCs/>
          <w:color w:val="000000" w:themeColor="text1"/>
          <w:sz w:val="28"/>
        </w:rPr>
        <w:t>на получение субсидий, 2021-2022 года реализация самого проекта.</w:t>
      </w:r>
    </w:p>
    <w:p w:rsidR="00890EBF" w:rsidRPr="00A74691" w:rsidRDefault="00890EBF" w:rsidP="00890EBF">
      <w:pPr>
        <w:spacing w:after="0" w:line="240" w:lineRule="auto"/>
        <w:ind w:firstLine="708"/>
        <w:jc w:val="both"/>
        <w:rPr>
          <w:rFonts w:ascii="PT Astra Serif" w:eastAsia="Times New Roman" w:hAnsi="PT Astra Serif"/>
          <w:bCs/>
          <w:color w:val="000000" w:themeColor="text1"/>
          <w:kern w:val="36"/>
          <w:sz w:val="28"/>
          <w:szCs w:val="28"/>
        </w:rPr>
      </w:pPr>
      <w:r w:rsidRPr="00A74691">
        <w:rPr>
          <w:rFonts w:ascii="PT Astra Serif" w:eastAsia="Times New Roman" w:hAnsi="PT Astra Serif"/>
          <w:bCs/>
          <w:color w:val="000000" w:themeColor="text1"/>
          <w:kern w:val="36"/>
          <w:sz w:val="28"/>
          <w:szCs w:val="28"/>
        </w:rPr>
        <w:t>В 2019 году при поддержке Министерства природы и цикличной экономики Ульяновской области в рамках государственной программы Ульяновской области «Охрана окружающей среды и восстановление природных ресурсов Ульяновской области на 2014-2021 гг.» благоустроен родник «На Малой Гадке» в с. Тиинск. Для этой цели Министерством были выделены субсидии в размере 100 тыс. рублей, на которые приобретены строительные материалы для облагораживания родника, а также проведены строительные работы. Также за весенне-летний период были очищены два родника на территории МО «Мелекесский район» (родник в с.Старая Сахча, родник в с. Тиинск).</w:t>
      </w:r>
    </w:p>
    <w:p w:rsidR="00890EBF" w:rsidRPr="008A1E42" w:rsidRDefault="00890EBF" w:rsidP="00890EBF">
      <w:pPr>
        <w:widowControl w:val="0"/>
        <w:spacing w:after="0" w:line="240" w:lineRule="auto"/>
        <w:ind w:firstLine="709"/>
        <w:jc w:val="both"/>
        <w:rPr>
          <w:rFonts w:ascii="PT Astra Serif" w:hAnsi="PT Astra Serif"/>
          <w:b/>
          <w:color w:val="000000"/>
          <w:sz w:val="28"/>
          <w:szCs w:val="24"/>
        </w:rPr>
      </w:pPr>
      <w:r w:rsidRPr="008A1E42">
        <w:rPr>
          <w:rFonts w:ascii="PT Astra Serif" w:hAnsi="PT Astra Serif"/>
          <w:b/>
          <w:color w:val="000000"/>
          <w:sz w:val="28"/>
          <w:szCs w:val="24"/>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оказать неблагоприятное влияние на условия жизни населения и его здоровье, в том числе за счёт пылеобразования при эрозии, испарения летучих веществ с её поверхности, помимо прямого контакта с ней.</w:t>
      </w:r>
    </w:p>
    <w:p w:rsidR="00890EBF" w:rsidRPr="008A1E42" w:rsidRDefault="00890EBF" w:rsidP="00890EBF">
      <w:pPr>
        <w:widowControl w:val="0"/>
        <w:spacing w:after="0" w:line="240" w:lineRule="auto"/>
        <w:ind w:firstLine="709"/>
        <w:jc w:val="both"/>
        <w:rPr>
          <w:rFonts w:ascii="PT Astra Serif" w:hAnsi="PT Astra Serif"/>
          <w:color w:val="000000"/>
          <w:sz w:val="28"/>
        </w:rPr>
      </w:pPr>
      <w:r w:rsidRPr="008A1E42">
        <w:rPr>
          <w:rFonts w:ascii="PT Astra Serif" w:hAnsi="PT Astra Serif"/>
          <w:color w:val="000000"/>
          <w:sz w:val="28"/>
        </w:rPr>
        <w:t>16.11.2018 года специалистами филиала ФГБУ «Приволжское УГМС» был совершен выезд и отобраны пробы почвы:</w:t>
      </w:r>
    </w:p>
    <w:p w:rsidR="00890EBF" w:rsidRPr="008A1E42" w:rsidRDefault="00890EBF" w:rsidP="00890EBF">
      <w:pPr>
        <w:widowControl w:val="0"/>
        <w:spacing w:after="0" w:line="240" w:lineRule="auto"/>
        <w:ind w:firstLine="709"/>
        <w:jc w:val="both"/>
        <w:rPr>
          <w:rFonts w:ascii="PT Astra Serif" w:hAnsi="PT Astra Serif"/>
          <w:bCs/>
          <w:color w:val="000000"/>
          <w:kern w:val="36"/>
          <w:sz w:val="28"/>
          <w:szCs w:val="28"/>
        </w:rPr>
      </w:pPr>
      <w:r w:rsidRPr="008A1E42">
        <w:rPr>
          <w:rFonts w:ascii="PT Astra Serif" w:hAnsi="PT Astra Serif"/>
          <w:bCs/>
          <w:color w:val="000000"/>
          <w:kern w:val="36"/>
          <w:sz w:val="28"/>
          <w:szCs w:val="28"/>
        </w:rPr>
        <w:t>Пробы №1, 1А – отобраны на земельном участке, расположенном в непосредственной близости с северо-западной стороны от территории предприятия ООО «ИАЦ БРОК», расположенного по адресу: Ульяновская область, Мелекесский район, р.п. Мулловка.</w:t>
      </w:r>
    </w:p>
    <w:p w:rsidR="00890EBF" w:rsidRPr="008A1E42" w:rsidRDefault="00890EBF" w:rsidP="00890EBF">
      <w:pPr>
        <w:widowControl w:val="0"/>
        <w:spacing w:after="0" w:line="240" w:lineRule="auto"/>
        <w:ind w:firstLine="709"/>
        <w:jc w:val="both"/>
        <w:rPr>
          <w:rFonts w:ascii="PT Astra Serif" w:hAnsi="PT Astra Serif"/>
          <w:bCs/>
          <w:color w:val="000000"/>
          <w:kern w:val="36"/>
          <w:sz w:val="28"/>
          <w:szCs w:val="28"/>
        </w:rPr>
      </w:pPr>
      <w:r w:rsidRPr="008A1E42">
        <w:rPr>
          <w:rFonts w:ascii="PT Astra Serif" w:hAnsi="PT Astra Serif"/>
          <w:bCs/>
          <w:color w:val="000000"/>
          <w:kern w:val="36"/>
          <w:sz w:val="28"/>
          <w:szCs w:val="28"/>
        </w:rPr>
        <w:t>Пробы почвы были исследованы на содержание нитратов. По результатам количественных химических анализов установлено, что в отобранных пробах почвы содержание вредных (загрязняющих) веществ не превышает предельно допустимую концентрацию (ПДК) и ориентировочно допустимую концентрацию (ОДК), установленные гигиеническими нормативами ГН 2.1.7.2041-06, ГН 2.1.7.251-09.</w:t>
      </w:r>
    </w:p>
    <w:p w:rsidR="00890EBF" w:rsidRPr="008A1E42" w:rsidRDefault="00890EBF" w:rsidP="00890EBF">
      <w:pPr>
        <w:widowControl w:val="0"/>
        <w:spacing w:after="0" w:line="240" w:lineRule="auto"/>
        <w:ind w:firstLine="709"/>
        <w:jc w:val="both"/>
        <w:rPr>
          <w:rFonts w:ascii="PT Astra Serif" w:hAnsi="PT Astra Serif"/>
          <w:bCs/>
          <w:color w:val="000000"/>
          <w:kern w:val="36"/>
          <w:sz w:val="28"/>
          <w:szCs w:val="28"/>
        </w:rPr>
      </w:pPr>
      <w:r w:rsidRPr="008A1E42">
        <w:rPr>
          <w:rFonts w:ascii="PT Astra Serif" w:hAnsi="PT Astra Serif"/>
          <w:b/>
          <w:bCs/>
          <w:color w:val="000000"/>
          <w:kern w:val="36"/>
          <w:sz w:val="28"/>
          <w:szCs w:val="28"/>
        </w:rPr>
        <w:t>Одним из ключевых элементов в сохранении экологического равновесия в муниципальном образовании являются зеленые насаждения.</w:t>
      </w:r>
      <w:r w:rsidRPr="008A1E42">
        <w:rPr>
          <w:rFonts w:ascii="PT Astra Serif" w:hAnsi="PT Astra Serif"/>
          <w:bCs/>
          <w:color w:val="000000"/>
          <w:kern w:val="36"/>
          <w:sz w:val="28"/>
          <w:szCs w:val="28"/>
        </w:rPr>
        <w:t xml:space="preserve"> </w:t>
      </w:r>
      <w:r w:rsidRPr="008A1E42">
        <w:rPr>
          <w:rFonts w:ascii="PT Astra Serif" w:hAnsi="PT Astra Serif"/>
          <w:bCs/>
          <w:color w:val="000000"/>
          <w:kern w:val="36"/>
          <w:sz w:val="28"/>
          <w:szCs w:val="28"/>
        </w:rPr>
        <w:lastRenderedPageBreak/>
        <w:t>Однако в результате воздействия вредителей и болезней зеленых насаждений, антропогенных факторов, неблагоприятных погодных условий, избыточного увлажнения, и других факторов зеленые насаждения теряют свою биологическую устойчивость и становятся больными и аварийными. В связи с этим в МО «Мелекесский район» в рамках муниципальной программы «Охрана окружающей среды и восстановление природных ресурсов муниципального образования «Мелекесский район» Ульяновской области» в период с 2020 по 2024 гг. запланированы мероприятия по охране, защите и содержанию зеленых насаждений на сумму 175,0 тыс. руб.</w:t>
      </w:r>
    </w:p>
    <w:p w:rsidR="00890EBF" w:rsidRPr="005E6BE5" w:rsidRDefault="00890EBF" w:rsidP="00890EBF">
      <w:pPr>
        <w:widowControl w:val="0"/>
        <w:spacing w:after="0" w:line="240" w:lineRule="auto"/>
        <w:ind w:firstLine="709"/>
        <w:jc w:val="both"/>
        <w:rPr>
          <w:rFonts w:ascii="PT Astra Serif" w:hAnsi="PT Astra Serif"/>
          <w:bCs/>
          <w:color w:val="000000"/>
          <w:kern w:val="36"/>
          <w:sz w:val="28"/>
          <w:szCs w:val="28"/>
        </w:rPr>
      </w:pPr>
      <w:r w:rsidRPr="005E6BE5">
        <w:rPr>
          <w:rFonts w:ascii="PT Astra Serif" w:hAnsi="PT Astra Serif"/>
          <w:bCs/>
          <w:color w:val="000000"/>
          <w:kern w:val="36"/>
          <w:sz w:val="28"/>
          <w:szCs w:val="28"/>
        </w:rPr>
        <w:t xml:space="preserve">Ежегодно в МО «Мелекесский район» проходят месячник по благоустройству, акции «Посади и вырасти свое дерево», «Лес Победы», «Зеленая Россия» и т.д., в рамках которых высаживаются зеленые насаждения. В 2019 году высажено 848 шт. деревьев и кустарников таких пород, как береза, рябина, липа, сосна, каштан, туя, барбарис, спирея, азалия, сирень, яблоня, ива, дуб, осина, черёмуха и др. В 2020 году в весенний период в рамках акций «Сад Памяти», «Лес Победы» запланировано осуществить посадку саженцев на территории аллей, парков и садов, в количестве 1346 шт. </w:t>
      </w:r>
    </w:p>
    <w:p w:rsidR="00890EBF" w:rsidRPr="005E6BE5" w:rsidRDefault="00890EBF" w:rsidP="00890EBF">
      <w:pPr>
        <w:widowControl w:val="0"/>
        <w:spacing w:after="0" w:line="240" w:lineRule="auto"/>
        <w:ind w:firstLine="709"/>
        <w:jc w:val="both"/>
        <w:rPr>
          <w:rFonts w:ascii="PT Astra Serif" w:hAnsi="PT Astra Serif"/>
          <w:bCs/>
          <w:color w:val="000000"/>
          <w:kern w:val="36"/>
          <w:sz w:val="28"/>
          <w:szCs w:val="28"/>
        </w:rPr>
      </w:pPr>
      <w:r w:rsidRPr="005E6BE5">
        <w:rPr>
          <w:rFonts w:ascii="PT Astra Serif" w:hAnsi="PT Astra Serif"/>
          <w:bCs/>
          <w:color w:val="000000"/>
          <w:kern w:val="36"/>
          <w:sz w:val="28"/>
          <w:szCs w:val="28"/>
        </w:rPr>
        <w:t>Лесопромышленный комплекс региона играет немаловажную роль в развитии экономики муниципальных образований Ульяновской области. 26,3% всей территории Мелекесского района – это земли лесного фонда. К основным показателям, характеризующим деятельность лесного хозяйства района, можно отнести:</w:t>
      </w:r>
    </w:p>
    <w:p w:rsidR="00890EBF" w:rsidRPr="005E6BE5" w:rsidRDefault="00890EBF" w:rsidP="00890EBF">
      <w:pPr>
        <w:widowControl w:val="0"/>
        <w:spacing w:after="0" w:line="240" w:lineRule="auto"/>
        <w:ind w:firstLine="709"/>
        <w:jc w:val="both"/>
        <w:rPr>
          <w:rFonts w:ascii="PT Astra Serif" w:hAnsi="PT Astra Serif"/>
          <w:bCs/>
          <w:color w:val="000000"/>
          <w:kern w:val="36"/>
          <w:sz w:val="28"/>
          <w:szCs w:val="28"/>
        </w:rPr>
      </w:pPr>
      <w:r w:rsidRPr="005E6BE5">
        <w:rPr>
          <w:rFonts w:ascii="PT Astra Serif" w:hAnsi="PT Astra Serif"/>
          <w:bCs/>
          <w:color w:val="000000"/>
          <w:kern w:val="36"/>
          <w:sz w:val="28"/>
          <w:szCs w:val="28"/>
        </w:rPr>
        <w:t>- среднесписочная численность работников организаций лесного хозяйства за 2019 год составила 5 чел.;</w:t>
      </w:r>
    </w:p>
    <w:p w:rsidR="00890EBF" w:rsidRPr="005E6BE5" w:rsidRDefault="00890EBF" w:rsidP="00890EBF">
      <w:pPr>
        <w:widowControl w:val="0"/>
        <w:spacing w:after="0" w:line="240" w:lineRule="auto"/>
        <w:ind w:firstLine="709"/>
        <w:jc w:val="both"/>
        <w:rPr>
          <w:rFonts w:ascii="PT Astra Serif" w:hAnsi="PT Astra Serif"/>
          <w:bCs/>
          <w:color w:val="000000"/>
          <w:kern w:val="36"/>
          <w:sz w:val="28"/>
          <w:szCs w:val="28"/>
        </w:rPr>
      </w:pPr>
      <w:r w:rsidRPr="005E6BE5">
        <w:rPr>
          <w:rFonts w:ascii="PT Astra Serif" w:hAnsi="PT Astra Serif"/>
          <w:bCs/>
          <w:color w:val="000000"/>
          <w:kern w:val="36"/>
          <w:sz w:val="28"/>
          <w:szCs w:val="28"/>
        </w:rPr>
        <w:t>- среднемесячная заработная плата работников лесного хозяйства была равна 12433 руб.</w:t>
      </w:r>
    </w:p>
    <w:p w:rsidR="00890EBF" w:rsidRPr="005E6BE5" w:rsidRDefault="00890EBF" w:rsidP="00890EBF">
      <w:pPr>
        <w:widowControl w:val="0"/>
        <w:spacing w:after="0" w:line="240" w:lineRule="auto"/>
        <w:ind w:firstLine="709"/>
        <w:jc w:val="both"/>
        <w:rPr>
          <w:rFonts w:ascii="PT Astra Serif" w:hAnsi="PT Astra Serif"/>
          <w:bCs/>
          <w:color w:val="000000"/>
          <w:kern w:val="36"/>
          <w:sz w:val="28"/>
          <w:szCs w:val="28"/>
        </w:rPr>
      </w:pPr>
      <w:r w:rsidRPr="005E6BE5">
        <w:rPr>
          <w:rFonts w:ascii="PT Astra Serif" w:hAnsi="PT Astra Serif"/>
          <w:bCs/>
          <w:color w:val="000000"/>
          <w:kern w:val="36"/>
          <w:sz w:val="28"/>
          <w:szCs w:val="28"/>
        </w:rPr>
        <w:t>Из всей покрытой лесом площади доля хвойных насаждений составляет 91,5 тыс.га, твёрдолиственных – 9,7 тыс. куб. м., мягколиственных – 111,7 тыс. куб. м.</w:t>
      </w:r>
    </w:p>
    <w:p w:rsidR="00890EBF" w:rsidRPr="005E6BE5" w:rsidRDefault="00890EBF" w:rsidP="00890EBF">
      <w:pPr>
        <w:widowControl w:val="0"/>
        <w:spacing w:after="0" w:line="240" w:lineRule="auto"/>
        <w:ind w:firstLine="709"/>
        <w:jc w:val="both"/>
        <w:rPr>
          <w:rFonts w:ascii="PT Astra Serif" w:hAnsi="PT Astra Serif"/>
          <w:bCs/>
          <w:color w:val="000000"/>
          <w:kern w:val="36"/>
          <w:sz w:val="28"/>
          <w:szCs w:val="28"/>
        </w:rPr>
      </w:pPr>
      <w:r w:rsidRPr="005E6BE5">
        <w:rPr>
          <w:rFonts w:ascii="PT Astra Serif" w:hAnsi="PT Astra Serif"/>
          <w:bCs/>
          <w:color w:val="000000"/>
          <w:kern w:val="36"/>
          <w:sz w:val="28"/>
          <w:szCs w:val="28"/>
        </w:rPr>
        <w:t>Мелекесское лесничество Ульяновской области расположено в северо-восточной части Ульяновской области на территории Мелекесского и Чердаклинского административных районов. Протяженность территории лесничества с севера на юг – 67 км, с востока на запад – 55 км.</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 xml:space="preserve">Общая площадь лесничества по состоянию на 01.01.2019 года составляет 60722,8 га. В состав входят 7 участковых лесничеств, а также леса, ранее находившиеся во владении сельскохозяйственных организаций. </w:t>
      </w:r>
    </w:p>
    <w:p w:rsidR="00890EBF" w:rsidRPr="008A1E42" w:rsidRDefault="00890EBF" w:rsidP="00890EBF">
      <w:pPr>
        <w:widowControl w:val="0"/>
        <w:spacing w:after="0" w:line="240" w:lineRule="auto"/>
        <w:ind w:firstLine="709"/>
        <w:jc w:val="both"/>
        <w:rPr>
          <w:rFonts w:ascii="PT Astra Serif" w:hAnsi="PT Astra Serif"/>
        </w:rPr>
      </w:pPr>
      <w:r w:rsidRPr="008A1E42">
        <w:rPr>
          <w:rFonts w:ascii="PT Astra Serif" w:hAnsi="PT Astra Serif"/>
          <w:sz w:val="28"/>
          <w:szCs w:val="28"/>
        </w:rPr>
        <w:t>Лесистость определена в пределах Мелекесского административного района, которая составляет 20,4%. Леса на территории района расположены не равномерно.</w:t>
      </w:r>
    </w:p>
    <w:p w:rsidR="00890EBF" w:rsidRPr="008A1E42" w:rsidRDefault="00890EBF" w:rsidP="00890EBF">
      <w:pPr>
        <w:widowControl w:val="0"/>
        <w:spacing w:after="0" w:line="240" w:lineRule="auto"/>
        <w:ind w:firstLine="709"/>
        <w:jc w:val="both"/>
        <w:rPr>
          <w:rFonts w:ascii="PT Astra Serif" w:hAnsi="PT Astra Serif"/>
        </w:rPr>
      </w:pPr>
      <w:r w:rsidRPr="008A1E42">
        <w:rPr>
          <w:rFonts w:ascii="PT Astra Serif" w:hAnsi="PT Astra Serif"/>
          <w:sz w:val="28"/>
          <w:szCs w:val="28"/>
        </w:rPr>
        <w:t>По целевому назначению леса Мелекесского лесничества на 85% занимают защитные леса и на 15 % эксплуатационные леса.</w:t>
      </w:r>
    </w:p>
    <w:p w:rsidR="00890EBF" w:rsidRPr="008A1E42" w:rsidRDefault="00890EBF" w:rsidP="00890EBF">
      <w:pPr>
        <w:widowControl w:val="0"/>
        <w:spacing w:after="0" w:line="240" w:lineRule="auto"/>
        <w:ind w:firstLine="709"/>
        <w:jc w:val="both"/>
        <w:rPr>
          <w:rFonts w:ascii="PT Astra Serif" w:hAnsi="PT Astra Serif"/>
        </w:rPr>
      </w:pPr>
      <w:r w:rsidRPr="008A1E42">
        <w:rPr>
          <w:rFonts w:ascii="PT Astra Serif" w:hAnsi="PT Astra Serif"/>
          <w:sz w:val="28"/>
          <w:szCs w:val="28"/>
        </w:rPr>
        <w:t>Из всей покрытой лесом площади доля хвойных насаждений составляет 20%, твердолиственных – 13 %, мягколиственных – 67 %.</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 xml:space="preserve">В настоящее время почти вся территория Мелекесского лесничества </w:t>
      </w:r>
      <w:r w:rsidRPr="008A1E42">
        <w:rPr>
          <w:rFonts w:ascii="PT Astra Serif" w:hAnsi="PT Astra Serif"/>
          <w:sz w:val="28"/>
          <w:szCs w:val="28"/>
        </w:rPr>
        <w:lastRenderedPageBreak/>
        <w:t>находится в аренде в целях заготовки древесины у 3 арендаторов:</w:t>
      </w:r>
      <w:r>
        <w:rPr>
          <w:rFonts w:ascii="PT Astra Serif" w:hAnsi="PT Astra Serif"/>
          <w:sz w:val="28"/>
          <w:szCs w:val="28"/>
        </w:rPr>
        <w:t xml:space="preserve"> </w:t>
      </w:r>
      <w:r>
        <w:rPr>
          <w:rFonts w:ascii="PT Astra Serif" w:hAnsi="PT Astra Serif"/>
          <w:sz w:val="28"/>
          <w:szCs w:val="28"/>
        </w:rPr>
        <w:br/>
      </w:r>
      <w:r w:rsidRPr="008A1E42">
        <w:rPr>
          <w:rFonts w:ascii="PT Astra Serif" w:hAnsi="PT Astra Serif"/>
          <w:sz w:val="28"/>
          <w:szCs w:val="28"/>
        </w:rPr>
        <w:t>ООО «Лесопромышленник», ООО «Рубикон» и ООО «ПФ «Инзенский ДОЗ» сроком на 49 лет. Объем заготовки ликвидной древесины, предусмотренный лесохозяйственным регламентом Мелекесского лесничества Ульяновской области составляет 69,9 тыс. куб. м</w:t>
      </w:r>
      <w:r w:rsidRPr="008A1E42">
        <w:rPr>
          <w:rFonts w:ascii="PT Astra Serif" w:hAnsi="PT Astra Serif"/>
          <w:sz w:val="28"/>
          <w:szCs w:val="28"/>
          <w:vertAlign w:val="superscript"/>
        </w:rPr>
        <w:t xml:space="preserve"> </w:t>
      </w:r>
      <w:r w:rsidRPr="008A1E42">
        <w:rPr>
          <w:rFonts w:ascii="PT Astra Serif" w:hAnsi="PT Astra Serif"/>
          <w:sz w:val="28"/>
          <w:szCs w:val="28"/>
        </w:rPr>
        <w:t>ежегодно, в том числе по хвойному хозяйству 12,6 тыс. куб. м., твердолиственному хозяйству 4,3 тыс. куб. м. мягколиственному хозяйству 53,0 тыс. куб. м.</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За 9 месяцев 2019 года арендаторами:</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 заготовлено 8,8 тыс. куб.м. ликвидной древесины по всем видам рубок, в том числе по хвойному хозяйству 4,7 тыс. куб. м., по мягколиственному хозяйству 4,1 тыс. куб. м.</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 по состоянию на 11.11.2019 года перечислено платежей за использование лесов в бюджетную систему Российской Федерации 5,3 млн. руб. (в том числе в бюджет области – 1,5 млн. руб.)</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 xml:space="preserve">ООО «Лесопромышленник» выполняют мероприятия по охране, защите </w:t>
      </w:r>
      <w:r w:rsidRPr="008A1E42">
        <w:rPr>
          <w:rFonts w:ascii="PT Astra Serif" w:hAnsi="PT Astra Serif"/>
          <w:sz w:val="28"/>
          <w:szCs w:val="28"/>
        </w:rPr>
        <w:br/>
        <w:t xml:space="preserve">и воспроизводству лесов. </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Искусственное лесовосстановление проведено на площади – 41,1 га при плане 36,0 га, дополнение лесных культур – 93,6 га при плане 64,8 га, агротехнический уход за лесными культурами на сегодняшний день проведён на площади 174,0 га.</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sz w:val="28"/>
          <w:szCs w:val="28"/>
        </w:rPr>
      </w:pPr>
      <w:r w:rsidRPr="008A1E42">
        <w:rPr>
          <w:rFonts w:ascii="PT Astra Serif" w:hAnsi="PT Astra Serif"/>
          <w:sz w:val="28"/>
          <w:szCs w:val="28"/>
        </w:rPr>
        <w:t>В настоящее время на территории лесничества проведены следующие профилактические противопожарные мероприятия:</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sz w:val="28"/>
          <w:szCs w:val="28"/>
        </w:rPr>
      </w:pPr>
      <w:r w:rsidRPr="008A1E42">
        <w:rPr>
          <w:rFonts w:ascii="PT Astra Serif" w:hAnsi="PT Astra Serif"/>
          <w:sz w:val="28"/>
          <w:szCs w:val="28"/>
        </w:rPr>
        <w:t>-</w:t>
      </w:r>
      <w:r>
        <w:rPr>
          <w:rFonts w:ascii="PT Astra Serif" w:hAnsi="PT Astra Serif"/>
          <w:sz w:val="28"/>
          <w:szCs w:val="28"/>
        </w:rPr>
        <w:t xml:space="preserve"> </w:t>
      </w:r>
      <w:r w:rsidRPr="008A1E42">
        <w:rPr>
          <w:rFonts w:ascii="PT Astra Serif" w:hAnsi="PT Astra Serif"/>
          <w:sz w:val="28"/>
          <w:szCs w:val="28"/>
        </w:rPr>
        <w:t>устройство минерализованных полос – 128,5 км.;</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sz w:val="28"/>
          <w:szCs w:val="28"/>
        </w:rPr>
      </w:pPr>
      <w:r w:rsidRPr="008A1E42">
        <w:rPr>
          <w:rFonts w:ascii="PT Astra Serif" w:hAnsi="PT Astra Serif"/>
          <w:sz w:val="28"/>
          <w:szCs w:val="28"/>
        </w:rPr>
        <w:t>- уход за минерализованными полосами – 635,75 км.;</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sz w:val="28"/>
          <w:szCs w:val="28"/>
        </w:rPr>
      </w:pPr>
      <w:r w:rsidRPr="008A1E42">
        <w:rPr>
          <w:rFonts w:ascii="PT Astra Serif" w:hAnsi="PT Astra Serif"/>
          <w:sz w:val="28"/>
          <w:szCs w:val="28"/>
        </w:rPr>
        <w:t>-установка и размещение стендов и аншлагов на противопожарную тематику – 29 шт.;</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 xml:space="preserve"> - установка шлагбаумов, ограничивающих доступ в леса в целях обеспечения</w:t>
      </w:r>
      <w:r>
        <w:rPr>
          <w:rFonts w:ascii="PT Astra Serif" w:hAnsi="PT Astra Serif"/>
          <w:sz w:val="28"/>
          <w:szCs w:val="28"/>
        </w:rPr>
        <w:t xml:space="preserve"> пожарной безопасности – 43 шт.</w:t>
      </w:r>
    </w:p>
    <w:p w:rsidR="00890EBF" w:rsidRPr="008A1E42" w:rsidRDefault="00890EBF" w:rsidP="00890EBF">
      <w:pPr>
        <w:widowControl w:val="0"/>
        <w:tabs>
          <w:tab w:val="left" w:pos="1276"/>
        </w:tabs>
        <w:autoSpaceDE w:val="0"/>
        <w:spacing w:after="0" w:line="240" w:lineRule="auto"/>
        <w:ind w:firstLine="709"/>
        <w:jc w:val="both"/>
        <w:rPr>
          <w:rFonts w:ascii="PT Astra Serif" w:hAnsi="PT Astra Serif"/>
        </w:rPr>
      </w:pPr>
      <w:r w:rsidRPr="008A1E42">
        <w:rPr>
          <w:rFonts w:ascii="PT Astra Serif" w:hAnsi="PT Astra Serif"/>
          <w:sz w:val="28"/>
          <w:szCs w:val="28"/>
        </w:rPr>
        <w:t>За 2019 год проведено лесопатологическое обследование лесных насаждений на площади 90 га и биотехнические мероприятия на площади 32,0 га.</w:t>
      </w:r>
    </w:p>
    <w:p w:rsidR="00890EBF" w:rsidRPr="008A1E42" w:rsidRDefault="00890EBF" w:rsidP="00890EBF">
      <w:pPr>
        <w:widowControl w:val="0"/>
        <w:spacing w:after="0" w:line="240" w:lineRule="auto"/>
        <w:ind w:firstLine="708"/>
        <w:contextualSpacing/>
        <w:jc w:val="both"/>
        <w:rPr>
          <w:rFonts w:ascii="PT Astra Serif" w:hAnsi="PT Astra Serif"/>
        </w:rPr>
      </w:pPr>
      <w:r w:rsidRPr="008A1E42">
        <w:rPr>
          <w:rFonts w:ascii="PT Astra Serif" w:hAnsi="PT Astra Serif"/>
          <w:sz w:val="28"/>
          <w:szCs w:val="28"/>
        </w:rPr>
        <w:t>Общее число предприятий всех форм собственности в лесопромышленном комплексе Мелекесского района составляет 3 с численностью работающих свыше 50 человек.</w:t>
      </w:r>
    </w:p>
    <w:p w:rsidR="00890EBF" w:rsidRPr="008A1E42" w:rsidRDefault="00890EBF" w:rsidP="00890EBF">
      <w:pPr>
        <w:widowControl w:val="0"/>
        <w:spacing w:after="0" w:line="240" w:lineRule="auto"/>
        <w:ind w:firstLine="708"/>
        <w:contextualSpacing/>
        <w:jc w:val="both"/>
        <w:rPr>
          <w:rFonts w:ascii="PT Astra Serif" w:hAnsi="PT Astra Serif"/>
        </w:rPr>
      </w:pPr>
      <w:r w:rsidRPr="008A1E42">
        <w:rPr>
          <w:rFonts w:ascii="PT Astra Serif" w:hAnsi="PT Astra Serif"/>
          <w:sz w:val="28"/>
          <w:szCs w:val="28"/>
        </w:rPr>
        <w:t xml:space="preserve">За 9 месяцев 2019 года деревообрабатывающими предприятиями района достигнуты следующие экономические показатели: </w:t>
      </w:r>
    </w:p>
    <w:p w:rsidR="00890EBF" w:rsidRPr="008A1E42" w:rsidRDefault="00890EBF" w:rsidP="00890EBF">
      <w:pPr>
        <w:widowControl w:val="0"/>
        <w:spacing w:after="0" w:line="240" w:lineRule="auto"/>
        <w:ind w:firstLine="708"/>
        <w:contextualSpacing/>
        <w:jc w:val="both"/>
        <w:rPr>
          <w:rFonts w:ascii="PT Astra Serif" w:hAnsi="PT Astra Serif"/>
        </w:rPr>
      </w:pPr>
      <w:r w:rsidRPr="008A1E42">
        <w:rPr>
          <w:rFonts w:ascii="PT Astra Serif" w:hAnsi="PT Astra Serif"/>
          <w:sz w:val="28"/>
          <w:szCs w:val="28"/>
        </w:rPr>
        <w:t>Объём отгруженной продукции составил 24,6 млн. рублей, темп роста к прошлому году – 91,4%;</w:t>
      </w:r>
    </w:p>
    <w:p w:rsidR="00890EBF" w:rsidRPr="008A1E42" w:rsidRDefault="00890EBF" w:rsidP="00890EBF">
      <w:pPr>
        <w:widowControl w:val="0"/>
        <w:spacing w:after="0" w:line="240" w:lineRule="auto"/>
        <w:ind w:firstLine="708"/>
        <w:contextualSpacing/>
        <w:jc w:val="both"/>
        <w:rPr>
          <w:rFonts w:ascii="PT Astra Serif" w:hAnsi="PT Astra Serif"/>
        </w:rPr>
      </w:pPr>
      <w:r w:rsidRPr="008A1E42">
        <w:rPr>
          <w:rFonts w:ascii="PT Astra Serif" w:hAnsi="PT Astra Serif"/>
          <w:sz w:val="28"/>
          <w:szCs w:val="28"/>
        </w:rPr>
        <w:t>Уплачено налогов в консолидированный бюджет области в сумме                  1,2 млн. рублей, темп роста – 84,9%.</w:t>
      </w:r>
    </w:p>
    <w:p w:rsidR="00890EBF" w:rsidRPr="008A1E42" w:rsidRDefault="00890EBF" w:rsidP="00890EBF">
      <w:pPr>
        <w:widowControl w:val="0"/>
        <w:spacing w:after="0" w:line="240" w:lineRule="auto"/>
        <w:ind w:firstLine="709"/>
        <w:contextualSpacing/>
        <w:jc w:val="both"/>
        <w:rPr>
          <w:rFonts w:ascii="PT Astra Serif" w:hAnsi="PT Astra Serif"/>
        </w:rPr>
      </w:pPr>
      <w:r w:rsidRPr="008A1E42">
        <w:rPr>
          <w:rFonts w:ascii="PT Astra Serif" w:hAnsi="PT Astra Serif"/>
          <w:sz w:val="28"/>
          <w:szCs w:val="28"/>
        </w:rPr>
        <w:t>Средняя заработная плата составила 16611 рублей, тем роста – 100,9%, вложено инвестиций 344,3 тыс. рублей.</w:t>
      </w:r>
    </w:p>
    <w:p w:rsidR="00890EBF" w:rsidRPr="005E6BE5" w:rsidRDefault="00890EBF" w:rsidP="00890EBF">
      <w:pPr>
        <w:widowControl w:val="0"/>
        <w:spacing w:after="0" w:line="240" w:lineRule="auto"/>
        <w:ind w:firstLine="709"/>
        <w:contextualSpacing/>
        <w:jc w:val="both"/>
        <w:rPr>
          <w:rFonts w:ascii="PT Astra Serif" w:hAnsi="PT Astra Serif"/>
          <w:sz w:val="28"/>
          <w:szCs w:val="28"/>
        </w:rPr>
      </w:pPr>
      <w:r w:rsidRPr="005E6BE5">
        <w:rPr>
          <w:rFonts w:ascii="PT Astra Serif" w:hAnsi="PT Astra Serif"/>
          <w:sz w:val="28"/>
          <w:szCs w:val="28"/>
        </w:rPr>
        <w:t xml:space="preserve">С начала 2019 года на территории «Мелекесского лесничества» выявлено 23 нарушения лесного законодательства. Общая сумма наложенного </w:t>
      </w:r>
      <w:r w:rsidRPr="005E6BE5">
        <w:rPr>
          <w:rFonts w:ascii="PT Astra Serif" w:hAnsi="PT Astra Serif"/>
          <w:sz w:val="28"/>
          <w:szCs w:val="28"/>
        </w:rPr>
        <w:lastRenderedPageBreak/>
        <w:t xml:space="preserve">административного штрафа составила 41 тыс. руб. Выявлено 5 случаев незаконной рубки лесных насаждений общим объёмом 29,8 куб.м. нанесённый ущерб составил 721,7 тыс.руб. </w:t>
      </w:r>
    </w:p>
    <w:p w:rsidR="00890EBF" w:rsidRPr="005E6BE5" w:rsidRDefault="00890EBF" w:rsidP="00890EBF">
      <w:pPr>
        <w:widowControl w:val="0"/>
        <w:spacing w:after="0" w:line="240" w:lineRule="auto"/>
        <w:ind w:firstLine="709"/>
        <w:contextualSpacing/>
        <w:jc w:val="both"/>
        <w:rPr>
          <w:rFonts w:ascii="PT Astra Serif" w:hAnsi="PT Astra Serif"/>
          <w:sz w:val="28"/>
          <w:szCs w:val="28"/>
        </w:rPr>
      </w:pPr>
      <w:r w:rsidRPr="005E6BE5">
        <w:rPr>
          <w:rFonts w:ascii="PT Astra Serif" w:hAnsi="PT Astra Serif"/>
          <w:sz w:val="28"/>
          <w:szCs w:val="28"/>
        </w:rPr>
        <w:t>На территории Мелекесского района находится 6 памятников природы регионального значения - особо охраняемые природные территории (далее – ООПТ).</w:t>
      </w:r>
    </w:p>
    <w:p w:rsidR="00890EBF" w:rsidRPr="008A1E42" w:rsidRDefault="00890EBF" w:rsidP="00890EBF">
      <w:pPr>
        <w:widowControl w:val="0"/>
        <w:spacing w:after="0" w:line="240" w:lineRule="auto"/>
        <w:ind w:firstLine="709"/>
        <w:jc w:val="both"/>
        <w:rPr>
          <w:rFonts w:ascii="PT Astra Serif" w:hAnsi="PT Astra Serif"/>
          <w:sz w:val="28"/>
          <w:szCs w:val="24"/>
        </w:rPr>
      </w:pPr>
      <w:r w:rsidRPr="008A1E42">
        <w:rPr>
          <w:rFonts w:ascii="PT Astra Serif" w:hAnsi="PT Astra Serif"/>
          <w:sz w:val="28"/>
          <w:szCs w:val="24"/>
        </w:rPr>
        <w:t xml:space="preserve">Общая площадь ООПТ регионального значения на территории Мелекесского района составила </w:t>
      </w:r>
      <w:r w:rsidRPr="003053AB">
        <w:rPr>
          <w:rFonts w:ascii="PT Astra Serif" w:hAnsi="PT Astra Serif"/>
          <w:sz w:val="28"/>
          <w:szCs w:val="24"/>
        </w:rPr>
        <w:t>1350,6 га.</w:t>
      </w:r>
    </w:p>
    <w:p w:rsidR="00890EBF" w:rsidRPr="008A1E42" w:rsidRDefault="00890EBF" w:rsidP="00890EBF">
      <w:pPr>
        <w:widowControl w:val="0"/>
        <w:spacing w:after="0" w:line="240" w:lineRule="auto"/>
        <w:ind w:firstLine="709"/>
        <w:jc w:val="both"/>
        <w:rPr>
          <w:rFonts w:ascii="PT Astra Serif" w:hAnsi="PT Astra Serif"/>
          <w:sz w:val="28"/>
          <w:szCs w:val="24"/>
        </w:rPr>
      </w:pPr>
      <w:r w:rsidRPr="008A1E42">
        <w:rPr>
          <w:rFonts w:ascii="PT Astra Serif" w:hAnsi="PT Astra Serif"/>
          <w:sz w:val="28"/>
          <w:szCs w:val="24"/>
        </w:rPr>
        <w:t>Соответственно, в сфере экологической безопасности на территории</w:t>
      </w:r>
      <w:r w:rsidRPr="008A1E42">
        <w:rPr>
          <w:rFonts w:ascii="PT Astra Serif" w:hAnsi="PT Astra Serif"/>
          <w:sz w:val="28"/>
          <w:szCs w:val="24"/>
        </w:rPr>
        <w:br/>
        <w:t>МО «Мелекесский район» в качестве приоритетного направления должно</w:t>
      </w:r>
      <w:r w:rsidRPr="008A1E42">
        <w:rPr>
          <w:rFonts w:ascii="PT Astra Serif" w:hAnsi="PT Astra Serif"/>
          <w:sz w:val="28"/>
          <w:szCs w:val="24"/>
        </w:rPr>
        <w:br/>
        <w:t>стать сохранение природы и улучшение качества окружающей среды.</w:t>
      </w:r>
    </w:p>
    <w:p w:rsidR="00890EBF" w:rsidRPr="005E6BE5" w:rsidRDefault="00890EBF" w:rsidP="00750BEC">
      <w:pPr>
        <w:widowControl w:val="0"/>
        <w:spacing w:after="0" w:line="240" w:lineRule="auto"/>
        <w:jc w:val="both"/>
        <w:rPr>
          <w:rFonts w:ascii="PT Astra Serif" w:hAnsi="PT Astra Serif"/>
          <w:b/>
          <w:sz w:val="28"/>
          <w:szCs w:val="28"/>
        </w:rPr>
      </w:pPr>
      <w:r>
        <w:rPr>
          <w:rFonts w:ascii="PT Astra Serif" w:hAnsi="PT Astra Serif"/>
          <w:b/>
          <w:sz w:val="28"/>
          <w:szCs w:val="28"/>
        </w:rPr>
        <w:t>Таблица 35</w:t>
      </w:r>
      <w:r w:rsidRPr="005E6BE5">
        <w:rPr>
          <w:rFonts w:ascii="PT Astra Serif" w:hAnsi="PT Astra Serif"/>
          <w:b/>
          <w:sz w:val="28"/>
          <w:szCs w:val="28"/>
        </w:rPr>
        <w:t xml:space="preserve"> - Перечень особо охраняемых природных территорий Мелекесского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3"/>
        <w:gridCol w:w="1453"/>
        <w:gridCol w:w="2046"/>
        <w:gridCol w:w="1557"/>
        <w:gridCol w:w="1100"/>
        <w:gridCol w:w="1482"/>
        <w:gridCol w:w="1494"/>
      </w:tblGrid>
      <w:tr w:rsidR="00890EBF" w:rsidRPr="00E63F1B" w:rsidTr="00400DCF">
        <w:trPr>
          <w:tblHeader/>
        </w:trPr>
        <w:tc>
          <w:tcPr>
            <w:tcW w:w="367" w:type="pct"/>
            <w:vAlign w:val="center"/>
          </w:tcPr>
          <w:p w:rsidR="00890EBF" w:rsidRPr="00E63F1B" w:rsidRDefault="00890EBF" w:rsidP="009305FE">
            <w:pPr>
              <w:widowControl w:val="0"/>
              <w:autoSpaceDE w:val="0"/>
              <w:autoSpaceDN w:val="0"/>
              <w:spacing w:after="0" w:line="240" w:lineRule="auto"/>
              <w:jc w:val="center"/>
              <w:rPr>
                <w:rFonts w:ascii="PT Astra Serif" w:hAnsi="PT Astra Serif"/>
                <w:b/>
                <w:sz w:val="20"/>
                <w:szCs w:val="20"/>
              </w:rPr>
            </w:pPr>
            <w:r w:rsidRPr="00E63F1B">
              <w:rPr>
                <w:rFonts w:ascii="PT Astra Serif" w:hAnsi="PT Astra Serif"/>
                <w:b/>
                <w:sz w:val="20"/>
                <w:szCs w:val="20"/>
              </w:rPr>
              <w:t>№ п/п</w:t>
            </w:r>
          </w:p>
        </w:tc>
        <w:tc>
          <w:tcPr>
            <w:tcW w:w="737" w:type="pct"/>
            <w:vAlign w:val="center"/>
          </w:tcPr>
          <w:p w:rsidR="00890EBF" w:rsidRPr="00E63F1B" w:rsidRDefault="00890EBF" w:rsidP="009305FE">
            <w:pPr>
              <w:widowControl w:val="0"/>
              <w:autoSpaceDE w:val="0"/>
              <w:autoSpaceDN w:val="0"/>
              <w:spacing w:after="0" w:line="240" w:lineRule="auto"/>
              <w:jc w:val="center"/>
              <w:rPr>
                <w:rFonts w:ascii="PT Astra Serif" w:hAnsi="PT Astra Serif"/>
                <w:b/>
                <w:sz w:val="20"/>
                <w:szCs w:val="20"/>
              </w:rPr>
            </w:pPr>
            <w:r w:rsidRPr="00E63F1B">
              <w:rPr>
                <w:rFonts w:ascii="PT Astra Serif" w:hAnsi="PT Astra Serif"/>
                <w:b/>
                <w:sz w:val="20"/>
                <w:szCs w:val="20"/>
              </w:rPr>
              <w:t>Категория ООПТ</w:t>
            </w:r>
          </w:p>
        </w:tc>
        <w:tc>
          <w:tcPr>
            <w:tcW w:w="1038" w:type="pct"/>
            <w:vAlign w:val="center"/>
          </w:tcPr>
          <w:p w:rsidR="00890EBF" w:rsidRPr="00E63F1B" w:rsidRDefault="00890EBF" w:rsidP="009305FE">
            <w:pPr>
              <w:widowControl w:val="0"/>
              <w:autoSpaceDE w:val="0"/>
              <w:autoSpaceDN w:val="0"/>
              <w:spacing w:after="0" w:line="240" w:lineRule="auto"/>
              <w:jc w:val="center"/>
              <w:rPr>
                <w:rFonts w:ascii="PT Astra Serif" w:hAnsi="PT Astra Serif"/>
                <w:b/>
                <w:sz w:val="20"/>
                <w:szCs w:val="20"/>
                <w:lang w:val="en-US"/>
              </w:rPr>
            </w:pPr>
            <w:r w:rsidRPr="00E63F1B">
              <w:rPr>
                <w:rFonts w:ascii="PT Astra Serif" w:hAnsi="PT Astra Serif"/>
                <w:b/>
                <w:sz w:val="20"/>
                <w:szCs w:val="20"/>
              </w:rPr>
              <w:t>Наименование ООПТ</w:t>
            </w:r>
          </w:p>
        </w:tc>
        <w:tc>
          <w:tcPr>
            <w:tcW w:w="790" w:type="pct"/>
            <w:vAlign w:val="center"/>
          </w:tcPr>
          <w:p w:rsidR="00890EBF" w:rsidRPr="00E63F1B" w:rsidRDefault="00890EBF" w:rsidP="009305FE">
            <w:pPr>
              <w:widowControl w:val="0"/>
              <w:autoSpaceDE w:val="0"/>
              <w:autoSpaceDN w:val="0"/>
              <w:spacing w:after="0" w:line="240" w:lineRule="auto"/>
              <w:jc w:val="center"/>
              <w:rPr>
                <w:rFonts w:ascii="PT Astra Serif" w:hAnsi="PT Astra Serif"/>
                <w:b/>
                <w:sz w:val="20"/>
                <w:szCs w:val="20"/>
              </w:rPr>
            </w:pPr>
            <w:r w:rsidRPr="00E63F1B">
              <w:rPr>
                <w:rFonts w:ascii="PT Astra Serif" w:hAnsi="PT Astra Serif"/>
                <w:b/>
                <w:sz w:val="20"/>
                <w:szCs w:val="20"/>
              </w:rPr>
              <w:t>Природоохранное значение ООПТ</w:t>
            </w:r>
          </w:p>
        </w:tc>
        <w:tc>
          <w:tcPr>
            <w:tcW w:w="558" w:type="pct"/>
            <w:vAlign w:val="center"/>
          </w:tcPr>
          <w:p w:rsidR="00890EBF" w:rsidRPr="00E63F1B" w:rsidRDefault="00890EBF" w:rsidP="009305FE">
            <w:pPr>
              <w:widowControl w:val="0"/>
              <w:autoSpaceDE w:val="0"/>
              <w:autoSpaceDN w:val="0"/>
              <w:spacing w:after="0" w:line="240" w:lineRule="auto"/>
              <w:jc w:val="center"/>
              <w:rPr>
                <w:rFonts w:ascii="PT Astra Serif" w:hAnsi="PT Astra Serif"/>
                <w:b/>
                <w:sz w:val="20"/>
                <w:szCs w:val="20"/>
              </w:rPr>
            </w:pPr>
            <w:r w:rsidRPr="00E63F1B">
              <w:rPr>
                <w:rFonts w:ascii="PT Astra Serif" w:hAnsi="PT Astra Serif"/>
                <w:b/>
                <w:sz w:val="20"/>
                <w:szCs w:val="20"/>
              </w:rPr>
              <w:t>Площадь ООПТ, га</w:t>
            </w:r>
          </w:p>
        </w:tc>
        <w:tc>
          <w:tcPr>
            <w:tcW w:w="752" w:type="pct"/>
            <w:vAlign w:val="center"/>
          </w:tcPr>
          <w:p w:rsidR="00890EBF" w:rsidRPr="00E63F1B" w:rsidRDefault="00890EBF" w:rsidP="009305FE">
            <w:pPr>
              <w:widowControl w:val="0"/>
              <w:autoSpaceDE w:val="0"/>
              <w:autoSpaceDN w:val="0"/>
              <w:spacing w:after="0" w:line="240" w:lineRule="auto"/>
              <w:jc w:val="center"/>
              <w:rPr>
                <w:rFonts w:ascii="PT Astra Serif" w:hAnsi="PT Astra Serif"/>
                <w:b/>
                <w:sz w:val="20"/>
                <w:szCs w:val="20"/>
              </w:rPr>
            </w:pPr>
            <w:r w:rsidRPr="00E63F1B">
              <w:rPr>
                <w:rFonts w:ascii="PT Astra Serif" w:hAnsi="PT Astra Serif"/>
                <w:b/>
                <w:sz w:val="20"/>
                <w:szCs w:val="20"/>
              </w:rPr>
              <w:t xml:space="preserve">Площадь ООПТ, </w:t>
            </w:r>
          </w:p>
          <w:p w:rsidR="00890EBF" w:rsidRPr="00E63F1B" w:rsidRDefault="00890EBF" w:rsidP="009305FE">
            <w:pPr>
              <w:widowControl w:val="0"/>
              <w:autoSpaceDE w:val="0"/>
              <w:autoSpaceDN w:val="0"/>
              <w:spacing w:after="0" w:line="240" w:lineRule="auto"/>
              <w:jc w:val="center"/>
              <w:rPr>
                <w:rFonts w:ascii="PT Astra Serif" w:hAnsi="PT Astra Serif"/>
                <w:b/>
                <w:sz w:val="20"/>
                <w:szCs w:val="20"/>
              </w:rPr>
            </w:pPr>
            <w:r w:rsidRPr="00E63F1B">
              <w:rPr>
                <w:rFonts w:ascii="PT Astra Serif" w:hAnsi="PT Astra Serif"/>
                <w:b/>
                <w:sz w:val="20"/>
                <w:szCs w:val="20"/>
              </w:rPr>
              <w:t>% от общей площади МО</w:t>
            </w:r>
          </w:p>
        </w:tc>
        <w:tc>
          <w:tcPr>
            <w:tcW w:w="758" w:type="pct"/>
            <w:vAlign w:val="center"/>
          </w:tcPr>
          <w:p w:rsidR="00890EBF" w:rsidRPr="00E63F1B" w:rsidRDefault="00890EBF" w:rsidP="009305FE">
            <w:pPr>
              <w:widowControl w:val="0"/>
              <w:autoSpaceDE w:val="0"/>
              <w:autoSpaceDN w:val="0"/>
              <w:spacing w:after="0" w:line="240" w:lineRule="auto"/>
              <w:jc w:val="center"/>
              <w:rPr>
                <w:rFonts w:ascii="PT Astra Serif" w:hAnsi="PT Astra Serif"/>
                <w:b/>
                <w:sz w:val="20"/>
                <w:szCs w:val="20"/>
              </w:rPr>
            </w:pPr>
            <w:r w:rsidRPr="00E63F1B">
              <w:rPr>
                <w:rFonts w:ascii="PT Astra Serif" w:hAnsi="PT Astra Serif"/>
                <w:b/>
                <w:sz w:val="20"/>
                <w:szCs w:val="20"/>
              </w:rPr>
              <w:t xml:space="preserve">Год </w:t>
            </w:r>
          </w:p>
          <w:p w:rsidR="00890EBF" w:rsidRPr="00E63F1B" w:rsidRDefault="00890EBF" w:rsidP="009305FE">
            <w:pPr>
              <w:widowControl w:val="0"/>
              <w:autoSpaceDE w:val="0"/>
              <w:autoSpaceDN w:val="0"/>
              <w:spacing w:after="0" w:line="240" w:lineRule="auto"/>
              <w:jc w:val="center"/>
              <w:rPr>
                <w:rFonts w:ascii="PT Astra Serif" w:hAnsi="PT Astra Serif"/>
                <w:b/>
                <w:sz w:val="20"/>
                <w:szCs w:val="20"/>
                <w:lang w:val="en-US"/>
              </w:rPr>
            </w:pPr>
            <w:r w:rsidRPr="00E63F1B">
              <w:rPr>
                <w:rFonts w:ascii="PT Astra Serif" w:hAnsi="PT Astra Serif"/>
                <w:b/>
                <w:sz w:val="20"/>
                <w:szCs w:val="20"/>
              </w:rPr>
              <w:t>образования</w:t>
            </w:r>
          </w:p>
        </w:tc>
      </w:tr>
      <w:tr w:rsidR="00890EBF" w:rsidRPr="00E63F1B" w:rsidTr="00400DCF">
        <w:tc>
          <w:tcPr>
            <w:tcW w:w="367"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1.</w:t>
            </w:r>
          </w:p>
        </w:tc>
        <w:tc>
          <w:tcPr>
            <w:tcW w:w="737"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cs="PT Astra Serif"/>
              </w:rPr>
            </w:pPr>
            <w:r w:rsidRPr="003053AB">
              <w:rPr>
                <w:rFonts w:ascii="PT Astra Serif" w:hAnsi="PT Astra Serif" w:cs="PT Astra Serif"/>
              </w:rPr>
              <w:t>Памятник природы</w:t>
            </w:r>
          </w:p>
        </w:tc>
        <w:tc>
          <w:tcPr>
            <w:tcW w:w="103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Остров «Борок» («</w:t>
            </w:r>
            <w:r w:rsidRPr="003053AB">
              <w:rPr>
                <w:rFonts w:ascii="PT Astra Serif" w:hAnsi="PT Astra Serif" w:cs="PT Astra Serif"/>
              </w:rPr>
              <w:t>Красноярский</w:t>
            </w:r>
            <w:r w:rsidRPr="003053AB">
              <w:rPr>
                <w:rFonts w:ascii="PT Astra Serif" w:hAnsi="PT Astra Serif"/>
              </w:rPr>
              <w:t>»)</w:t>
            </w:r>
          </w:p>
        </w:tc>
        <w:tc>
          <w:tcPr>
            <w:tcW w:w="790"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Региональное</w:t>
            </w:r>
          </w:p>
        </w:tc>
        <w:tc>
          <w:tcPr>
            <w:tcW w:w="55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lang w:val="en-US"/>
              </w:rPr>
            </w:pPr>
            <w:r w:rsidRPr="003053AB">
              <w:rPr>
                <w:rFonts w:ascii="PT Astra Serif" w:hAnsi="PT Astra Serif"/>
              </w:rPr>
              <w:t xml:space="preserve">19 </w:t>
            </w:r>
          </w:p>
        </w:tc>
        <w:tc>
          <w:tcPr>
            <w:tcW w:w="752"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 xml:space="preserve">0,005 </w:t>
            </w:r>
          </w:p>
        </w:tc>
        <w:tc>
          <w:tcPr>
            <w:tcW w:w="75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1989 г.</w:t>
            </w:r>
          </w:p>
        </w:tc>
      </w:tr>
      <w:tr w:rsidR="00890EBF" w:rsidRPr="00E63F1B" w:rsidTr="00400DCF">
        <w:trPr>
          <w:trHeight w:val="242"/>
        </w:trPr>
        <w:tc>
          <w:tcPr>
            <w:tcW w:w="367"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2.</w:t>
            </w:r>
          </w:p>
        </w:tc>
        <w:tc>
          <w:tcPr>
            <w:tcW w:w="737"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cs="PT Astra Serif"/>
              </w:rPr>
            </w:pPr>
            <w:r w:rsidRPr="003053AB">
              <w:rPr>
                <w:rFonts w:ascii="PT Astra Serif" w:hAnsi="PT Astra Serif" w:cs="PT Astra Serif"/>
              </w:rPr>
              <w:t>Памятник природы</w:t>
            </w:r>
          </w:p>
        </w:tc>
        <w:tc>
          <w:tcPr>
            <w:tcW w:w="103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Лесополоса Генко</w:t>
            </w:r>
          </w:p>
        </w:tc>
        <w:tc>
          <w:tcPr>
            <w:tcW w:w="790" w:type="pct"/>
            <w:vAlign w:val="center"/>
          </w:tcPr>
          <w:p w:rsidR="00890EBF" w:rsidRPr="003053AB" w:rsidRDefault="00890EBF" w:rsidP="009305FE">
            <w:pPr>
              <w:widowControl w:val="0"/>
              <w:spacing w:after="0" w:line="240" w:lineRule="auto"/>
              <w:jc w:val="center"/>
            </w:pPr>
            <w:r w:rsidRPr="003053AB">
              <w:rPr>
                <w:rFonts w:ascii="PT Astra Serif" w:hAnsi="PT Astra Serif"/>
              </w:rPr>
              <w:t>Региональное</w:t>
            </w:r>
          </w:p>
        </w:tc>
        <w:tc>
          <w:tcPr>
            <w:tcW w:w="55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 xml:space="preserve">1265 </w:t>
            </w:r>
          </w:p>
        </w:tc>
        <w:tc>
          <w:tcPr>
            <w:tcW w:w="752"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 xml:space="preserve">0,4 </w:t>
            </w:r>
          </w:p>
        </w:tc>
        <w:tc>
          <w:tcPr>
            <w:tcW w:w="75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1989 г.</w:t>
            </w:r>
          </w:p>
        </w:tc>
      </w:tr>
      <w:tr w:rsidR="00890EBF" w:rsidRPr="00E63F1B" w:rsidTr="00400DCF">
        <w:tc>
          <w:tcPr>
            <w:tcW w:w="367"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3.</w:t>
            </w:r>
          </w:p>
        </w:tc>
        <w:tc>
          <w:tcPr>
            <w:tcW w:w="737"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cs="PT Astra Serif"/>
              </w:rPr>
            </w:pPr>
            <w:r w:rsidRPr="003053AB">
              <w:rPr>
                <w:rFonts w:ascii="PT Astra Serif" w:hAnsi="PT Astra Serif" w:cs="PT Astra Serif"/>
              </w:rPr>
              <w:t>Памятник природы</w:t>
            </w:r>
          </w:p>
        </w:tc>
        <w:tc>
          <w:tcPr>
            <w:tcW w:w="103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Реликтовые леса</w:t>
            </w:r>
          </w:p>
        </w:tc>
        <w:tc>
          <w:tcPr>
            <w:tcW w:w="790" w:type="pct"/>
            <w:vAlign w:val="center"/>
          </w:tcPr>
          <w:p w:rsidR="00890EBF" w:rsidRPr="003053AB" w:rsidRDefault="00890EBF" w:rsidP="009305FE">
            <w:pPr>
              <w:widowControl w:val="0"/>
              <w:spacing w:after="0" w:line="240" w:lineRule="auto"/>
              <w:jc w:val="center"/>
            </w:pPr>
            <w:r w:rsidRPr="003053AB">
              <w:rPr>
                <w:rFonts w:ascii="PT Astra Serif" w:hAnsi="PT Astra Serif"/>
              </w:rPr>
              <w:t>Региональное</w:t>
            </w:r>
          </w:p>
        </w:tc>
        <w:tc>
          <w:tcPr>
            <w:tcW w:w="55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 xml:space="preserve">63 </w:t>
            </w:r>
          </w:p>
        </w:tc>
        <w:tc>
          <w:tcPr>
            <w:tcW w:w="752"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 xml:space="preserve">0,02 </w:t>
            </w:r>
          </w:p>
        </w:tc>
        <w:tc>
          <w:tcPr>
            <w:tcW w:w="75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10 февраля 1976 г.</w:t>
            </w:r>
          </w:p>
        </w:tc>
      </w:tr>
      <w:tr w:rsidR="00890EBF" w:rsidRPr="00E63F1B" w:rsidTr="00400DCF">
        <w:tc>
          <w:tcPr>
            <w:tcW w:w="367"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4.</w:t>
            </w:r>
          </w:p>
        </w:tc>
        <w:tc>
          <w:tcPr>
            <w:tcW w:w="737"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cs="PT Astra Serif"/>
              </w:rPr>
            </w:pPr>
            <w:r w:rsidRPr="003053AB">
              <w:rPr>
                <w:rFonts w:ascii="PT Astra Serif" w:hAnsi="PT Astra Serif" w:cs="PT Astra Serif"/>
              </w:rPr>
              <w:t>Памятник природы</w:t>
            </w:r>
          </w:p>
        </w:tc>
        <w:tc>
          <w:tcPr>
            <w:tcW w:w="103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Колонии диких пчел</w:t>
            </w:r>
          </w:p>
        </w:tc>
        <w:tc>
          <w:tcPr>
            <w:tcW w:w="790" w:type="pct"/>
            <w:vAlign w:val="center"/>
          </w:tcPr>
          <w:p w:rsidR="00890EBF" w:rsidRPr="003053AB" w:rsidRDefault="00890EBF" w:rsidP="009305FE">
            <w:pPr>
              <w:widowControl w:val="0"/>
              <w:spacing w:after="0" w:line="240" w:lineRule="auto"/>
              <w:jc w:val="center"/>
            </w:pPr>
            <w:r w:rsidRPr="003053AB">
              <w:rPr>
                <w:rFonts w:ascii="PT Astra Serif" w:hAnsi="PT Astra Serif"/>
              </w:rPr>
              <w:t>Региональное</w:t>
            </w:r>
          </w:p>
        </w:tc>
        <w:tc>
          <w:tcPr>
            <w:tcW w:w="55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 xml:space="preserve">0,6 </w:t>
            </w:r>
          </w:p>
        </w:tc>
        <w:tc>
          <w:tcPr>
            <w:tcW w:w="752"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0,0002</w:t>
            </w:r>
          </w:p>
        </w:tc>
        <w:tc>
          <w:tcPr>
            <w:tcW w:w="75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23 декабря 1989 г.</w:t>
            </w:r>
          </w:p>
        </w:tc>
      </w:tr>
      <w:tr w:rsidR="00890EBF" w:rsidRPr="00E63F1B" w:rsidTr="00400DCF">
        <w:tc>
          <w:tcPr>
            <w:tcW w:w="367"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5.</w:t>
            </w:r>
          </w:p>
        </w:tc>
        <w:tc>
          <w:tcPr>
            <w:tcW w:w="737"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cs="PT Astra Serif"/>
              </w:rPr>
            </w:pPr>
            <w:r w:rsidRPr="003053AB">
              <w:rPr>
                <w:rFonts w:ascii="PT Astra Serif" w:hAnsi="PT Astra Serif" w:cs="PT Astra Serif"/>
              </w:rPr>
              <w:t>Памятник природы</w:t>
            </w:r>
          </w:p>
        </w:tc>
        <w:tc>
          <w:tcPr>
            <w:tcW w:w="103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Участок ковыльной степи</w:t>
            </w:r>
          </w:p>
        </w:tc>
        <w:tc>
          <w:tcPr>
            <w:tcW w:w="790" w:type="pct"/>
            <w:vAlign w:val="center"/>
          </w:tcPr>
          <w:p w:rsidR="00890EBF" w:rsidRPr="003053AB" w:rsidRDefault="00890EBF" w:rsidP="009305FE">
            <w:pPr>
              <w:widowControl w:val="0"/>
              <w:spacing w:after="0" w:line="240" w:lineRule="auto"/>
              <w:jc w:val="center"/>
            </w:pPr>
            <w:r w:rsidRPr="003053AB">
              <w:rPr>
                <w:rFonts w:ascii="PT Astra Serif" w:hAnsi="PT Astra Serif"/>
              </w:rPr>
              <w:t>Региональное</w:t>
            </w:r>
          </w:p>
        </w:tc>
        <w:tc>
          <w:tcPr>
            <w:tcW w:w="55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 xml:space="preserve">1 </w:t>
            </w:r>
          </w:p>
        </w:tc>
        <w:tc>
          <w:tcPr>
            <w:tcW w:w="752"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0,0003</w:t>
            </w:r>
          </w:p>
        </w:tc>
        <w:tc>
          <w:tcPr>
            <w:tcW w:w="75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 23 декабря 1989 г.</w:t>
            </w:r>
          </w:p>
        </w:tc>
      </w:tr>
      <w:tr w:rsidR="00890EBF" w:rsidRPr="00E63F1B" w:rsidTr="00400DCF">
        <w:tc>
          <w:tcPr>
            <w:tcW w:w="367"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6.</w:t>
            </w:r>
          </w:p>
        </w:tc>
        <w:tc>
          <w:tcPr>
            <w:tcW w:w="737"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cs="PT Astra Serif"/>
              </w:rPr>
            </w:pPr>
            <w:r w:rsidRPr="003053AB">
              <w:rPr>
                <w:rFonts w:ascii="PT Astra Serif" w:hAnsi="PT Astra Serif" w:cs="PT Astra Serif"/>
              </w:rPr>
              <w:t>Памятник природы</w:t>
            </w:r>
          </w:p>
        </w:tc>
        <w:tc>
          <w:tcPr>
            <w:tcW w:w="103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Вишенская степь с колонией диких пчел</w:t>
            </w:r>
          </w:p>
        </w:tc>
        <w:tc>
          <w:tcPr>
            <w:tcW w:w="790" w:type="pct"/>
            <w:vAlign w:val="center"/>
          </w:tcPr>
          <w:p w:rsidR="00890EBF" w:rsidRPr="003053AB" w:rsidRDefault="00890EBF" w:rsidP="009305FE">
            <w:pPr>
              <w:widowControl w:val="0"/>
              <w:spacing w:after="0" w:line="240" w:lineRule="auto"/>
              <w:jc w:val="center"/>
            </w:pPr>
            <w:r w:rsidRPr="003053AB">
              <w:rPr>
                <w:rFonts w:ascii="PT Astra Serif" w:hAnsi="PT Astra Serif"/>
              </w:rPr>
              <w:t>Региональное</w:t>
            </w:r>
          </w:p>
        </w:tc>
        <w:tc>
          <w:tcPr>
            <w:tcW w:w="55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 xml:space="preserve">2 </w:t>
            </w:r>
          </w:p>
        </w:tc>
        <w:tc>
          <w:tcPr>
            <w:tcW w:w="752"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0,0006</w:t>
            </w:r>
          </w:p>
        </w:tc>
        <w:tc>
          <w:tcPr>
            <w:tcW w:w="758" w:type="pct"/>
            <w:vAlign w:val="center"/>
          </w:tcPr>
          <w:p w:rsidR="00890EBF" w:rsidRPr="003053AB" w:rsidRDefault="00890EBF" w:rsidP="009305FE">
            <w:pPr>
              <w:widowControl w:val="0"/>
              <w:autoSpaceDE w:val="0"/>
              <w:autoSpaceDN w:val="0"/>
              <w:spacing w:after="0" w:line="240" w:lineRule="auto"/>
              <w:jc w:val="center"/>
              <w:rPr>
                <w:rFonts w:ascii="PT Astra Serif" w:hAnsi="PT Astra Serif"/>
              </w:rPr>
            </w:pPr>
            <w:r w:rsidRPr="003053AB">
              <w:rPr>
                <w:rFonts w:ascii="PT Astra Serif" w:hAnsi="PT Astra Serif"/>
              </w:rPr>
              <w:t>23 декабря 1989 г.</w:t>
            </w:r>
          </w:p>
        </w:tc>
      </w:tr>
    </w:tbl>
    <w:p w:rsidR="00770BCE" w:rsidRDefault="00770BCE" w:rsidP="00400DCF">
      <w:pPr>
        <w:widowControl w:val="0"/>
        <w:spacing w:after="0" w:line="240" w:lineRule="auto"/>
        <w:ind w:firstLine="709"/>
        <w:jc w:val="both"/>
        <w:rPr>
          <w:rFonts w:ascii="PT Astra Serif" w:hAnsi="PT Astra Serif"/>
          <w:sz w:val="28"/>
          <w:szCs w:val="24"/>
        </w:rPr>
      </w:pPr>
    </w:p>
    <w:p w:rsidR="00400DCF" w:rsidRDefault="00400DCF" w:rsidP="00400DCF">
      <w:pPr>
        <w:widowControl w:val="0"/>
        <w:spacing w:after="0" w:line="240" w:lineRule="auto"/>
        <w:ind w:firstLine="709"/>
        <w:jc w:val="both"/>
        <w:rPr>
          <w:rFonts w:ascii="PT Astra Serif" w:hAnsi="PT Astra Serif"/>
          <w:color w:val="FF0000"/>
          <w:sz w:val="28"/>
          <w:szCs w:val="24"/>
        </w:rPr>
      </w:pPr>
      <w:r w:rsidRPr="008A1E42">
        <w:rPr>
          <w:rFonts w:ascii="PT Astra Serif" w:hAnsi="PT Astra Serif"/>
          <w:sz w:val="28"/>
          <w:szCs w:val="24"/>
        </w:rPr>
        <w:t xml:space="preserve">Одной из основных мер государственного контроля за причинением вреда окружающей среде является плата за негативное воздействие на окружающую среду. Платежи выплачиваются любыми субъектами региона, чья работа ухудшает состояние окружающей </w:t>
      </w:r>
      <w:r w:rsidRPr="00BB29CE">
        <w:rPr>
          <w:rFonts w:ascii="PT Astra Serif" w:hAnsi="PT Astra Serif"/>
          <w:sz w:val="28"/>
          <w:szCs w:val="24"/>
        </w:rPr>
        <w:t xml:space="preserve">природы </w:t>
      </w:r>
      <w:r>
        <w:rPr>
          <w:rFonts w:ascii="PT Astra Serif" w:hAnsi="PT Astra Serif"/>
          <w:sz w:val="28"/>
          <w:szCs w:val="24"/>
        </w:rPr>
        <w:t>(рисунок 47</w:t>
      </w:r>
      <w:r w:rsidRPr="00BB29CE">
        <w:rPr>
          <w:rFonts w:ascii="PT Astra Serif" w:hAnsi="PT Astra Serif"/>
          <w:sz w:val="28"/>
          <w:szCs w:val="24"/>
        </w:rPr>
        <w:t>).</w:t>
      </w:r>
    </w:p>
    <w:p w:rsidR="00890EBF" w:rsidRPr="008A1E42" w:rsidRDefault="00890EBF" w:rsidP="00890EBF">
      <w:pPr>
        <w:widowControl w:val="0"/>
        <w:spacing w:after="0" w:line="240" w:lineRule="auto"/>
        <w:ind w:firstLine="709"/>
        <w:jc w:val="both"/>
        <w:rPr>
          <w:rFonts w:ascii="PT Astra Serif" w:hAnsi="PT Astra Serif"/>
          <w:sz w:val="28"/>
          <w:szCs w:val="24"/>
        </w:rPr>
      </w:pPr>
    </w:p>
    <w:p w:rsidR="00890EBF" w:rsidRDefault="00890EBF" w:rsidP="00890EBF">
      <w:pPr>
        <w:widowControl w:val="0"/>
        <w:tabs>
          <w:tab w:val="left" w:pos="708"/>
        </w:tabs>
        <w:spacing w:after="0" w:line="240" w:lineRule="auto"/>
        <w:jc w:val="center"/>
        <w:rPr>
          <w:rFonts w:ascii="Times New Roman" w:eastAsia="SimSun" w:hAnsi="Times New Roman"/>
          <w:b/>
          <w:color w:val="00000A"/>
          <w:sz w:val="24"/>
          <w:szCs w:val="24"/>
          <w:lang w:eastAsia="ru-RU"/>
        </w:rPr>
      </w:pPr>
      <w:r>
        <w:rPr>
          <w:noProof/>
          <w:kern w:val="36"/>
          <w:sz w:val="28"/>
          <w:szCs w:val="28"/>
          <w:lang w:eastAsia="ru-RU"/>
        </w:rPr>
        <w:drawing>
          <wp:inline distT="0" distB="0" distL="0" distR="0" wp14:anchorId="18FAE54C" wp14:editId="6C3B41A4">
            <wp:extent cx="6166485" cy="2085975"/>
            <wp:effectExtent l="0" t="0" r="5715" b="0"/>
            <wp:docPr id="1786"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093077">
        <w:rPr>
          <w:rFonts w:ascii="Times New Roman" w:eastAsia="SimSun" w:hAnsi="Times New Roman"/>
          <w:b/>
          <w:color w:val="00000A"/>
          <w:sz w:val="24"/>
          <w:szCs w:val="24"/>
          <w:lang w:eastAsia="ru-RU"/>
        </w:rPr>
        <w:t>Рису</w:t>
      </w:r>
      <w:r>
        <w:rPr>
          <w:rFonts w:ascii="Times New Roman" w:eastAsia="SimSun" w:hAnsi="Times New Roman"/>
          <w:b/>
          <w:color w:val="00000A"/>
          <w:sz w:val="24"/>
          <w:szCs w:val="24"/>
          <w:lang w:eastAsia="ru-RU"/>
        </w:rPr>
        <w:t>нок 47</w:t>
      </w:r>
      <w:r w:rsidRPr="00093077">
        <w:rPr>
          <w:rFonts w:ascii="Times New Roman" w:eastAsia="SimSun" w:hAnsi="Times New Roman"/>
          <w:b/>
          <w:color w:val="00000A"/>
          <w:sz w:val="24"/>
          <w:szCs w:val="24"/>
          <w:lang w:eastAsia="ru-RU"/>
        </w:rPr>
        <w:t xml:space="preserve"> - Динамика платежей за негативное воздействие на окружающую среду МО «Мелекесского района»</w:t>
      </w:r>
    </w:p>
    <w:p w:rsidR="00AB3888" w:rsidRPr="005E6BE5" w:rsidRDefault="00AB3888" w:rsidP="00890EBF">
      <w:pPr>
        <w:widowControl w:val="0"/>
        <w:tabs>
          <w:tab w:val="left" w:pos="708"/>
        </w:tabs>
        <w:spacing w:after="0" w:line="240" w:lineRule="auto"/>
        <w:jc w:val="center"/>
        <w:rPr>
          <w:rFonts w:ascii="Times New Roman" w:eastAsia="SimSun" w:hAnsi="Times New Roman"/>
          <w:color w:val="00000A"/>
          <w:sz w:val="28"/>
          <w:szCs w:val="28"/>
          <w:lang w:eastAsia="ru-RU"/>
        </w:rPr>
      </w:pPr>
    </w:p>
    <w:p w:rsidR="00400DCF" w:rsidRPr="008A1E42" w:rsidRDefault="00400DCF" w:rsidP="00400DCF">
      <w:pPr>
        <w:widowControl w:val="0"/>
        <w:spacing w:after="0" w:line="240" w:lineRule="auto"/>
        <w:ind w:firstLine="708"/>
        <w:jc w:val="both"/>
        <w:rPr>
          <w:rFonts w:ascii="PT Astra Serif" w:hAnsi="PT Astra Serif"/>
          <w:bCs/>
          <w:color w:val="000000"/>
          <w:kern w:val="36"/>
          <w:sz w:val="28"/>
          <w:szCs w:val="28"/>
        </w:rPr>
      </w:pPr>
      <w:r w:rsidRPr="008A1E42">
        <w:rPr>
          <w:rFonts w:ascii="PT Astra Serif" w:hAnsi="PT Astra Serif"/>
          <w:sz w:val="28"/>
          <w:szCs w:val="28"/>
        </w:rPr>
        <w:t>За период 2015-2019 гг. в Мелекесском районе наибольшие платежи за негативное воздействие на окружающую среду осуществлялись в 2015 и 2018 гг. Они составляли 1665,2 тыс.</w:t>
      </w:r>
      <w:r>
        <w:rPr>
          <w:rFonts w:ascii="PT Astra Serif" w:hAnsi="PT Astra Serif"/>
          <w:sz w:val="28"/>
          <w:szCs w:val="28"/>
        </w:rPr>
        <w:t xml:space="preserve"> </w:t>
      </w:r>
      <w:r w:rsidRPr="008A1E42">
        <w:rPr>
          <w:rFonts w:ascii="PT Astra Serif" w:hAnsi="PT Astra Serif"/>
          <w:sz w:val="28"/>
          <w:szCs w:val="28"/>
        </w:rPr>
        <w:t>рублей и 1657,5 тыс.</w:t>
      </w:r>
      <w:r>
        <w:rPr>
          <w:rFonts w:ascii="PT Astra Serif" w:hAnsi="PT Astra Serif"/>
          <w:sz w:val="28"/>
          <w:szCs w:val="28"/>
        </w:rPr>
        <w:t xml:space="preserve"> </w:t>
      </w:r>
      <w:r w:rsidRPr="008A1E42">
        <w:rPr>
          <w:rFonts w:ascii="PT Astra Serif" w:hAnsi="PT Astra Serif"/>
          <w:sz w:val="28"/>
          <w:szCs w:val="28"/>
        </w:rPr>
        <w:t>рублей. В 2019 году платежи снизились на 32,31% и составили 1122,0 тыс.</w:t>
      </w:r>
      <w:r>
        <w:rPr>
          <w:rFonts w:ascii="PT Astra Serif" w:hAnsi="PT Astra Serif"/>
          <w:sz w:val="28"/>
          <w:szCs w:val="28"/>
        </w:rPr>
        <w:t xml:space="preserve"> </w:t>
      </w:r>
      <w:r w:rsidRPr="008A1E42">
        <w:rPr>
          <w:rFonts w:ascii="PT Astra Serif" w:hAnsi="PT Astra Serif"/>
          <w:sz w:val="28"/>
          <w:szCs w:val="28"/>
        </w:rPr>
        <w:t>рублей. В 2017 году платежи составили менее 1 млн. рублей и равнялись 936,6 тыс.руб.</w:t>
      </w:r>
      <w:r w:rsidRPr="008A1E42">
        <w:rPr>
          <w:rFonts w:ascii="PT Astra Serif" w:hAnsi="PT Astra Serif"/>
          <w:bCs/>
          <w:color w:val="000000"/>
          <w:kern w:val="36"/>
          <w:sz w:val="28"/>
          <w:szCs w:val="28"/>
        </w:rPr>
        <w:t xml:space="preserve"> По итогам 2-х месяцев 2020 года поступило 365,8 тыс. руб.</w:t>
      </w:r>
    </w:p>
    <w:p w:rsidR="00890EBF" w:rsidRPr="005E6BE5" w:rsidRDefault="00890EBF" w:rsidP="00890EBF">
      <w:pPr>
        <w:widowControl w:val="0"/>
        <w:tabs>
          <w:tab w:val="left" w:pos="708"/>
        </w:tabs>
        <w:spacing w:after="0" w:line="240" w:lineRule="auto"/>
        <w:ind w:firstLine="709"/>
        <w:jc w:val="both"/>
        <w:rPr>
          <w:rFonts w:ascii="Times New Roman" w:eastAsia="SimSun" w:hAnsi="Times New Roman"/>
          <w:color w:val="00000A"/>
          <w:sz w:val="28"/>
          <w:szCs w:val="28"/>
          <w:lang w:eastAsia="ru-RU"/>
        </w:rPr>
      </w:pPr>
      <w:r w:rsidRPr="005E6BE5">
        <w:rPr>
          <w:rFonts w:ascii="Times New Roman" w:eastAsia="SimSun" w:hAnsi="Times New Roman"/>
          <w:color w:val="00000A"/>
          <w:sz w:val="28"/>
          <w:szCs w:val="28"/>
          <w:lang w:eastAsia="ru-RU"/>
        </w:rPr>
        <w:t>В целях сохранения благоприятной окружающей среды, биологического разнообразия и природных ресурсов, повышения эффективности функционирования системы мониторинга окружающей среды, обеспечения безопасности в области охраны окружающей среды была утверждена и подлежит реализации государственная программа «Охрана окружающей среды и восстановления природных ресурсов в Ульяновской области на 2014-2020 гг.». В рамках подпрограммы «Развитие водохозяйственного комплекса» государственной программы запланирована реализация регионального проекта «Сохранение уникальных водных объектов на территории Ульяновской области», направленного на достижение целей, показателей и результатов федерального проекта «Сохранение уникальных водных объектов» в Мелекесском районе предполагается проведение мероприятий по восстановлению и экологической реабилитации пруда «Красотка» в р.п. Мулловка площадью 24 га в срок до 31 декабря 2022 года.</w:t>
      </w:r>
    </w:p>
    <w:p w:rsidR="00890EBF" w:rsidRDefault="00890EBF" w:rsidP="00890EBF">
      <w:pPr>
        <w:widowControl w:val="0"/>
        <w:spacing w:after="0" w:line="240" w:lineRule="auto"/>
        <w:ind w:firstLine="709"/>
        <w:jc w:val="both"/>
        <w:rPr>
          <w:rFonts w:ascii="PT Astra Serif" w:hAnsi="PT Astra Serif"/>
          <w:b/>
          <w:color w:val="000000"/>
          <w:sz w:val="28"/>
          <w:szCs w:val="28"/>
          <w:lang w:eastAsia="ru-RU"/>
        </w:rPr>
      </w:pPr>
      <w:r w:rsidRPr="008A1E42">
        <w:rPr>
          <w:rFonts w:ascii="PT Astra Serif" w:hAnsi="PT Astra Serif"/>
          <w:b/>
          <w:color w:val="000000"/>
          <w:sz w:val="28"/>
          <w:szCs w:val="28"/>
          <w:lang w:eastAsia="ru-RU"/>
        </w:rPr>
        <w:t>Таким образом, основными проблемами на территории МО «Мелекесский район» являются:</w:t>
      </w:r>
    </w:p>
    <w:p w:rsidR="00890EBF" w:rsidRPr="003053AB" w:rsidRDefault="00890EBF" w:rsidP="002E5DA6">
      <w:pPr>
        <w:widowControl w:val="0"/>
        <w:spacing w:after="0" w:line="240" w:lineRule="auto"/>
        <w:ind w:firstLine="709"/>
        <w:jc w:val="both"/>
        <w:rPr>
          <w:rFonts w:ascii="PT Astra Serif" w:hAnsi="PT Astra Serif"/>
          <w:b/>
          <w:color w:val="000000"/>
          <w:sz w:val="28"/>
        </w:rPr>
      </w:pPr>
      <w:r w:rsidRPr="003053AB">
        <w:rPr>
          <w:rFonts w:ascii="PT Astra Serif" w:hAnsi="PT Astra Serif"/>
          <w:b/>
          <w:color w:val="000000"/>
          <w:sz w:val="28"/>
        </w:rPr>
        <w:t xml:space="preserve">в сфере охраны окружающей среды: </w:t>
      </w:r>
    </w:p>
    <w:p w:rsidR="00890EBF" w:rsidRPr="008A1E42" w:rsidRDefault="00890EBF" w:rsidP="002E5DA6">
      <w:pPr>
        <w:widowControl w:val="0"/>
        <w:numPr>
          <w:ilvl w:val="0"/>
          <w:numId w:val="9"/>
        </w:numPr>
        <w:spacing w:after="0" w:line="240" w:lineRule="auto"/>
        <w:contextualSpacing/>
        <w:jc w:val="both"/>
        <w:rPr>
          <w:rFonts w:ascii="PT Astra Serif" w:hAnsi="PT Astra Serif"/>
          <w:color w:val="000000"/>
          <w:sz w:val="28"/>
        </w:rPr>
      </w:pPr>
      <w:r w:rsidRPr="008A1E42">
        <w:rPr>
          <w:rFonts w:ascii="PT Astra Serif" w:hAnsi="PT Astra Serif"/>
          <w:color w:val="000000"/>
          <w:sz w:val="28"/>
        </w:rPr>
        <w:t>недостаточный уровень развития территориальной системы наблюдения за состоянием окружающей среды на территории Ульяновской области;</w:t>
      </w:r>
    </w:p>
    <w:p w:rsidR="00890EBF" w:rsidRPr="008A1E42" w:rsidRDefault="00890EBF" w:rsidP="002E5DA6">
      <w:pPr>
        <w:widowControl w:val="0"/>
        <w:numPr>
          <w:ilvl w:val="0"/>
          <w:numId w:val="9"/>
        </w:numPr>
        <w:spacing w:after="0" w:line="240" w:lineRule="auto"/>
        <w:contextualSpacing/>
        <w:jc w:val="both"/>
        <w:rPr>
          <w:rFonts w:ascii="PT Astra Serif" w:hAnsi="PT Astra Serif"/>
          <w:color w:val="000000"/>
          <w:sz w:val="28"/>
        </w:rPr>
      </w:pPr>
      <w:r w:rsidRPr="008A1E42">
        <w:rPr>
          <w:rFonts w:ascii="PT Astra Serif" w:hAnsi="PT Astra Serif"/>
          <w:color w:val="000000"/>
          <w:sz w:val="28"/>
        </w:rPr>
        <w:t xml:space="preserve">недостаточная степень вовлеченности населения Ульяновской области в осуществление мероприятий по охране окружающей среды; </w:t>
      </w:r>
    </w:p>
    <w:p w:rsidR="00890EBF" w:rsidRPr="008A1E42" w:rsidRDefault="00890EBF" w:rsidP="002E5DA6">
      <w:pPr>
        <w:widowControl w:val="0"/>
        <w:numPr>
          <w:ilvl w:val="0"/>
          <w:numId w:val="9"/>
        </w:numPr>
        <w:spacing w:after="0" w:line="240" w:lineRule="auto"/>
        <w:contextualSpacing/>
        <w:jc w:val="both"/>
        <w:rPr>
          <w:rFonts w:ascii="PT Astra Serif" w:hAnsi="PT Astra Serif"/>
          <w:color w:val="000000"/>
          <w:sz w:val="28"/>
        </w:rPr>
      </w:pPr>
      <w:r w:rsidRPr="008A1E42">
        <w:rPr>
          <w:rFonts w:ascii="PT Astra Serif" w:hAnsi="PT Astra Serif"/>
          <w:color w:val="000000"/>
          <w:sz w:val="28"/>
        </w:rPr>
        <w:t>сохранение биоразнообразия на территории Ульяновской области;</w:t>
      </w:r>
    </w:p>
    <w:p w:rsidR="00890EBF" w:rsidRPr="003053AB" w:rsidRDefault="00890EBF" w:rsidP="002E5DA6">
      <w:pPr>
        <w:widowControl w:val="0"/>
        <w:spacing w:after="0" w:line="240" w:lineRule="auto"/>
        <w:ind w:firstLine="709"/>
        <w:jc w:val="both"/>
        <w:rPr>
          <w:rFonts w:ascii="PT Astra Serif" w:hAnsi="PT Astra Serif"/>
          <w:b/>
          <w:color w:val="000000"/>
          <w:sz w:val="28"/>
        </w:rPr>
      </w:pPr>
      <w:r w:rsidRPr="003053AB">
        <w:rPr>
          <w:rFonts w:ascii="PT Astra Serif" w:hAnsi="PT Astra Serif"/>
          <w:b/>
          <w:color w:val="000000"/>
          <w:sz w:val="28"/>
        </w:rPr>
        <w:t xml:space="preserve">в сфере обращения с отходами: </w:t>
      </w:r>
    </w:p>
    <w:p w:rsidR="00890EBF" w:rsidRPr="008A1E42" w:rsidRDefault="00890EBF" w:rsidP="002E5DA6">
      <w:pPr>
        <w:widowControl w:val="0"/>
        <w:numPr>
          <w:ilvl w:val="0"/>
          <w:numId w:val="9"/>
        </w:numPr>
        <w:spacing w:after="0" w:line="240" w:lineRule="auto"/>
        <w:contextualSpacing/>
        <w:jc w:val="both"/>
        <w:rPr>
          <w:rFonts w:ascii="PT Astra Serif" w:hAnsi="PT Astra Serif"/>
          <w:color w:val="000000"/>
          <w:sz w:val="28"/>
        </w:rPr>
      </w:pPr>
      <w:r w:rsidRPr="008A1E42">
        <w:rPr>
          <w:rFonts w:ascii="PT Astra Serif" w:hAnsi="PT Astra Serif"/>
          <w:color w:val="000000"/>
          <w:sz w:val="28"/>
        </w:rPr>
        <w:t>наличие на территории Ульяновской области накопленного вреда окружающей среде, увеличение количества отходов, размещаемых на полигонах, которые в большинстве своем не отвечают санитарно-эпидемиологическим требованиям, требованиям в области охраны окружающей среды и являются источником загрязнения почв, атмосферного воздуха, поверхностных и подземных вод;</w:t>
      </w:r>
    </w:p>
    <w:p w:rsidR="00890EBF" w:rsidRPr="003053AB" w:rsidRDefault="00890EBF" w:rsidP="002E5DA6">
      <w:pPr>
        <w:widowControl w:val="0"/>
        <w:spacing w:after="0" w:line="240" w:lineRule="auto"/>
        <w:ind w:firstLine="709"/>
        <w:jc w:val="both"/>
        <w:rPr>
          <w:rFonts w:ascii="PT Astra Serif" w:hAnsi="PT Astra Serif"/>
          <w:b/>
          <w:color w:val="000000"/>
          <w:sz w:val="28"/>
        </w:rPr>
      </w:pPr>
      <w:r w:rsidRPr="003053AB">
        <w:rPr>
          <w:rFonts w:ascii="PT Astra Serif" w:hAnsi="PT Astra Serif"/>
          <w:b/>
          <w:color w:val="000000"/>
          <w:sz w:val="28"/>
        </w:rPr>
        <w:t xml:space="preserve">в сфере развития водохозяйственного комплекса: </w:t>
      </w:r>
    </w:p>
    <w:p w:rsidR="00890EBF" w:rsidRPr="008A1E42" w:rsidRDefault="00890EBF" w:rsidP="002E5DA6">
      <w:pPr>
        <w:widowControl w:val="0"/>
        <w:numPr>
          <w:ilvl w:val="0"/>
          <w:numId w:val="9"/>
        </w:numPr>
        <w:spacing w:after="0" w:line="240" w:lineRule="auto"/>
        <w:contextualSpacing/>
        <w:jc w:val="both"/>
        <w:rPr>
          <w:rFonts w:ascii="PT Astra Serif" w:hAnsi="PT Astra Serif"/>
          <w:color w:val="000000"/>
          <w:sz w:val="28"/>
        </w:rPr>
      </w:pPr>
      <w:r w:rsidRPr="008A1E42">
        <w:rPr>
          <w:rFonts w:ascii="PT Astra Serif" w:hAnsi="PT Astra Serif"/>
          <w:color w:val="000000"/>
          <w:sz w:val="28"/>
        </w:rPr>
        <w:t xml:space="preserve">недостаточная охрана водных объектов Ульяновской области, их истощение, загрязнение, </w:t>
      </w:r>
      <w:r w:rsidR="003053AB">
        <w:rPr>
          <w:rFonts w:ascii="PT Astra Serif" w:hAnsi="PT Astra Serif"/>
          <w:color w:val="000000"/>
          <w:sz w:val="28"/>
        </w:rPr>
        <w:t xml:space="preserve">засоренность, </w:t>
      </w:r>
      <w:r w:rsidRPr="008A1E42">
        <w:rPr>
          <w:rFonts w:ascii="PT Astra Serif" w:hAnsi="PT Astra Serif"/>
          <w:color w:val="000000"/>
          <w:sz w:val="28"/>
        </w:rPr>
        <w:t>ухудшающееся санитарное состояние;</w:t>
      </w:r>
    </w:p>
    <w:p w:rsidR="00890EBF" w:rsidRPr="008A1E42" w:rsidRDefault="00890EBF" w:rsidP="002E5DA6">
      <w:pPr>
        <w:widowControl w:val="0"/>
        <w:numPr>
          <w:ilvl w:val="0"/>
          <w:numId w:val="9"/>
        </w:numPr>
        <w:spacing w:after="0" w:line="240" w:lineRule="auto"/>
        <w:contextualSpacing/>
        <w:jc w:val="both"/>
        <w:rPr>
          <w:rFonts w:ascii="PT Astra Serif" w:hAnsi="PT Astra Serif"/>
          <w:color w:val="000000"/>
          <w:sz w:val="28"/>
        </w:rPr>
      </w:pPr>
      <w:r w:rsidRPr="008A1E42">
        <w:rPr>
          <w:rFonts w:ascii="PT Astra Serif" w:hAnsi="PT Astra Serif"/>
          <w:color w:val="000000"/>
          <w:sz w:val="28"/>
        </w:rPr>
        <w:t>паводки, подтопление и затопление земель, населенных пунктов и объектов экономики;</w:t>
      </w:r>
    </w:p>
    <w:p w:rsidR="007A6E34" w:rsidRPr="008F4CBA" w:rsidRDefault="00890EBF" w:rsidP="008F4CBA">
      <w:pPr>
        <w:widowControl w:val="0"/>
        <w:numPr>
          <w:ilvl w:val="0"/>
          <w:numId w:val="9"/>
        </w:numPr>
        <w:spacing w:after="0" w:line="240" w:lineRule="auto"/>
        <w:contextualSpacing/>
        <w:jc w:val="both"/>
        <w:rPr>
          <w:rFonts w:ascii="PT Astra Serif" w:hAnsi="PT Astra Serif"/>
          <w:color w:val="000000"/>
          <w:sz w:val="28"/>
        </w:rPr>
      </w:pPr>
      <w:r w:rsidRPr="008A1E42">
        <w:rPr>
          <w:rFonts w:ascii="PT Astra Serif" w:hAnsi="PT Astra Serif"/>
          <w:color w:val="000000"/>
          <w:sz w:val="28"/>
        </w:rPr>
        <w:t>абразия берегов рек и Куйбышевского водохранилища.</w:t>
      </w:r>
    </w:p>
    <w:p w:rsidR="002E5DA6" w:rsidRDefault="002E5DA6" w:rsidP="009305FE">
      <w:pPr>
        <w:widowControl w:val="0"/>
        <w:spacing w:after="0" w:line="240" w:lineRule="auto"/>
        <w:ind w:firstLine="709"/>
        <w:contextualSpacing/>
        <w:jc w:val="both"/>
        <w:rPr>
          <w:rFonts w:ascii="PT Astra Serif" w:hAnsi="PT Astra Serif"/>
          <w:b/>
          <w:sz w:val="32"/>
          <w:szCs w:val="32"/>
        </w:rPr>
      </w:pPr>
    </w:p>
    <w:p w:rsidR="00890EBF" w:rsidRPr="009305FE" w:rsidRDefault="00741A2C" w:rsidP="009305FE">
      <w:pPr>
        <w:pStyle w:val="2"/>
        <w:spacing w:before="0" w:line="240" w:lineRule="auto"/>
        <w:ind w:firstLine="709"/>
        <w:jc w:val="both"/>
        <w:rPr>
          <w:rFonts w:ascii="PT Astra Serif" w:eastAsia="Calibri" w:hAnsi="PT Astra Serif"/>
          <w:b/>
          <w:color w:val="auto"/>
          <w:sz w:val="32"/>
          <w:szCs w:val="32"/>
        </w:rPr>
      </w:pPr>
      <w:bookmarkStart w:id="43" w:name="_Toc46903222"/>
      <w:bookmarkStart w:id="44" w:name="_Toc51074595"/>
      <w:r>
        <w:rPr>
          <w:rFonts w:ascii="PT Astra Serif" w:eastAsia="Calibri" w:hAnsi="PT Astra Serif"/>
          <w:b/>
          <w:color w:val="auto"/>
          <w:sz w:val="32"/>
          <w:szCs w:val="32"/>
        </w:rPr>
        <w:lastRenderedPageBreak/>
        <w:t xml:space="preserve">1.3. </w:t>
      </w:r>
      <w:r w:rsidR="00890EBF" w:rsidRPr="009305FE">
        <w:rPr>
          <w:rFonts w:ascii="PT Astra Serif" w:eastAsia="Calibri" w:hAnsi="PT Astra Serif"/>
          <w:b/>
          <w:color w:val="auto"/>
          <w:sz w:val="32"/>
          <w:szCs w:val="32"/>
        </w:rPr>
        <w:t>Социальная сфера муниципального образования «Мелекесский район»</w:t>
      </w:r>
      <w:bookmarkEnd w:id="43"/>
      <w:bookmarkEnd w:id="44"/>
    </w:p>
    <w:p w:rsidR="00890EBF" w:rsidRPr="00A8174B" w:rsidRDefault="00890EBF" w:rsidP="00890EBF">
      <w:pPr>
        <w:pStyle w:val="3"/>
        <w:spacing w:before="0" w:line="240" w:lineRule="auto"/>
        <w:ind w:firstLine="709"/>
        <w:jc w:val="center"/>
        <w:rPr>
          <w:rFonts w:ascii="PT Astra Serif" w:eastAsia="Calibri" w:hAnsi="PT Astra Serif"/>
          <w:bCs/>
          <w:iCs/>
          <w:color w:val="auto"/>
          <w:sz w:val="32"/>
          <w:szCs w:val="32"/>
        </w:rPr>
      </w:pPr>
    </w:p>
    <w:p w:rsidR="00890EBF" w:rsidRPr="00E76E2A" w:rsidRDefault="00890EBF" w:rsidP="00890EBF">
      <w:pPr>
        <w:pStyle w:val="3"/>
        <w:spacing w:before="0" w:line="240" w:lineRule="auto"/>
        <w:jc w:val="center"/>
        <w:rPr>
          <w:rFonts w:ascii="PT Astra Serif" w:eastAsia="Calibri" w:hAnsi="PT Astra Serif"/>
          <w:b/>
          <w:bCs/>
          <w:iCs/>
          <w:color w:val="auto"/>
          <w:sz w:val="28"/>
          <w:szCs w:val="32"/>
        </w:rPr>
      </w:pPr>
      <w:bookmarkStart w:id="45" w:name="_Toc46903223"/>
      <w:bookmarkStart w:id="46" w:name="_Toc51074596"/>
      <w:r w:rsidRPr="00E76E2A">
        <w:rPr>
          <w:rFonts w:ascii="PT Astra Serif" w:eastAsia="Calibri" w:hAnsi="PT Astra Serif"/>
          <w:b/>
          <w:bCs/>
          <w:iCs/>
          <w:color w:val="auto"/>
          <w:sz w:val="28"/>
          <w:szCs w:val="32"/>
        </w:rPr>
        <w:t>1.3.1. Образование</w:t>
      </w:r>
      <w:bookmarkEnd w:id="45"/>
      <w:bookmarkEnd w:id="46"/>
    </w:p>
    <w:p w:rsidR="00890EBF" w:rsidRDefault="00890EBF" w:rsidP="00890EBF">
      <w:pPr>
        <w:widowControl w:val="0"/>
        <w:spacing w:after="0" w:line="240" w:lineRule="auto"/>
        <w:ind w:firstLine="709"/>
        <w:rPr>
          <w:rFonts w:ascii="PT Astra Serif" w:hAnsi="PT Astra Serif"/>
          <w:b/>
          <w:iCs/>
          <w:sz w:val="32"/>
          <w:szCs w:val="32"/>
        </w:rPr>
      </w:pPr>
    </w:p>
    <w:p w:rsidR="00890EBF" w:rsidRPr="00337ACF" w:rsidRDefault="00890EBF" w:rsidP="00890EBF">
      <w:pPr>
        <w:widowControl w:val="0"/>
        <w:tabs>
          <w:tab w:val="left" w:pos="708"/>
        </w:tabs>
        <w:spacing w:after="0" w:line="240" w:lineRule="auto"/>
        <w:ind w:firstLine="709"/>
        <w:jc w:val="both"/>
        <w:rPr>
          <w:rFonts w:ascii="Times New Roman" w:eastAsia="SimSun" w:hAnsi="Times New Roman"/>
          <w:color w:val="00000A"/>
          <w:sz w:val="28"/>
          <w:szCs w:val="28"/>
          <w:lang w:eastAsia="ru-RU"/>
        </w:rPr>
      </w:pPr>
      <w:r w:rsidRPr="00337ACF">
        <w:rPr>
          <w:rFonts w:ascii="Times New Roman" w:eastAsia="SimSun" w:hAnsi="Times New Roman"/>
          <w:color w:val="00000A"/>
          <w:sz w:val="28"/>
          <w:szCs w:val="28"/>
          <w:lang w:eastAsia="ru-RU"/>
        </w:rPr>
        <w:t>В муниципальном образовании «Мелекесский район» утверждена муниципальная программа «Развитие и модерниз</w:t>
      </w:r>
      <w:r w:rsidR="009305FE">
        <w:rPr>
          <w:rFonts w:ascii="Times New Roman" w:eastAsia="SimSun" w:hAnsi="Times New Roman"/>
          <w:color w:val="00000A"/>
          <w:sz w:val="28"/>
          <w:szCs w:val="28"/>
          <w:lang w:eastAsia="ru-RU"/>
        </w:rPr>
        <w:t xml:space="preserve">ация </w:t>
      </w:r>
      <w:r w:rsidRPr="00337ACF">
        <w:rPr>
          <w:rFonts w:ascii="Times New Roman" w:eastAsia="SimSun" w:hAnsi="Times New Roman"/>
          <w:color w:val="00000A"/>
          <w:sz w:val="28"/>
          <w:szCs w:val="28"/>
          <w:lang w:eastAsia="ru-RU"/>
        </w:rPr>
        <w:t>образования в муниципальном образовании «Мелекесский район» Ульяновской области</w:t>
      </w:r>
      <w:r w:rsidR="003053AB">
        <w:rPr>
          <w:rFonts w:ascii="Times New Roman" w:eastAsia="SimSun" w:hAnsi="Times New Roman"/>
          <w:color w:val="00000A"/>
          <w:sz w:val="28"/>
          <w:szCs w:val="28"/>
          <w:lang w:eastAsia="ru-RU"/>
        </w:rPr>
        <w:t>»</w:t>
      </w:r>
      <w:r w:rsidRPr="00337ACF">
        <w:rPr>
          <w:rFonts w:ascii="Times New Roman" w:eastAsia="SimSun" w:hAnsi="Times New Roman"/>
          <w:color w:val="00000A"/>
          <w:sz w:val="28"/>
          <w:szCs w:val="28"/>
          <w:lang w:eastAsia="ru-RU"/>
        </w:rPr>
        <w:t xml:space="preserve">. </w:t>
      </w:r>
    </w:p>
    <w:p w:rsidR="00890EBF" w:rsidRPr="00337ACF" w:rsidRDefault="00890EBF" w:rsidP="00890EBF">
      <w:pPr>
        <w:widowControl w:val="0"/>
        <w:tabs>
          <w:tab w:val="left" w:pos="708"/>
        </w:tabs>
        <w:spacing w:after="0" w:line="240" w:lineRule="auto"/>
        <w:ind w:firstLine="709"/>
        <w:jc w:val="both"/>
        <w:rPr>
          <w:rFonts w:ascii="Times New Roman" w:eastAsia="SimSun" w:hAnsi="Times New Roman"/>
          <w:color w:val="00000A"/>
          <w:sz w:val="28"/>
          <w:szCs w:val="28"/>
          <w:lang w:eastAsia="ru-RU"/>
        </w:rPr>
      </w:pPr>
      <w:r w:rsidRPr="00337ACF">
        <w:rPr>
          <w:rFonts w:ascii="Times New Roman" w:eastAsia="SimSun" w:hAnsi="Times New Roman"/>
          <w:color w:val="00000A"/>
          <w:sz w:val="28"/>
          <w:szCs w:val="28"/>
          <w:lang w:eastAsia="ru-RU"/>
        </w:rPr>
        <w:t>Основными целями реализации данной муниципальной программы являются:</w:t>
      </w:r>
    </w:p>
    <w:p w:rsidR="00890EBF" w:rsidRPr="00337ACF" w:rsidRDefault="00890EBF" w:rsidP="00890EBF">
      <w:pPr>
        <w:widowControl w:val="0"/>
        <w:tabs>
          <w:tab w:val="left" w:pos="708"/>
        </w:tabs>
        <w:spacing w:after="0" w:line="240" w:lineRule="auto"/>
        <w:ind w:firstLine="709"/>
        <w:jc w:val="both"/>
        <w:rPr>
          <w:rFonts w:ascii="Times New Roman" w:eastAsia="SimSun" w:hAnsi="Times New Roman"/>
          <w:color w:val="00000A"/>
          <w:sz w:val="28"/>
          <w:szCs w:val="28"/>
          <w:lang w:eastAsia="ru-RU"/>
        </w:rPr>
      </w:pPr>
      <w:r w:rsidRPr="00337ACF">
        <w:rPr>
          <w:rFonts w:ascii="Times New Roman" w:eastAsia="SimSun" w:hAnsi="Times New Roman"/>
          <w:color w:val="00000A"/>
          <w:sz w:val="28"/>
          <w:szCs w:val="28"/>
          <w:lang w:eastAsia="ru-RU"/>
        </w:rPr>
        <w:t>- обеспечение соответствия условий реализации образовательных программ дошкольного, начального общего, основного общего и среднего общего образования требованиям</w:t>
      </w:r>
      <w:r w:rsidRPr="00337ACF">
        <w:rPr>
          <w:rFonts w:ascii="Times New Roman" w:eastAsia="SimSun" w:hAnsi="Times New Roman"/>
          <w:color w:val="00000A"/>
          <w:sz w:val="28"/>
          <w:szCs w:val="28"/>
          <w:lang w:eastAsia="ru-RU"/>
        </w:rPr>
        <w:tab/>
        <w:t>Федерального</w:t>
      </w:r>
      <w:r w:rsidRPr="00337ACF">
        <w:rPr>
          <w:rFonts w:ascii="Times New Roman" w:eastAsia="SimSun" w:hAnsi="Times New Roman"/>
          <w:color w:val="00000A"/>
          <w:sz w:val="28"/>
          <w:szCs w:val="28"/>
          <w:lang w:eastAsia="ru-RU"/>
        </w:rPr>
        <w:tab/>
        <w:t>государственного образовательного стандарта;</w:t>
      </w:r>
    </w:p>
    <w:p w:rsidR="00890EBF" w:rsidRPr="00337ACF" w:rsidRDefault="00890EBF" w:rsidP="00890EBF">
      <w:pPr>
        <w:widowControl w:val="0"/>
        <w:tabs>
          <w:tab w:val="left" w:pos="708"/>
        </w:tabs>
        <w:spacing w:after="0" w:line="240" w:lineRule="auto"/>
        <w:ind w:firstLine="709"/>
        <w:jc w:val="both"/>
        <w:rPr>
          <w:rFonts w:ascii="Times New Roman" w:eastAsia="SimSun" w:hAnsi="Times New Roman"/>
          <w:color w:val="00000A"/>
          <w:sz w:val="28"/>
          <w:szCs w:val="28"/>
          <w:lang w:eastAsia="ru-RU"/>
        </w:rPr>
      </w:pPr>
      <w:r w:rsidRPr="00337ACF">
        <w:rPr>
          <w:rFonts w:ascii="Times New Roman" w:eastAsia="SimSun" w:hAnsi="Times New Roman"/>
          <w:color w:val="00000A"/>
          <w:sz w:val="28"/>
          <w:szCs w:val="28"/>
          <w:lang w:eastAsia="ru-RU"/>
        </w:rPr>
        <w:t>- увеличение объема средств на учебные расходы, укрепление материально-технической базы образовательных организаций;</w:t>
      </w:r>
    </w:p>
    <w:p w:rsidR="00890EBF" w:rsidRPr="00337ACF" w:rsidRDefault="00890EBF" w:rsidP="00890EBF">
      <w:pPr>
        <w:widowControl w:val="0"/>
        <w:tabs>
          <w:tab w:val="left" w:pos="708"/>
        </w:tabs>
        <w:spacing w:after="0" w:line="240" w:lineRule="auto"/>
        <w:ind w:firstLine="709"/>
        <w:jc w:val="both"/>
        <w:rPr>
          <w:rFonts w:ascii="Times New Roman" w:eastAsia="SimSun" w:hAnsi="Times New Roman"/>
          <w:color w:val="00000A"/>
          <w:sz w:val="28"/>
          <w:szCs w:val="28"/>
          <w:lang w:eastAsia="ru-RU"/>
        </w:rPr>
      </w:pPr>
      <w:r w:rsidRPr="00337ACF">
        <w:rPr>
          <w:rFonts w:ascii="Times New Roman" w:eastAsia="SimSun" w:hAnsi="Times New Roman"/>
          <w:color w:val="00000A"/>
          <w:sz w:val="28"/>
          <w:szCs w:val="28"/>
          <w:lang w:eastAsia="ru-RU"/>
        </w:rPr>
        <w:t>- осуществление поддержки талантливой молодежи;</w:t>
      </w:r>
    </w:p>
    <w:p w:rsidR="00890EBF" w:rsidRPr="00337ACF" w:rsidRDefault="00890EBF" w:rsidP="00890EBF">
      <w:pPr>
        <w:widowControl w:val="0"/>
        <w:tabs>
          <w:tab w:val="left" w:pos="708"/>
        </w:tabs>
        <w:spacing w:after="0" w:line="240" w:lineRule="auto"/>
        <w:ind w:firstLine="709"/>
        <w:jc w:val="both"/>
        <w:rPr>
          <w:rFonts w:ascii="Times New Roman" w:eastAsia="SimSun" w:hAnsi="Times New Roman"/>
          <w:color w:val="00000A"/>
          <w:sz w:val="28"/>
          <w:szCs w:val="28"/>
          <w:lang w:eastAsia="ru-RU"/>
        </w:rPr>
      </w:pPr>
      <w:r w:rsidRPr="00337ACF">
        <w:rPr>
          <w:rFonts w:ascii="Times New Roman" w:eastAsia="SimSun" w:hAnsi="Times New Roman"/>
          <w:color w:val="00000A"/>
          <w:sz w:val="28"/>
          <w:szCs w:val="28"/>
          <w:lang w:eastAsia="ru-RU"/>
        </w:rPr>
        <w:t>- обновление содержания образовательных программ и методов обучения, в том числе по предметной области «Технология» и другим предметным областям;</w:t>
      </w:r>
    </w:p>
    <w:p w:rsidR="00890EBF" w:rsidRPr="00337ACF" w:rsidRDefault="00890EBF" w:rsidP="00890EBF">
      <w:pPr>
        <w:widowControl w:val="0"/>
        <w:tabs>
          <w:tab w:val="left" w:pos="708"/>
        </w:tabs>
        <w:spacing w:after="0" w:line="240" w:lineRule="auto"/>
        <w:ind w:firstLine="709"/>
        <w:jc w:val="both"/>
        <w:rPr>
          <w:rFonts w:ascii="Times New Roman" w:eastAsia="SimSun" w:hAnsi="Times New Roman"/>
          <w:color w:val="00000A"/>
          <w:sz w:val="28"/>
          <w:szCs w:val="28"/>
          <w:lang w:eastAsia="ru-RU"/>
        </w:rPr>
      </w:pPr>
      <w:r w:rsidRPr="00337ACF">
        <w:rPr>
          <w:rFonts w:ascii="Times New Roman" w:eastAsia="SimSun" w:hAnsi="Times New Roman"/>
          <w:color w:val="00000A"/>
          <w:sz w:val="28"/>
          <w:szCs w:val="28"/>
          <w:lang w:eastAsia="ru-RU"/>
        </w:rPr>
        <w:t>- создание условий для сохранения здоровья обучающихся и воспитанников;</w:t>
      </w:r>
    </w:p>
    <w:p w:rsidR="00890EBF" w:rsidRPr="00337ACF" w:rsidRDefault="00890EBF" w:rsidP="00890EBF">
      <w:pPr>
        <w:widowControl w:val="0"/>
        <w:tabs>
          <w:tab w:val="left" w:pos="708"/>
        </w:tabs>
        <w:spacing w:after="0" w:line="240" w:lineRule="auto"/>
        <w:ind w:firstLine="709"/>
        <w:jc w:val="both"/>
        <w:rPr>
          <w:rFonts w:ascii="Times New Roman" w:eastAsia="SimSun" w:hAnsi="Times New Roman"/>
          <w:color w:val="00000A"/>
          <w:sz w:val="28"/>
          <w:szCs w:val="28"/>
          <w:lang w:eastAsia="ru-RU"/>
        </w:rPr>
      </w:pPr>
      <w:r w:rsidRPr="00337ACF">
        <w:rPr>
          <w:rFonts w:ascii="Times New Roman" w:eastAsia="SimSun" w:hAnsi="Times New Roman"/>
          <w:color w:val="00000A"/>
          <w:sz w:val="28"/>
          <w:szCs w:val="28"/>
          <w:lang w:eastAsia="ru-RU"/>
        </w:rPr>
        <w:t>- повышение доли участия педагогических работников в профессиональных конкурсах;</w:t>
      </w:r>
    </w:p>
    <w:p w:rsidR="00890EBF" w:rsidRPr="00337ACF" w:rsidRDefault="00890EBF" w:rsidP="00890EBF">
      <w:pPr>
        <w:widowControl w:val="0"/>
        <w:tabs>
          <w:tab w:val="left" w:pos="708"/>
        </w:tabs>
        <w:spacing w:after="0" w:line="240" w:lineRule="auto"/>
        <w:ind w:firstLine="709"/>
        <w:jc w:val="both"/>
        <w:rPr>
          <w:rFonts w:ascii="Times New Roman" w:eastAsia="SimSun" w:hAnsi="Times New Roman"/>
          <w:color w:val="00000A"/>
          <w:sz w:val="28"/>
          <w:szCs w:val="28"/>
          <w:lang w:eastAsia="ru-RU"/>
        </w:rPr>
      </w:pPr>
      <w:r w:rsidRPr="00337ACF">
        <w:rPr>
          <w:rFonts w:ascii="Times New Roman" w:eastAsia="SimSun" w:hAnsi="Times New Roman"/>
          <w:color w:val="00000A"/>
          <w:sz w:val="28"/>
          <w:szCs w:val="28"/>
          <w:lang w:eastAsia="ru-RU"/>
        </w:rPr>
        <w:t>- увеличение охвата детей в возрасте от 5 до 17 лет (включительно) дополнительным образованием;</w:t>
      </w:r>
    </w:p>
    <w:p w:rsidR="00890EBF" w:rsidRPr="00337ACF" w:rsidRDefault="00890EBF" w:rsidP="00890EBF">
      <w:pPr>
        <w:widowControl w:val="0"/>
        <w:tabs>
          <w:tab w:val="left" w:pos="708"/>
        </w:tabs>
        <w:spacing w:after="0" w:line="240" w:lineRule="auto"/>
        <w:ind w:firstLine="709"/>
        <w:jc w:val="both"/>
        <w:rPr>
          <w:rFonts w:ascii="Times New Roman" w:eastAsia="SimSun" w:hAnsi="Times New Roman"/>
          <w:color w:val="00000A"/>
          <w:sz w:val="28"/>
          <w:szCs w:val="28"/>
          <w:lang w:eastAsia="ru-RU"/>
        </w:rPr>
      </w:pPr>
      <w:r w:rsidRPr="00337ACF">
        <w:rPr>
          <w:rFonts w:ascii="Times New Roman" w:eastAsia="SimSun" w:hAnsi="Times New Roman"/>
          <w:color w:val="00000A"/>
          <w:sz w:val="28"/>
          <w:szCs w:val="28"/>
          <w:lang w:eastAsia="ru-RU"/>
        </w:rPr>
        <w:t>- создание современной и безопасной цифровой образовательной среды в образовательных организациях муниципального образования «Мелекесский район» Ульяновской области;</w:t>
      </w:r>
    </w:p>
    <w:p w:rsidR="00890EBF" w:rsidRPr="004638EC" w:rsidRDefault="00890EBF" w:rsidP="00890EBF">
      <w:pPr>
        <w:widowControl w:val="0"/>
        <w:tabs>
          <w:tab w:val="left" w:pos="708"/>
        </w:tabs>
        <w:spacing w:after="0" w:line="240" w:lineRule="auto"/>
        <w:ind w:firstLine="709"/>
        <w:jc w:val="both"/>
        <w:rPr>
          <w:rFonts w:ascii="Times New Roman" w:eastAsia="SimSun" w:hAnsi="Times New Roman"/>
          <w:color w:val="00000A"/>
          <w:sz w:val="28"/>
          <w:szCs w:val="28"/>
          <w:lang w:eastAsia="ru-RU"/>
        </w:rPr>
      </w:pPr>
      <w:r w:rsidRPr="00337ACF">
        <w:rPr>
          <w:rFonts w:ascii="Times New Roman" w:eastAsia="SimSun" w:hAnsi="Times New Roman"/>
          <w:color w:val="00000A"/>
          <w:sz w:val="28"/>
          <w:szCs w:val="28"/>
          <w:lang w:eastAsia="ru-RU"/>
        </w:rPr>
        <w:t>- исполнение муниципального задания образовательными организациями, находящимися в ведении Управления образования администрации муниципального образования «Мелекесский район.</w:t>
      </w:r>
    </w:p>
    <w:p w:rsidR="00890EBF" w:rsidRPr="004638EC" w:rsidRDefault="00890EBF" w:rsidP="00890EBF">
      <w:pPr>
        <w:widowControl w:val="0"/>
        <w:spacing w:after="0" w:line="240" w:lineRule="auto"/>
        <w:ind w:firstLine="709"/>
        <w:jc w:val="center"/>
        <w:rPr>
          <w:rFonts w:ascii="Times New Roman" w:hAnsi="Times New Roman"/>
          <w:b/>
          <w:bCs/>
          <w:sz w:val="28"/>
          <w:szCs w:val="28"/>
          <w:lang w:eastAsia="zh-CN"/>
        </w:rPr>
      </w:pPr>
      <w:r w:rsidRPr="004638EC">
        <w:rPr>
          <w:rFonts w:ascii="Times New Roman" w:hAnsi="Times New Roman"/>
          <w:b/>
          <w:bCs/>
          <w:sz w:val="28"/>
          <w:szCs w:val="28"/>
          <w:lang w:eastAsia="zh-CN"/>
        </w:rPr>
        <w:t>Дошкольное образование</w:t>
      </w:r>
    </w:p>
    <w:p w:rsidR="00890EBF" w:rsidRPr="004638EC" w:rsidRDefault="00890EBF" w:rsidP="00890EBF">
      <w:pPr>
        <w:widowControl w:val="0"/>
        <w:tabs>
          <w:tab w:val="left" w:pos="426"/>
        </w:tabs>
        <w:spacing w:after="0" w:line="240" w:lineRule="auto"/>
        <w:ind w:firstLine="709"/>
        <w:contextualSpacing/>
        <w:jc w:val="both"/>
        <w:rPr>
          <w:rFonts w:ascii="Times New Roman" w:hAnsi="Times New Roman"/>
          <w:sz w:val="28"/>
          <w:szCs w:val="28"/>
        </w:rPr>
      </w:pPr>
      <w:r w:rsidRPr="004638EC">
        <w:rPr>
          <w:rFonts w:ascii="Times New Roman" w:hAnsi="Times New Roman"/>
          <w:sz w:val="28"/>
          <w:szCs w:val="28"/>
        </w:rPr>
        <w:t xml:space="preserve">По итогам 2019 года на территории муниципального образования «Мелекесский район» насчитывается 20 организаций, осуществляющих образовательную деятельность по образовательным программам дошкольного образования, присмотру и уходу за детьми (100% к уровню 2018 года). </w:t>
      </w:r>
    </w:p>
    <w:p w:rsidR="00890EBF" w:rsidRPr="004638EC" w:rsidRDefault="00890EBF" w:rsidP="00890EBF">
      <w:pPr>
        <w:widowControl w:val="0"/>
        <w:tabs>
          <w:tab w:val="left" w:pos="426"/>
        </w:tabs>
        <w:spacing w:after="0" w:line="240" w:lineRule="auto"/>
        <w:ind w:firstLine="709"/>
        <w:contextualSpacing/>
        <w:jc w:val="both"/>
        <w:rPr>
          <w:rFonts w:ascii="Times New Roman" w:hAnsi="Times New Roman"/>
          <w:sz w:val="28"/>
          <w:szCs w:val="28"/>
        </w:rPr>
      </w:pPr>
      <w:r w:rsidRPr="004638EC">
        <w:rPr>
          <w:rFonts w:ascii="Times New Roman" w:hAnsi="Times New Roman"/>
          <w:sz w:val="28"/>
          <w:szCs w:val="28"/>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присмотру и уходу за детьми по итогам 2019 года составляет 1175 чел</w:t>
      </w:r>
      <w:r>
        <w:rPr>
          <w:rFonts w:ascii="Times New Roman" w:hAnsi="Times New Roman"/>
          <w:sz w:val="28"/>
          <w:szCs w:val="28"/>
        </w:rPr>
        <w:t>.</w:t>
      </w:r>
      <w:r w:rsidRPr="004638EC">
        <w:rPr>
          <w:rFonts w:ascii="Times New Roman" w:hAnsi="Times New Roman"/>
          <w:sz w:val="28"/>
          <w:szCs w:val="28"/>
        </w:rPr>
        <w:t>, или 93,7% к уровню 2018 года.</w:t>
      </w:r>
    </w:p>
    <w:p w:rsidR="00890EBF" w:rsidRPr="004638EC" w:rsidRDefault="00890EBF" w:rsidP="00890EBF">
      <w:pPr>
        <w:widowControl w:val="0"/>
        <w:tabs>
          <w:tab w:val="left" w:pos="426"/>
        </w:tabs>
        <w:spacing w:after="0" w:line="240" w:lineRule="auto"/>
        <w:ind w:firstLine="709"/>
        <w:contextualSpacing/>
        <w:jc w:val="both"/>
        <w:rPr>
          <w:rFonts w:ascii="Times New Roman" w:hAnsi="Times New Roman"/>
          <w:sz w:val="28"/>
          <w:szCs w:val="28"/>
        </w:rPr>
      </w:pPr>
      <w:r w:rsidRPr="004638EC">
        <w:rPr>
          <w:rFonts w:ascii="Times New Roman" w:hAnsi="Times New Roman"/>
          <w:sz w:val="28"/>
          <w:szCs w:val="28"/>
        </w:rPr>
        <w:t>В 2019 году число педагогических работников составило 137 чел. или 97,9% к уровню 2018 года.</w:t>
      </w:r>
    </w:p>
    <w:p w:rsidR="00890EBF" w:rsidRPr="004638EC" w:rsidRDefault="00890EBF" w:rsidP="00890EBF">
      <w:pPr>
        <w:widowControl w:val="0"/>
        <w:tabs>
          <w:tab w:val="left" w:pos="426"/>
        </w:tabs>
        <w:spacing w:after="0" w:line="240" w:lineRule="auto"/>
        <w:contextualSpacing/>
        <w:jc w:val="center"/>
        <w:rPr>
          <w:rFonts w:ascii="Times New Roman" w:hAnsi="Times New Roman"/>
          <w:sz w:val="28"/>
          <w:szCs w:val="28"/>
        </w:rPr>
      </w:pPr>
      <w:r>
        <w:rPr>
          <w:rFonts w:ascii="PT Astra Serif" w:hAnsi="PT Astra Serif"/>
          <w:noProof/>
          <w:sz w:val="28"/>
          <w:szCs w:val="28"/>
          <w:lang w:eastAsia="ru-RU"/>
        </w:rPr>
        <w:lastRenderedPageBreak/>
        <w:drawing>
          <wp:inline distT="0" distB="0" distL="0" distR="0" wp14:anchorId="385210C9" wp14:editId="3F5AD18D">
            <wp:extent cx="6042660" cy="3211195"/>
            <wp:effectExtent l="0" t="0" r="0" b="0"/>
            <wp:docPr id="132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90EBF" w:rsidRPr="00BB29CE" w:rsidRDefault="00890EBF" w:rsidP="00890EBF">
      <w:pPr>
        <w:widowControl w:val="0"/>
        <w:spacing w:after="0" w:line="240" w:lineRule="auto"/>
        <w:ind w:firstLine="567"/>
        <w:jc w:val="center"/>
        <w:rPr>
          <w:rFonts w:ascii="PT Astra Serif" w:hAnsi="PT Astra Serif" w:cs="Calibri"/>
          <w:b/>
          <w:sz w:val="24"/>
          <w:szCs w:val="24"/>
          <w:lang w:eastAsia="zh-CN"/>
        </w:rPr>
      </w:pPr>
      <w:r w:rsidRPr="00BB29CE">
        <w:rPr>
          <w:rFonts w:ascii="PT Astra Serif" w:hAnsi="PT Astra Serif" w:cs="Calibri"/>
          <w:b/>
          <w:sz w:val="24"/>
          <w:szCs w:val="24"/>
          <w:lang w:eastAsia="zh-CN"/>
        </w:rPr>
        <w:t xml:space="preserve">Рисунок </w:t>
      </w:r>
      <w:r>
        <w:rPr>
          <w:rFonts w:ascii="PT Astra Serif" w:hAnsi="PT Astra Serif" w:cs="Calibri"/>
          <w:b/>
          <w:sz w:val="24"/>
          <w:szCs w:val="24"/>
          <w:lang w:eastAsia="zh-CN"/>
        </w:rPr>
        <w:t>48</w:t>
      </w:r>
      <w:r w:rsidR="00C0607E">
        <w:rPr>
          <w:rFonts w:ascii="PT Astra Serif" w:hAnsi="PT Astra Serif" w:cs="Calibri"/>
          <w:b/>
          <w:sz w:val="24"/>
          <w:szCs w:val="24"/>
          <w:lang w:eastAsia="zh-CN"/>
        </w:rPr>
        <w:t xml:space="preserve"> </w:t>
      </w:r>
      <w:r w:rsidRPr="00BB29CE">
        <w:rPr>
          <w:rFonts w:ascii="PT Astra Serif" w:hAnsi="PT Astra Serif" w:cs="Calibri"/>
          <w:b/>
          <w:sz w:val="24"/>
          <w:szCs w:val="24"/>
          <w:lang w:eastAsia="zh-CN"/>
        </w:rPr>
        <w:t>- Показатели развития системы дошкольного образования</w:t>
      </w:r>
    </w:p>
    <w:p w:rsidR="00890EBF" w:rsidRPr="00BB29CE" w:rsidRDefault="00890EBF" w:rsidP="00890EBF">
      <w:pPr>
        <w:widowControl w:val="0"/>
        <w:spacing w:after="0" w:line="240" w:lineRule="auto"/>
        <w:ind w:firstLine="567"/>
        <w:jc w:val="center"/>
        <w:rPr>
          <w:rFonts w:ascii="PT Astra Serif" w:hAnsi="PT Astra Serif" w:cs="Calibri"/>
          <w:b/>
          <w:sz w:val="24"/>
          <w:szCs w:val="24"/>
          <w:lang w:eastAsia="zh-CN"/>
        </w:rPr>
      </w:pPr>
      <w:r w:rsidRPr="00BB29CE">
        <w:rPr>
          <w:rFonts w:ascii="PT Astra Serif" w:hAnsi="PT Astra Serif" w:cs="Calibri"/>
          <w:b/>
          <w:sz w:val="24"/>
          <w:szCs w:val="24"/>
          <w:lang w:eastAsia="zh-CN"/>
        </w:rPr>
        <w:t>в МО «Мелекесский район»</w:t>
      </w:r>
    </w:p>
    <w:p w:rsidR="00890EBF" w:rsidRPr="00BB29CE" w:rsidRDefault="00890EBF" w:rsidP="00890EBF">
      <w:pPr>
        <w:widowControl w:val="0"/>
        <w:tabs>
          <w:tab w:val="left" w:pos="426"/>
        </w:tabs>
        <w:spacing w:after="0" w:line="240" w:lineRule="auto"/>
        <w:ind w:firstLine="709"/>
        <w:contextualSpacing/>
        <w:jc w:val="both"/>
        <w:rPr>
          <w:rFonts w:ascii="Times New Roman" w:hAnsi="Times New Roman"/>
          <w:sz w:val="28"/>
          <w:szCs w:val="28"/>
        </w:rPr>
      </w:pPr>
    </w:p>
    <w:p w:rsidR="00890EBF" w:rsidRPr="004638EC" w:rsidRDefault="00890EBF" w:rsidP="00890EBF">
      <w:pPr>
        <w:widowControl w:val="0"/>
        <w:tabs>
          <w:tab w:val="left" w:pos="426"/>
        </w:tabs>
        <w:spacing w:after="0" w:line="240" w:lineRule="auto"/>
        <w:ind w:firstLine="709"/>
        <w:contextualSpacing/>
        <w:jc w:val="both"/>
        <w:rPr>
          <w:rFonts w:ascii="Times New Roman" w:hAnsi="Times New Roman"/>
          <w:sz w:val="28"/>
          <w:szCs w:val="28"/>
        </w:rPr>
      </w:pPr>
      <w:r w:rsidRPr="00BB29CE">
        <w:rPr>
          <w:rFonts w:ascii="Times New Roman" w:hAnsi="Times New Roman"/>
          <w:sz w:val="28"/>
          <w:szCs w:val="28"/>
        </w:rPr>
        <w:t xml:space="preserve">Как видно из рисунка </w:t>
      </w:r>
      <w:r>
        <w:rPr>
          <w:rFonts w:ascii="Times New Roman" w:hAnsi="Times New Roman"/>
          <w:sz w:val="28"/>
          <w:szCs w:val="28"/>
        </w:rPr>
        <w:t>48</w:t>
      </w:r>
      <w:r w:rsidRPr="00BB29CE">
        <w:rPr>
          <w:rFonts w:ascii="Times New Roman" w:hAnsi="Times New Roman"/>
          <w:sz w:val="28"/>
          <w:szCs w:val="28"/>
        </w:rPr>
        <w:t>,</w:t>
      </w:r>
      <w:r w:rsidRPr="004638EC">
        <w:rPr>
          <w:rFonts w:ascii="Times New Roman" w:hAnsi="Times New Roman"/>
          <w:sz w:val="28"/>
          <w:szCs w:val="28"/>
        </w:rPr>
        <w:t xml:space="preserve"> общее число организаций, осуществляющих деятельность в сфере дошкольного образования, снижается – с 22 организаций в 2015 году до 20 организаций в 2019 году.</w:t>
      </w:r>
    </w:p>
    <w:p w:rsidR="00890EBF" w:rsidRPr="004638EC" w:rsidRDefault="00890EBF" w:rsidP="00890EBF">
      <w:pPr>
        <w:widowControl w:val="0"/>
        <w:tabs>
          <w:tab w:val="left" w:pos="426"/>
        </w:tabs>
        <w:spacing w:after="0" w:line="240" w:lineRule="auto"/>
        <w:ind w:firstLine="709"/>
        <w:contextualSpacing/>
        <w:jc w:val="both"/>
        <w:rPr>
          <w:rFonts w:ascii="Times New Roman" w:hAnsi="Times New Roman"/>
          <w:sz w:val="28"/>
          <w:szCs w:val="28"/>
        </w:rPr>
      </w:pPr>
      <w:r w:rsidRPr="004638EC">
        <w:rPr>
          <w:rFonts w:ascii="Times New Roman" w:hAnsi="Times New Roman"/>
          <w:sz w:val="28"/>
          <w:szCs w:val="28"/>
        </w:rPr>
        <w:t>С 2015 года по 2018 год наблюдается увеличение числа учащихся в дошкол</w:t>
      </w:r>
      <w:r w:rsidR="002E5DA6">
        <w:rPr>
          <w:rFonts w:ascii="Times New Roman" w:hAnsi="Times New Roman"/>
          <w:sz w:val="28"/>
          <w:szCs w:val="28"/>
        </w:rPr>
        <w:t>ьных образовательных организациях</w:t>
      </w:r>
      <w:r w:rsidRPr="004638EC">
        <w:rPr>
          <w:rFonts w:ascii="Times New Roman" w:hAnsi="Times New Roman"/>
          <w:sz w:val="28"/>
          <w:szCs w:val="28"/>
        </w:rPr>
        <w:t xml:space="preserve"> – с 1189 до 1254 человек. Однако по итогам 2019 года данный показатель составил 1175 человек, что ниже уровня 2015 года. При этом в целом с 2015 года число педагогических работников, осуществляющих деятельность в дошкольных образовательных организациях выросло со 132 чел. в 2015 до 137 чел. в 2019 году.</w:t>
      </w:r>
    </w:p>
    <w:p w:rsidR="00890EBF" w:rsidRPr="004638EC" w:rsidRDefault="00890EBF" w:rsidP="00890EBF">
      <w:pPr>
        <w:widowControl w:val="0"/>
        <w:tabs>
          <w:tab w:val="left" w:pos="426"/>
        </w:tabs>
        <w:spacing w:after="0" w:line="240" w:lineRule="auto"/>
        <w:ind w:firstLine="709"/>
        <w:contextualSpacing/>
        <w:jc w:val="both"/>
        <w:rPr>
          <w:rFonts w:ascii="Times New Roman" w:hAnsi="Times New Roman"/>
          <w:sz w:val="28"/>
          <w:szCs w:val="28"/>
        </w:rPr>
      </w:pPr>
      <w:r w:rsidRPr="004638EC">
        <w:rPr>
          <w:rFonts w:ascii="Times New Roman" w:hAnsi="Times New Roman"/>
          <w:sz w:val="28"/>
          <w:szCs w:val="28"/>
        </w:rPr>
        <w:t>В среднем на 1 педагогического работника дошкольного образования приходилось 8-9 воспитанников.</w:t>
      </w:r>
    </w:p>
    <w:p w:rsidR="00890EBF" w:rsidRDefault="00890EBF" w:rsidP="00890EBF">
      <w:pPr>
        <w:widowControl w:val="0"/>
        <w:tabs>
          <w:tab w:val="left" w:pos="426"/>
        </w:tabs>
        <w:spacing w:after="0" w:line="240" w:lineRule="auto"/>
        <w:contextualSpacing/>
        <w:jc w:val="center"/>
        <w:rPr>
          <w:rFonts w:ascii="Times New Roman" w:hAnsi="Times New Roman"/>
          <w:b/>
          <w:sz w:val="24"/>
          <w:szCs w:val="24"/>
        </w:rPr>
      </w:pPr>
      <w:r>
        <w:rPr>
          <w:rFonts w:ascii="Times New Roman" w:hAnsi="Times New Roman"/>
          <w:noProof/>
          <w:sz w:val="28"/>
          <w:szCs w:val="28"/>
          <w:lang w:eastAsia="ru-RU"/>
        </w:rPr>
        <w:drawing>
          <wp:inline distT="0" distB="0" distL="0" distR="0" wp14:anchorId="1A25E298" wp14:editId="3A72A8ED">
            <wp:extent cx="6320155" cy="2296795"/>
            <wp:effectExtent l="0" t="0" r="0" b="0"/>
            <wp:docPr id="1322" name="Объект 13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ascii="Times New Roman" w:hAnsi="Times New Roman"/>
          <w:b/>
          <w:sz w:val="24"/>
          <w:szCs w:val="24"/>
        </w:rPr>
        <w:t>Рисунок 49 -</w:t>
      </w:r>
      <w:r w:rsidRPr="004638EC">
        <w:rPr>
          <w:rFonts w:ascii="Times New Roman" w:hAnsi="Times New Roman"/>
          <w:b/>
          <w:sz w:val="24"/>
          <w:szCs w:val="24"/>
        </w:rPr>
        <w:t xml:space="preserve"> Численность воспитанников, приходящаяся на 1 педагогического работник</w:t>
      </w:r>
      <w:r>
        <w:rPr>
          <w:rFonts w:ascii="Times New Roman" w:hAnsi="Times New Roman"/>
          <w:b/>
          <w:sz w:val="24"/>
          <w:szCs w:val="24"/>
        </w:rPr>
        <w:t>а сферы дошкольного образования в МО «Мелекесский район», %</w:t>
      </w:r>
    </w:p>
    <w:p w:rsidR="002E5DA6" w:rsidRPr="004638EC" w:rsidRDefault="002E5DA6" w:rsidP="00890EBF">
      <w:pPr>
        <w:widowControl w:val="0"/>
        <w:tabs>
          <w:tab w:val="left" w:pos="426"/>
        </w:tabs>
        <w:spacing w:after="0" w:line="240" w:lineRule="auto"/>
        <w:contextualSpacing/>
        <w:jc w:val="center"/>
        <w:rPr>
          <w:rFonts w:ascii="Times New Roman" w:hAnsi="Times New Roman"/>
          <w:b/>
          <w:sz w:val="24"/>
          <w:szCs w:val="24"/>
        </w:rPr>
      </w:pPr>
    </w:p>
    <w:p w:rsidR="002E5DA6" w:rsidRDefault="002E5DA6" w:rsidP="00890EBF">
      <w:pPr>
        <w:widowControl w:val="0"/>
        <w:tabs>
          <w:tab w:val="left" w:pos="426"/>
        </w:tabs>
        <w:spacing w:after="0" w:line="240" w:lineRule="auto"/>
        <w:ind w:firstLine="709"/>
        <w:contextualSpacing/>
        <w:jc w:val="both"/>
        <w:rPr>
          <w:rFonts w:ascii="Times New Roman" w:hAnsi="Times New Roman"/>
          <w:sz w:val="28"/>
          <w:szCs w:val="28"/>
        </w:rPr>
      </w:pPr>
    </w:p>
    <w:p w:rsidR="00890EBF" w:rsidRPr="004638EC" w:rsidRDefault="00890EBF" w:rsidP="00890EBF">
      <w:pPr>
        <w:widowControl w:val="0"/>
        <w:tabs>
          <w:tab w:val="left" w:pos="426"/>
        </w:tabs>
        <w:spacing w:after="0" w:line="240" w:lineRule="auto"/>
        <w:ind w:firstLine="709"/>
        <w:contextualSpacing/>
        <w:jc w:val="both"/>
        <w:rPr>
          <w:rFonts w:ascii="Times New Roman" w:hAnsi="Times New Roman"/>
          <w:sz w:val="28"/>
          <w:szCs w:val="28"/>
        </w:rPr>
      </w:pPr>
      <w:r w:rsidRPr="004638EC">
        <w:rPr>
          <w:rFonts w:ascii="Times New Roman" w:hAnsi="Times New Roman"/>
          <w:sz w:val="28"/>
          <w:szCs w:val="28"/>
        </w:rPr>
        <w:lastRenderedPageBreak/>
        <w:t>В целом программа дошкольного образования реализуется в 20 образовательных организациях, из них 8 – дошкольных образовательных учреждений (ДОУ) и 13 групп дошкольного образования при общеобразовательных организациях (школах): 10 школ имеют группы полного дня пребывания и 3 школы с группами кратковременного пребывания, работают консультативные пункты для родителей, воспитывающих детей на дому.</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За период комплектования 2019 года 204 ребенка получили направления в образовательные организации, реализующие программы дошкольного образования.</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В соответствии с данными муниципальной статистики по итогам 2019 года численность детей в дошкольных образовательных организациях в возрасте от 1 до 7 лет составило 1175 чел., при этом общее количество мест в дошкольных образовательных организациях фактически составило 1376 мест. В целом за период с 2015 года количество имеющихся мест в дошкольных образовательных организациях ежегодно превышает количество детей, обучающихся в системе дошкольного образования:</w:t>
      </w:r>
    </w:p>
    <w:p w:rsidR="00890EBF" w:rsidRDefault="00890EBF" w:rsidP="00890EBF">
      <w:pPr>
        <w:widowControl w:val="0"/>
        <w:spacing w:after="0" w:line="240" w:lineRule="auto"/>
        <w:jc w:val="both"/>
        <w:rPr>
          <w:rFonts w:ascii="Times New Roman" w:hAnsi="Times New Roman"/>
          <w:b/>
          <w:sz w:val="28"/>
          <w:szCs w:val="28"/>
          <w:lang w:eastAsia="zh-CN"/>
        </w:rPr>
      </w:pPr>
      <w:r w:rsidRPr="004638EC">
        <w:rPr>
          <w:rFonts w:ascii="Times New Roman" w:hAnsi="Times New Roman"/>
          <w:b/>
          <w:sz w:val="28"/>
          <w:szCs w:val="28"/>
          <w:lang w:eastAsia="zh-CN"/>
        </w:rPr>
        <w:t>Таблица</w:t>
      </w:r>
      <w:r>
        <w:rPr>
          <w:rFonts w:ascii="Times New Roman" w:hAnsi="Times New Roman"/>
          <w:b/>
          <w:sz w:val="28"/>
          <w:szCs w:val="28"/>
          <w:lang w:eastAsia="zh-CN"/>
        </w:rPr>
        <w:t xml:space="preserve"> 36 - </w:t>
      </w:r>
      <w:r w:rsidRPr="004638EC">
        <w:rPr>
          <w:rFonts w:ascii="Times New Roman" w:hAnsi="Times New Roman"/>
          <w:b/>
          <w:sz w:val="28"/>
          <w:szCs w:val="28"/>
          <w:lang w:eastAsia="zh-CN"/>
        </w:rPr>
        <w:t>Потребность и наличие мест в дошкольных образовательных организациях Мелекесского района</w:t>
      </w:r>
    </w:p>
    <w:p w:rsidR="00C82228" w:rsidRPr="004638EC" w:rsidRDefault="00C82228" w:rsidP="00890EBF">
      <w:pPr>
        <w:widowControl w:val="0"/>
        <w:spacing w:after="0" w:line="240" w:lineRule="auto"/>
        <w:jc w:val="both"/>
        <w:rPr>
          <w:rFonts w:ascii="Times New Roman" w:hAnsi="Times New Roman"/>
          <w:b/>
          <w:sz w:val="28"/>
          <w:szCs w:val="28"/>
          <w:lang w:eastAsia="zh-CN"/>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62"/>
        <w:gridCol w:w="850"/>
        <w:gridCol w:w="709"/>
        <w:gridCol w:w="709"/>
        <w:gridCol w:w="709"/>
        <w:gridCol w:w="708"/>
      </w:tblGrid>
      <w:tr w:rsidR="00890EBF" w:rsidRPr="00D85CFE" w:rsidTr="009305FE">
        <w:tc>
          <w:tcPr>
            <w:tcW w:w="6062" w:type="dxa"/>
          </w:tcPr>
          <w:p w:rsidR="00890EBF" w:rsidRPr="00D85CFE" w:rsidRDefault="00890EBF" w:rsidP="009305FE">
            <w:pPr>
              <w:widowControl w:val="0"/>
              <w:spacing w:after="0" w:line="240" w:lineRule="auto"/>
              <w:jc w:val="center"/>
              <w:rPr>
                <w:rFonts w:ascii="Times New Roman" w:hAnsi="Times New Roman"/>
                <w:b/>
                <w:spacing w:val="-4"/>
                <w:sz w:val="24"/>
                <w:szCs w:val="24"/>
                <w:lang w:eastAsia="ru-RU"/>
              </w:rPr>
            </w:pPr>
            <w:r w:rsidRPr="00D85CFE">
              <w:rPr>
                <w:rFonts w:ascii="Times New Roman" w:hAnsi="Times New Roman"/>
                <w:b/>
                <w:spacing w:val="-4"/>
                <w:sz w:val="24"/>
                <w:szCs w:val="24"/>
                <w:lang w:eastAsia="ru-RU"/>
              </w:rPr>
              <w:t>Наименование показателя</w:t>
            </w:r>
          </w:p>
        </w:tc>
        <w:tc>
          <w:tcPr>
            <w:tcW w:w="850" w:type="dxa"/>
          </w:tcPr>
          <w:p w:rsidR="00890EBF" w:rsidRPr="00D85CFE" w:rsidRDefault="00890EBF" w:rsidP="009305FE">
            <w:pPr>
              <w:widowControl w:val="0"/>
              <w:spacing w:after="0" w:line="240" w:lineRule="auto"/>
              <w:jc w:val="center"/>
              <w:rPr>
                <w:rFonts w:ascii="Times New Roman" w:hAnsi="Times New Roman"/>
                <w:b/>
                <w:sz w:val="24"/>
                <w:szCs w:val="24"/>
                <w:lang w:eastAsia="ru-RU"/>
              </w:rPr>
            </w:pPr>
            <w:r w:rsidRPr="00D85CFE">
              <w:rPr>
                <w:rFonts w:ascii="Times New Roman" w:hAnsi="Times New Roman"/>
                <w:b/>
                <w:sz w:val="24"/>
                <w:szCs w:val="24"/>
                <w:lang w:eastAsia="ru-RU"/>
              </w:rPr>
              <w:t>2015</w:t>
            </w:r>
          </w:p>
        </w:tc>
        <w:tc>
          <w:tcPr>
            <w:tcW w:w="709" w:type="dxa"/>
          </w:tcPr>
          <w:p w:rsidR="00890EBF" w:rsidRPr="00D85CFE" w:rsidRDefault="00890EBF" w:rsidP="009305FE">
            <w:pPr>
              <w:widowControl w:val="0"/>
              <w:spacing w:after="0" w:line="240" w:lineRule="auto"/>
              <w:jc w:val="center"/>
              <w:rPr>
                <w:rFonts w:ascii="Times New Roman" w:hAnsi="Times New Roman"/>
                <w:b/>
                <w:sz w:val="24"/>
                <w:szCs w:val="24"/>
                <w:lang w:eastAsia="ru-RU"/>
              </w:rPr>
            </w:pPr>
            <w:r w:rsidRPr="00D85CFE">
              <w:rPr>
                <w:rFonts w:ascii="Times New Roman" w:hAnsi="Times New Roman"/>
                <w:b/>
                <w:sz w:val="24"/>
                <w:szCs w:val="24"/>
                <w:lang w:eastAsia="ru-RU"/>
              </w:rPr>
              <w:t>2016</w:t>
            </w:r>
          </w:p>
        </w:tc>
        <w:tc>
          <w:tcPr>
            <w:tcW w:w="709" w:type="dxa"/>
          </w:tcPr>
          <w:p w:rsidR="00890EBF" w:rsidRPr="00D85CFE" w:rsidRDefault="00890EBF" w:rsidP="009305FE">
            <w:pPr>
              <w:widowControl w:val="0"/>
              <w:spacing w:after="0" w:line="240" w:lineRule="auto"/>
              <w:jc w:val="center"/>
              <w:rPr>
                <w:rFonts w:ascii="Times New Roman" w:hAnsi="Times New Roman"/>
                <w:b/>
                <w:sz w:val="24"/>
                <w:szCs w:val="24"/>
                <w:lang w:eastAsia="ru-RU"/>
              </w:rPr>
            </w:pPr>
            <w:r w:rsidRPr="00D85CFE">
              <w:rPr>
                <w:rFonts w:ascii="Times New Roman" w:hAnsi="Times New Roman"/>
                <w:b/>
                <w:sz w:val="24"/>
                <w:szCs w:val="24"/>
                <w:lang w:eastAsia="ru-RU"/>
              </w:rPr>
              <w:t>2017</w:t>
            </w:r>
          </w:p>
        </w:tc>
        <w:tc>
          <w:tcPr>
            <w:tcW w:w="709" w:type="dxa"/>
          </w:tcPr>
          <w:p w:rsidR="00890EBF" w:rsidRPr="00D85CFE" w:rsidRDefault="00890EBF" w:rsidP="009305FE">
            <w:pPr>
              <w:widowControl w:val="0"/>
              <w:spacing w:after="0" w:line="240" w:lineRule="auto"/>
              <w:jc w:val="center"/>
              <w:rPr>
                <w:rFonts w:ascii="Times New Roman" w:hAnsi="Times New Roman"/>
                <w:b/>
                <w:sz w:val="24"/>
                <w:szCs w:val="24"/>
                <w:lang w:eastAsia="ru-RU"/>
              </w:rPr>
            </w:pPr>
            <w:r w:rsidRPr="00D85CFE">
              <w:rPr>
                <w:rFonts w:ascii="Times New Roman" w:hAnsi="Times New Roman"/>
                <w:b/>
                <w:sz w:val="24"/>
                <w:szCs w:val="24"/>
                <w:lang w:eastAsia="ru-RU"/>
              </w:rPr>
              <w:t>2018</w:t>
            </w:r>
          </w:p>
        </w:tc>
        <w:tc>
          <w:tcPr>
            <w:tcW w:w="708" w:type="dxa"/>
          </w:tcPr>
          <w:p w:rsidR="00890EBF" w:rsidRPr="00D85CFE" w:rsidRDefault="00890EBF" w:rsidP="009305FE">
            <w:pPr>
              <w:widowControl w:val="0"/>
              <w:spacing w:after="0" w:line="240" w:lineRule="auto"/>
              <w:jc w:val="center"/>
              <w:rPr>
                <w:rFonts w:ascii="Times New Roman" w:hAnsi="Times New Roman"/>
                <w:b/>
                <w:sz w:val="24"/>
                <w:szCs w:val="24"/>
                <w:lang w:eastAsia="ru-RU"/>
              </w:rPr>
            </w:pPr>
            <w:r w:rsidRPr="00D85CFE">
              <w:rPr>
                <w:rFonts w:ascii="Times New Roman" w:hAnsi="Times New Roman"/>
                <w:b/>
                <w:sz w:val="24"/>
                <w:szCs w:val="24"/>
                <w:lang w:eastAsia="ru-RU"/>
              </w:rPr>
              <w:t>2019</w:t>
            </w:r>
          </w:p>
        </w:tc>
      </w:tr>
      <w:tr w:rsidR="00890EBF" w:rsidRPr="00D85CFE" w:rsidTr="009305FE">
        <w:tc>
          <w:tcPr>
            <w:tcW w:w="6062" w:type="dxa"/>
          </w:tcPr>
          <w:p w:rsidR="00890EBF" w:rsidRPr="00C82228" w:rsidRDefault="00890EBF" w:rsidP="009305FE">
            <w:pPr>
              <w:widowControl w:val="0"/>
              <w:spacing w:after="0" w:line="240" w:lineRule="auto"/>
              <w:jc w:val="both"/>
              <w:rPr>
                <w:rFonts w:ascii="Times New Roman" w:hAnsi="Times New Roman"/>
                <w:spacing w:val="-4"/>
                <w:lang w:eastAsia="ru-RU"/>
              </w:rPr>
            </w:pPr>
            <w:r w:rsidRPr="00C82228">
              <w:rPr>
                <w:rFonts w:ascii="Times New Roman" w:hAnsi="Times New Roman"/>
                <w:spacing w:val="-4"/>
                <w:lang w:eastAsia="ru-RU"/>
              </w:rPr>
              <w:t>Численность детей в дошкольных образовательных организациях в возрасте от 1 до 7 лет, чел.</w:t>
            </w:r>
          </w:p>
        </w:tc>
        <w:tc>
          <w:tcPr>
            <w:tcW w:w="850" w:type="dxa"/>
            <w:vAlign w:val="center"/>
          </w:tcPr>
          <w:p w:rsidR="00890EBF" w:rsidRPr="00C82228" w:rsidRDefault="00890EBF" w:rsidP="009305FE">
            <w:pPr>
              <w:widowControl w:val="0"/>
              <w:spacing w:after="0" w:line="240" w:lineRule="auto"/>
              <w:jc w:val="center"/>
              <w:rPr>
                <w:rFonts w:ascii="Times New Roman" w:hAnsi="Times New Roman"/>
                <w:lang w:eastAsia="ru-RU"/>
              </w:rPr>
            </w:pPr>
            <w:r w:rsidRPr="00C82228">
              <w:rPr>
                <w:rFonts w:ascii="Times New Roman" w:hAnsi="Times New Roman"/>
                <w:lang w:eastAsia="ru-RU"/>
              </w:rPr>
              <w:t>1189</w:t>
            </w:r>
          </w:p>
        </w:tc>
        <w:tc>
          <w:tcPr>
            <w:tcW w:w="709" w:type="dxa"/>
            <w:vAlign w:val="center"/>
          </w:tcPr>
          <w:p w:rsidR="00890EBF" w:rsidRPr="00C82228" w:rsidRDefault="00890EBF" w:rsidP="009305FE">
            <w:pPr>
              <w:widowControl w:val="0"/>
              <w:autoSpaceDE w:val="0"/>
              <w:autoSpaceDN w:val="0"/>
              <w:adjustRightInd w:val="0"/>
              <w:spacing w:after="0" w:line="240" w:lineRule="auto"/>
              <w:jc w:val="center"/>
              <w:rPr>
                <w:rFonts w:ascii="Times New Roman" w:hAnsi="Times New Roman"/>
                <w:color w:val="000000"/>
              </w:rPr>
            </w:pPr>
            <w:r w:rsidRPr="00C82228">
              <w:rPr>
                <w:rFonts w:ascii="Times New Roman" w:hAnsi="Times New Roman"/>
                <w:color w:val="000000"/>
              </w:rPr>
              <w:t>1197</w:t>
            </w:r>
          </w:p>
        </w:tc>
        <w:tc>
          <w:tcPr>
            <w:tcW w:w="709" w:type="dxa"/>
            <w:vAlign w:val="center"/>
          </w:tcPr>
          <w:p w:rsidR="00890EBF" w:rsidRPr="00C82228" w:rsidRDefault="00890EBF" w:rsidP="009305FE">
            <w:pPr>
              <w:widowControl w:val="0"/>
              <w:autoSpaceDE w:val="0"/>
              <w:autoSpaceDN w:val="0"/>
              <w:adjustRightInd w:val="0"/>
              <w:spacing w:after="0" w:line="240" w:lineRule="auto"/>
              <w:jc w:val="center"/>
              <w:rPr>
                <w:rFonts w:ascii="Times New Roman" w:hAnsi="Times New Roman"/>
                <w:color w:val="000000"/>
              </w:rPr>
            </w:pPr>
            <w:r w:rsidRPr="00C82228">
              <w:rPr>
                <w:rFonts w:ascii="Times New Roman" w:hAnsi="Times New Roman"/>
                <w:color w:val="000000"/>
              </w:rPr>
              <w:t>1205</w:t>
            </w:r>
          </w:p>
        </w:tc>
        <w:tc>
          <w:tcPr>
            <w:tcW w:w="709" w:type="dxa"/>
            <w:vAlign w:val="center"/>
          </w:tcPr>
          <w:p w:rsidR="00890EBF" w:rsidRPr="00C82228" w:rsidRDefault="00890EBF" w:rsidP="009305FE">
            <w:pPr>
              <w:widowControl w:val="0"/>
              <w:autoSpaceDE w:val="0"/>
              <w:autoSpaceDN w:val="0"/>
              <w:adjustRightInd w:val="0"/>
              <w:spacing w:after="0" w:line="240" w:lineRule="auto"/>
              <w:jc w:val="center"/>
              <w:rPr>
                <w:rFonts w:ascii="Times New Roman" w:hAnsi="Times New Roman"/>
                <w:color w:val="000000"/>
              </w:rPr>
            </w:pPr>
            <w:r w:rsidRPr="00C82228">
              <w:rPr>
                <w:rFonts w:ascii="Times New Roman" w:hAnsi="Times New Roman"/>
                <w:color w:val="000000"/>
              </w:rPr>
              <w:t>1254</w:t>
            </w:r>
          </w:p>
        </w:tc>
        <w:tc>
          <w:tcPr>
            <w:tcW w:w="708" w:type="dxa"/>
            <w:vAlign w:val="center"/>
          </w:tcPr>
          <w:p w:rsidR="00890EBF" w:rsidRPr="00C82228" w:rsidRDefault="00890EBF" w:rsidP="009305FE">
            <w:pPr>
              <w:widowControl w:val="0"/>
              <w:autoSpaceDE w:val="0"/>
              <w:autoSpaceDN w:val="0"/>
              <w:adjustRightInd w:val="0"/>
              <w:spacing w:after="0" w:line="240" w:lineRule="auto"/>
              <w:jc w:val="center"/>
              <w:rPr>
                <w:rFonts w:ascii="Times New Roman" w:hAnsi="Times New Roman"/>
                <w:color w:val="000000"/>
              </w:rPr>
            </w:pPr>
            <w:r w:rsidRPr="00C82228">
              <w:rPr>
                <w:rFonts w:ascii="Times New Roman" w:hAnsi="Times New Roman"/>
                <w:color w:val="000000"/>
              </w:rPr>
              <w:t>1175</w:t>
            </w:r>
          </w:p>
        </w:tc>
      </w:tr>
      <w:tr w:rsidR="00890EBF" w:rsidRPr="00D85CFE" w:rsidTr="009305FE">
        <w:tc>
          <w:tcPr>
            <w:tcW w:w="6062" w:type="dxa"/>
          </w:tcPr>
          <w:p w:rsidR="00890EBF" w:rsidRPr="00C82228" w:rsidRDefault="00890EBF" w:rsidP="009305FE">
            <w:pPr>
              <w:widowControl w:val="0"/>
              <w:spacing w:after="0" w:line="240" w:lineRule="auto"/>
              <w:jc w:val="both"/>
              <w:rPr>
                <w:rFonts w:ascii="Times New Roman" w:hAnsi="Times New Roman"/>
                <w:spacing w:val="-4"/>
                <w:lang w:eastAsia="ru-RU"/>
              </w:rPr>
            </w:pPr>
            <w:r w:rsidRPr="00C82228">
              <w:rPr>
                <w:rFonts w:ascii="Times New Roman" w:hAnsi="Times New Roman"/>
                <w:spacing w:val="-4"/>
                <w:lang w:eastAsia="ru-RU"/>
              </w:rPr>
              <w:t>Количество мест в дошкольных образовательных организациях, мест</w:t>
            </w:r>
          </w:p>
        </w:tc>
        <w:tc>
          <w:tcPr>
            <w:tcW w:w="850" w:type="dxa"/>
            <w:vAlign w:val="center"/>
          </w:tcPr>
          <w:p w:rsidR="00890EBF" w:rsidRPr="00C82228" w:rsidRDefault="00890EBF" w:rsidP="009305FE">
            <w:pPr>
              <w:widowControl w:val="0"/>
              <w:spacing w:after="0" w:line="240" w:lineRule="auto"/>
              <w:jc w:val="center"/>
              <w:rPr>
                <w:rFonts w:ascii="Times New Roman" w:hAnsi="Times New Roman"/>
                <w:lang w:eastAsia="ru-RU"/>
              </w:rPr>
            </w:pPr>
            <w:r w:rsidRPr="00C82228">
              <w:rPr>
                <w:rFonts w:ascii="Times New Roman" w:hAnsi="Times New Roman"/>
                <w:lang w:eastAsia="ru-RU"/>
              </w:rPr>
              <w:t>1326</w:t>
            </w:r>
          </w:p>
        </w:tc>
        <w:tc>
          <w:tcPr>
            <w:tcW w:w="709" w:type="dxa"/>
            <w:vAlign w:val="center"/>
          </w:tcPr>
          <w:p w:rsidR="00890EBF" w:rsidRPr="00C82228" w:rsidRDefault="00890EBF" w:rsidP="009305FE">
            <w:pPr>
              <w:widowControl w:val="0"/>
              <w:autoSpaceDE w:val="0"/>
              <w:autoSpaceDN w:val="0"/>
              <w:adjustRightInd w:val="0"/>
              <w:spacing w:after="0" w:line="240" w:lineRule="auto"/>
              <w:jc w:val="center"/>
              <w:rPr>
                <w:rFonts w:ascii="Times New Roman" w:hAnsi="Times New Roman"/>
                <w:color w:val="000000"/>
              </w:rPr>
            </w:pPr>
            <w:r w:rsidRPr="00C82228">
              <w:rPr>
                <w:rFonts w:ascii="Times New Roman" w:hAnsi="Times New Roman"/>
                <w:color w:val="000000"/>
              </w:rPr>
              <w:t>1340</w:t>
            </w:r>
          </w:p>
        </w:tc>
        <w:tc>
          <w:tcPr>
            <w:tcW w:w="709" w:type="dxa"/>
            <w:vAlign w:val="center"/>
          </w:tcPr>
          <w:p w:rsidR="00890EBF" w:rsidRPr="00C82228" w:rsidRDefault="00890EBF" w:rsidP="009305FE">
            <w:pPr>
              <w:widowControl w:val="0"/>
              <w:autoSpaceDE w:val="0"/>
              <w:autoSpaceDN w:val="0"/>
              <w:adjustRightInd w:val="0"/>
              <w:spacing w:after="0" w:line="240" w:lineRule="auto"/>
              <w:jc w:val="center"/>
              <w:rPr>
                <w:rFonts w:ascii="Times New Roman" w:hAnsi="Times New Roman"/>
                <w:color w:val="000000"/>
              </w:rPr>
            </w:pPr>
            <w:r w:rsidRPr="00C82228">
              <w:rPr>
                <w:rFonts w:ascii="Times New Roman" w:hAnsi="Times New Roman"/>
                <w:color w:val="000000"/>
              </w:rPr>
              <w:t>1352</w:t>
            </w:r>
          </w:p>
        </w:tc>
        <w:tc>
          <w:tcPr>
            <w:tcW w:w="709" w:type="dxa"/>
            <w:vAlign w:val="center"/>
          </w:tcPr>
          <w:p w:rsidR="00890EBF" w:rsidRPr="00C82228" w:rsidRDefault="00890EBF" w:rsidP="009305FE">
            <w:pPr>
              <w:widowControl w:val="0"/>
              <w:autoSpaceDE w:val="0"/>
              <w:autoSpaceDN w:val="0"/>
              <w:adjustRightInd w:val="0"/>
              <w:spacing w:after="0" w:line="240" w:lineRule="auto"/>
              <w:jc w:val="center"/>
              <w:rPr>
                <w:rFonts w:ascii="Times New Roman" w:hAnsi="Times New Roman"/>
                <w:color w:val="000000"/>
              </w:rPr>
            </w:pPr>
            <w:r w:rsidRPr="00C82228">
              <w:rPr>
                <w:rFonts w:ascii="Times New Roman" w:hAnsi="Times New Roman"/>
                <w:color w:val="000000"/>
              </w:rPr>
              <w:t>1374</w:t>
            </w:r>
          </w:p>
        </w:tc>
        <w:tc>
          <w:tcPr>
            <w:tcW w:w="708" w:type="dxa"/>
            <w:vAlign w:val="center"/>
          </w:tcPr>
          <w:p w:rsidR="00890EBF" w:rsidRPr="00C82228" w:rsidRDefault="00890EBF" w:rsidP="009305FE">
            <w:pPr>
              <w:widowControl w:val="0"/>
              <w:autoSpaceDE w:val="0"/>
              <w:autoSpaceDN w:val="0"/>
              <w:adjustRightInd w:val="0"/>
              <w:spacing w:after="0" w:line="240" w:lineRule="auto"/>
              <w:jc w:val="center"/>
              <w:rPr>
                <w:rFonts w:ascii="Times New Roman" w:hAnsi="Times New Roman"/>
                <w:color w:val="000000"/>
              </w:rPr>
            </w:pPr>
            <w:r w:rsidRPr="00C82228">
              <w:rPr>
                <w:rFonts w:ascii="Times New Roman" w:hAnsi="Times New Roman"/>
                <w:color w:val="000000"/>
              </w:rPr>
              <w:t>1376</w:t>
            </w:r>
          </w:p>
        </w:tc>
      </w:tr>
    </w:tbl>
    <w:p w:rsidR="00C82228" w:rsidRDefault="00C82228" w:rsidP="00890EBF">
      <w:pPr>
        <w:widowControl w:val="0"/>
        <w:spacing w:after="0" w:line="240" w:lineRule="auto"/>
        <w:ind w:firstLine="709"/>
        <w:jc w:val="both"/>
        <w:rPr>
          <w:rFonts w:ascii="Times New Roman" w:hAnsi="Times New Roman"/>
          <w:sz w:val="28"/>
          <w:szCs w:val="28"/>
          <w:lang w:eastAsia="zh-CN"/>
        </w:rPr>
      </w:pP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Таким образом, вопрос очередности в дошкольные образовательные учреждения в Мелекесском районе полностью решен: в 2019 году на каждые 100 мест приходится 85 детей. Аналогичная ситуация характерна д</w:t>
      </w:r>
      <w:r>
        <w:rPr>
          <w:rFonts w:ascii="Times New Roman" w:hAnsi="Times New Roman"/>
          <w:sz w:val="28"/>
          <w:szCs w:val="28"/>
          <w:lang w:eastAsia="zh-CN"/>
        </w:rPr>
        <w:t>ля всего анализируемого периода.</w:t>
      </w:r>
    </w:p>
    <w:p w:rsidR="00890EBF" w:rsidRDefault="00890EBF" w:rsidP="00890EBF">
      <w:pPr>
        <w:widowControl w:val="0"/>
        <w:spacing w:after="0" w:line="240" w:lineRule="auto"/>
        <w:jc w:val="center"/>
        <w:rPr>
          <w:rFonts w:ascii="Times New Roman" w:hAnsi="Times New Roman"/>
          <w:b/>
          <w:color w:val="000000"/>
          <w:sz w:val="24"/>
          <w:szCs w:val="24"/>
          <w:lang w:eastAsia="zh-CN"/>
        </w:rPr>
      </w:pPr>
      <w:r>
        <w:rPr>
          <w:rFonts w:ascii="PT Astra Serif" w:hAnsi="PT Astra Serif"/>
          <w:noProof/>
          <w:color w:val="FF0000"/>
          <w:sz w:val="28"/>
          <w:szCs w:val="28"/>
          <w:lang w:eastAsia="ru-RU"/>
        </w:rPr>
        <w:drawing>
          <wp:inline distT="0" distB="0" distL="0" distR="0" wp14:anchorId="5BC75F6B" wp14:editId="0AA4651D">
            <wp:extent cx="6151880" cy="3175000"/>
            <wp:effectExtent l="0" t="0" r="0" b="0"/>
            <wp:docPr id="132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rFonts w:ascii="Times New Roman" w:hAnsi="Times New Roman"/>
          <w:b/>
          <w:color w:val="000000"/>
          <w:sz w:val="24"/>
          <w:szCs w:val="24"/>
          <w:lang w:eastAsia="zh-CN"/>
        </w:rPr>
        <w:lastRenderedPageBreak/>
        <w:t>Рисунок 50</w:t>
      </w:r>
      <w:r w:rsidRPr="00984C44">
        <w:rPr>
          <w:rFonts w:ascii="Times New Roman" w:hAnsi="Times New Roman"/>
          <w:b/>
          <w:color w:val="000000"/>
          <w:sz w:val="24"/>
          <w:szCs w:val="24"/>
          <w:lang w:eastAsia="zh-CN"/>
        </w:rPr>
        <w:t xml:space="preserve"> - Наличие очередности в дошкольных образовательных учреждения</w:t>
      </w:r>
      <w:r w:rsidR="00AB3888">
        <w:rPr>
          <w:rFonts w:ascii="Times New Roman" w:hAnsi="Times New Roman"/>
          <w:b/>
          <w:color w:val="000000"/>
          <w:sz w:val="24"/>
          <w:szCs w:val="24"/>
          <w:lang w:eastAsia="zh-CN"/>
        </w:rPr>
        <w:t>х</w:t>
      </w:r>
      <w:r w:rsidRPr="00984C44">
        <w:rPr>
          <w:rFonts w:ascii="Times New Roman" w:hAnsi="Times New Roman"/>
          <w:b/>
          <w:color w:val="000000"/>
          <w:sz w:val="24"/>
          <w:szCs w:val="24"/>
          <w:lang w:eastAsia="zh-CN"/>
        </w:rPr>
        <w:t xml:space="preserve"> Мелекесского района.</w:t>
      </w:r>
    </w:p>
    <w:p w:rsidR="00AB3888" w:rsidRPr="00984C44" w:rsidRDefault="00AB3888" w:rsidP="00890EBF">
      <w:pPr>
        <w:widowControl w:val="0"/>
        <w:spacing w:after="0" w:line="240" w:lineRule="auto"/>
        <w:jc w:val="center"/>
        <w:rPr>
          <w:rFonts w:ascii="Times New Roman" w:hAnsi="Times New Roman"/>
          <w:b/>
          <w:color w:val="000000"/>
          <w:sz w:val="24"/>
          <w:szCs w:val="24"/>
          <w:lang w:eastAsia="zh-CN"/>
        </w:rPr>
      </w:pP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xml:space="preserve">Всего в 2019 году услугами дошкольного образования охвачены </w:t>
      </w:r>
      <w:r w:rsidRPr="004638EC">
        <w:rPr>
          <w:rFonts w:ascii="Times New Roman" w:hAnsi="Times New Roman"/>
          <w:b/>
          <w:bCs/>
          <w:sz w:val="28"/>
          <w:szCs w:val="28"/>
          <w:lang w:eastAsia="zh-CN"/>
        </w:rPr>
        <w:t>1175 детей, что составляет 75% от детского населения</w:t>
      </w:r>
      <w:r w:rsidRPr="004638EC">
        <w:rPr>
          <w:rFonts w:ascii="Times New Roman" w:hAnsi="Times New Roman"/>
          <w:sz w:val="28"/>
          <w:szCs w:val="28"/>
          <w:lang w:eastAsia="zh-CN"/>
        </w:rPr>
        <w:t xml:space="preserve">. </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В 2019 году образовательным организациям на материально-техническое обеспечение выделено 369,5 тыс.руб. На выделенные средства были закуплены малые архитектурные формы.</w:t>
      </w:r>
    </w:p>
    <w:p w:rsidR="00890EBF" w:rsidRPr="004638EC" w:rsidRDefault="00890EBF" w:rsidP="00890EBF">
      <w:pPr>
        <w:widowControl w:val="0"/>
        <w:spacing w:after="0" w:line="240" w:lineRule="auto"/>
        <w:ind w:firstLine="709"/>
        <w:rPr>
          <w:rFonts w:ascii="Times New Roman" w:hAnsi="Times New Roman"/>
          <w:b/>
          <w:bCs/>
          <w:sz w:val="28"/>
          <w:szCs w:val="28"/>
          <w:lang w:eastAsia="zh-CN"/>
        </w:rPr>
      </w:pPr>
      <w:r w:rsidRPr="004638EC">
        <w:rPr>
          <w:rFonts w:ascii="Times New Roman" w:hAnsi="Times New Roman"/>
          <w:b/>
          <w:bCs/>
          <w:sz w:val="28"/>
          <w:szCs w:val="28"/>
          <w:lang w:eastAsia="zh-CN"/>
        </w:rPr>
        <w:t>Начальное общее, основное общее, среднее общее образование</w:t>
      </w:r>
      <w:r>
        <w:rPr>
          <w:rFonts w:ascii="Times New Roman" w:hAnsi="Times New Roman"/>
          <w:b/>
          <w:bCs/>
          <w:sz w:val="28"/>
          <w:szCs w:val="28"/>
          <w:lang w:eastAsia="zh-CN"/>
        </w:rPr>
        <w:t>.</w:t>
      </w:r>
    </w:p>
    <w:p w:rsidR="00890EBF" w:rsidRPr="004638EC" w:rsidRDefault="00890EBF" w:rsidP="00890EBF">
      <w:pPr>
        <w:widowControl w:val="0"/>
        <w:spacing w:after="0" w:line="240" w:lineRule="auto"/>
        <w:ind w:firstLine="709"/>
        <w:jc w:val="both"/>
        <w:rPr>
          <w:rFonts w:ascii="Times New Roman" w:hAnsi="Times New Roman"/>
          <w:b/>
          <w:bCs/>
          <w:sz w:val="28"/>
          <w:szCs w:val="28"/>
          <w:lang w:eastAsia="zh-CN"/>
        </w:rPr>
      </w:pPr>
      <w:r w:rsidRPr="004638EC">
        <w:rPr>
          <w:rFonts w:ascii="Times New Roman" w:hAnsi="Times New Roman"/>
          <w:sz w:val="28"/>
          <w:szCs w:val="28"/>
          <w:lang w:eastAsia="zh-CN"/>
        </w:rPr>
        <w:t xml:space="preserve">Для обеспечения государственных гарантий доступности и равных для всех граждан возможностей получения качественного начального общего, основного общего, среднего общего образования в Мелекесском районе функционирует </w:t>
      </w:r>
      <w:r w:rsidRPr="004638EC">
        <w:rPr>
          <w:rFonts w:ascii="Times New Roman" w:hAnsi="Times New Roman"/>
          <w:b/>
          <w:bCs/>
          <w:sz w:val="28"/>
          <w:szCs w:val="28"/>
          <w:lang w:eastAsia="zh-CN"/>
        </w:rPr>
        <w:t>21 общеобразовательная организация (14 – средних школ и 7 основных).</w:t>
      </w:r>
    </w:p>
    <w:p w:rsidR="00890EBF" w:rsidRPr="004638EC" w:rsidRDefault="00890EBF" w:rsidP="00890EBF">
      <w:pPr>
        <w:widowControl w:val="0"/>
        <w:spacing w:after="0" w:line="240" w:lineRule="auto"/>
        <w:jc w:val="both"/>
        <w:rPr>
          <w:rFonts w:ascii="Times New Roman" w:hAnsi="Times New Roman"/>
          <w:b/>
          <w:bCs/>
          <w:sz w:val="28"/>
          <w:szCs w:val="28"/>
          <w:lang w:eastAsia="zh-CN"/>
        </w:rPr>
      </w:pPr>
      <w:r w:rsidRPr="004638EC">
        <w:rPr>
          <w:rFonts w:ascii="Times New Roman" w:hAnsi="Times New Roman"/>
          <w:b/>
          <w:bCs/>
          <w:sz w:val="28"/>
          <w:szCs w:val="28"/>
          <w:lang w:eastAsia="zh-CN"/>
        </w:rPr>
        <w:t>Таблица</w:t>
      </w:r>
      <w:r>
        <w:rPr>
          <w:rFonts w:ascii="Times New Roman" w:hAnsi="Times New Roman"/>
          <w:b/>
          <w:bCs/>
          <w:sz w:val="28"/>
          <w:szCs w:val="28"/>
          <w:lang w:eastAsia="zh-CN"/>
        </w:rPr>
        <w:t xml:space="preserve"> 37 -</w:t>
      </w:r>
      <w:r w:rsidRPr="004638EC">
        <w:rPr>
          <w:rFonts w:ascii="Times New Roman" w:hAnsi="Times New Roman"/>
          <w:b/>
          <w:bCs/>
          <w:sz w:val="28"/>
          <w:szCs w:val="28"/>
          <w:lang w:eastAsia="zh-CN"/>
        </w:rPr>
        <w:t xml:space="preserve"> Система образовательных организаций </w:t>
      </w:r>
      <w:r>
        <w:rPr>
          <w:rFonts w:ascii="Times New Roman" w:hAnsi="Times New Roman"/>
          <w:b/>
          <w:bCs/>
          <w:sz w:val="28"/>
          <w:szCs w:val="28"/>
          <w:lang w:eastAsia="zh-CN"/>
        </w:rPr>
        <w:t>МО «Мелекесский район»</w:t>
      </w:r>
    </w:p>
    <w:tbl>
      <w:tblPr>
        <w:tblW w:w="9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2"/>
        <w:gridCol w:w="3616"/>
        <w:gridCol w:w="3257"/>
      </w:tblGrid>
      <w:tr w:rsidR="00890EBF" w:rsidRPr="00D85CFE" w:rsidTr="009305FE">
        <w:trPr>
          <w:trHeight w:val="300"/>
        </w:trPr>
        <w:tc>
          <w:tcPr>
            <w:tcW w:w="2972" w:type="dxa"/>
            <w:noWrap/>
            <w:vAlign w:val="center"/>
          </w:tcPr>
          <w:p w:rsidR="00890EBF" w:rsidRPr="00D85CFE" w:rsidRDefault="00890EBF" w:rsidP="009305FE">
            <w:pPr>
              <w:widowControl w:val="0"/>
              <w:spacing w:after="0" w:line="240" w:lineRule="auto"/>
              <w:jc w:val="center"/>
              <w:rPr>
                <w:rFonts w:ascii="Times New Roman" w:hAnsi="Times New Roman"/>
                <w:b/>
                <w:sz w:val="24"/>
                <w:szCs w:val="24"/>
                <w:lang w:eastAsia="ru-RU"/>
              </w:rPr>
            </w:pPr>
            <w:r w:rsidRPr="00D85CFE">
              <w:rPr>
                <w:rFonts w:ascii="Times New Roman" w:hAnsi="Times New Roman"/>
                <w:b/>
                <w:sz w:val="24"/>
                <w:szCs w:val="24"/>
                <w:lang w:eastAsia="ru-RU"/>
              </w:rPr>
              <w:t xml:space="preserve">Наименование </w:t>
            </w:r>
          </w:p>
          <w:p w:rsidR="00890EBF" w:rsidRPr="00D85CFE" w:rsidRDefault="00890EBF" w:rsidP="009305FE">
            <w:pPr>
              <w:widowControl w:val="0"/>
              <w:spacing w:after="0" w:line="240" w:lineRule="auto"/>
              <w:jc w:val="center"/>
              <w:rPr>
                <w:rFonts w:ascii="Times New Roman" w:hAnsi="Times New Roman"/>
                <w:b/>
                <w:sz w:val="24"/>
                <w:szCs w:val="24"/>
                <w:lang w:eastAsia="ru-RU"/>
              </w:rPr>
            </w:pPr>
            <w:r w:rsidRPr="00D85CFE">
              <w:rPr>
                <w:rFonts w:ascii="Times New Roman" w:hAnsi="Times New Roman"/>
                <w:b/>
                <w:sz w:val="24"/>
                <w:szCs w:val="24"/>
                <w:lang w:eastAsia="ru-RU"/>
              </w:rPr>
              <w:t>населенных пунктов</w:t>
            </w:r>
          </w:p>
        </w:tc>
        <w:tc>
          <w:tcPr>
            <w:tcW w:w="3616" w:type="dxa"/>
            <w:noWrap/>
            <w:vAlign w:val="center"/>
          </w:tcPr>
          <w:p w:rsidR="00890EBF" w:rsidRPr="00D85CFE" w:rsidRDefault="00890EBF" w:rsidP="009305FE">
            <w:pPr>
              <w:widowControl w:val="0"/>
              <w:spacing w:after="0" w:line="240" w:lineRule="auto"/>
              <w:ind w:left="-99" w:firstLine="54"/>
              <w:jc w:val="center"/>
              <w:rPr>
                <w:rFonts w:ascii="Times New Roman" w:hAnsi="Times New Roman"/>
                <w:b/>
                <w:sz w:val="24"/>
                <w:szCs w:val="24"/>
                <w:lang w:eastAsia="ru-RU"/>
              </w:rPr>
            </w:pPr>
            <w:r w:rsidRPr="00D85CFE">
              <w:rPr>
                <w:rFonts w:ascii="Times New Roman" w:hAnsi="Times New Roman"/>
                <w:b/>
                <w:sz w:val="24"/>
                <w:szCs w:val="24"/>
                <w:lang w:eastAsia="ru-RU"/>
              </w:rPr>
              <w:t>Число общеобразовательных организаций на начало учебного года, ед.</w:t>
            </w:r>
          </w:p>
        </w:tc>
        <w:tc>
          <w:tcPr>
            <w:tcW w:w="3257" w:type="dxa"/>
            <w:noWrap/>
            <w:vAlign w:val="center"/>
          </w:tcPr>
          <w:p w:rsidR="00890EBF" w:rsidRPr="00D85CFE" w:rsidRDefault="00890EBF" w:rsidP="009305FE">
            <w:pPr>
              <w:widowControl w:val="0"/>
              <w:spacing w:after="0" w:line="240" w:lineRule="auto"/>
              <w:ind w:left="-99" w:firstLine="54"/>
              <w:jc w:val="center"/>
              <w:rPr>
                <w:rFonts w:ascii="Times New Roman" w:hAnsi="Times New Roman"/>
                <w:b/>
                <w:sz w:val="24"/>
                <w:szCs w:val="24"/>
                <w:lang w:eastAsia="ru-RU"/>
              </w:rPr>
            </w:pPr>
            <w:r w:rsidRPr="00D85CFE">
              <w:rPr>
                <w:rFonts w:ascii="Times New Roman" w:hAnsi="Times New Roman"/>
                <w:b/>
                <w:sz w:val="24"/>
                <w:szCs w:val="24"/>
                <w:lang w:eastAsia="ru-RU"/>
              </w:rPr>
              <w:t>Численность обучающихся общеобразовательных организаций, чел.</w:t>
            </w:r>
          </w:p>
        </w:tc>
      </w:tr>
      <w:tr w:rsidR="00890EBF" w:rsidRPr="00D85CFE" w:rsidTr="009305FE">
        <w:trPr>
          <w:trHeight w:val="6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rPr>
            </w:pPr>
            <w:r w:rsidRPr="00C82228">
              <w:rPr>
                <w:rFonts w:ascii="Times New Roman" w:hAnsi="Times New Roman"/>
                <w:color w:val="000000"/>
                <w:kern w:val="2"/>
              </w:rPr>
              <w:t>с. Александровка</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62</w:t>
            </w:r>
          </w:p>
        </w:tc>
      </w:tr>
      <w:tr w:rsidR="00890EBF" w:rsidRPr="00D85CFE" w:rsidTr="009305FE">
        <w:trPr>
          <w:trHeight w:val="6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rPr>
            </w:pPr>
            <w:r w:rsidRPr="00C82228">
              <w:rPr>
                <w:rFonts w:ascii="Times New Roman" w:hAnsi="Times New Roman"/>
                <w:color w:val="000000"/>
                <w:kern w:val="2"/>
              </w:rPr>
              <w:t>п. Новоселки»</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390</w:t>
            </w:r>
          </w:p>
        </w:tc>
      </w:tr>
      <w:tr w:rsidR="00890EBF" w:rsidRPr="00D85CFE" w:rsidTr="009305FE">
        <w:trPr>
          <w:trHeight w:val="6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rPr>
            </w:pPr>
            <w:r w:rsidRPr="00C82228">
              <w:rPr>
                <w:rFonts w:ascii="Times New Roman" w:hAnsi="Times New Roman"/>
                <w:color w:val="000000"/>
                <w:kern w:val="2"/>
              </w:rPr>
              <w:t>с. Лесная Хмелевка»</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56</w:t>
            </w:r>
          </w:p>
        </w:tc>
      </w:tr>
      <w:tr w:rsidR="00890EBF" w:rsidRPr="00D85CFE" w:rsidTr="009305FE">
        <w:trPr>
          <w:trHeight w:val="6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FF0000"/>
                <w:kern w:val="2"/>
              </w:rPr>
            </w:pPr>
            <w:r w:rsidRPr="00C82228">
              <w:rPr>
                <w:rFonts w:ascii="Times New Roman" w:hAnsi="Times New Roman"/>
                <w:color w:val="000000"/>
                <w:kern w:val="2"/>
              </w:rPr>
              <w:t>р.п. Мулловка</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2</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649</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highlight w:val="yellow"/>
              </w:rPr>
            </w:pPr>
            <w:r w:rsidRPr="00C82228">
              <w:rPr>
                <w:rFonts w:ascii="Times New Roman" w:hAnsi="Times New Roman"/>
                <w:color w:val="000000"/>
                <w:kern w:val="2"/>
              </w:rPr>
              <w:t>с. Никольское – на-Черемшане</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147</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highlight w:val="yellow"/>
              </w:rPr>
            </w:pPr>
            <w:r w:rsidRPr="00C82228">
              <w:rPr>
                <w:rFonts w:ascii="Times New Roman" w:hAnsi="Times New Roman"/>
                <w:color w:val="000000"/>
                <w:kern w:val="2"/>
              </w:rPr>
              <w:t>р.п. Новая Майна»</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2</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750</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FF0000"/>
                <w:kern w:val="2"/>
              </w:rPr>
            </w:pPr>
            <w:r w:rsidRPr="00C82228">
              <w:rPr>
                <w:rFonts w:ascii="Times New Roman" w:hAnsi="Times New Roman"/>
                <w:color w:val="000000"/>
                <w:kern w:val="2"/>
              </w:rPr>
              <w:t>п. Дивный»</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104</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rPr>
            </w:pPr>
            <w:r w:rsidRPr="00C82228">
              <w:rPr>
                <w:rFonts w:ascii="Times New Roman" w:hAnsi="Times New Roman"/>
                <w:color w:val="000000"/>
                <w:kern w:val="2"/>
              </w:rPr>
              <w:t xml:space="preserve">с. Рязаново»  </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94</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rPr>
            </w:pPr>
            <w:r w:rsidRPr="00C82228">
              <w:rPr>
                <w:rFonts w:ascii="Times New Roman" w:hAnsi="Times New Roman"/>
                <w:color w:val="000000"/>
                <w:kern w:val="2"/>
              </w:rPr>
              <w:t>с. Сабакаево»</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195</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before="100" w:beforeAutospacing="1" w:after="100" w:afterAutospacing="1" w:line="240" w:lineRule="auto"/>
              <w:rPr>
                <w:rFonts w:ascii="Times New Roman" w:hAnsi="Times New Roman"/>
                <w:color w:val="000000"/>
              </w:rPr>
            </w:pPr>
            <w:r w:rsidRPr="00C82228">
              <w:rPr>
                <w:rFonts w:ascii="Times New Roman" w:hAnsi="Times New Roman"/>
                <w:color w:val="000000"/>
              </w:rPr>
              <w:t>с. Старая Сахча»</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 xml:space="preserve">1 </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62</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highlight w:val="yellow"/>
              </w:rPr>
            </w:pPr>
            <w:r w:rsidRPr="00C82228">
              <w:rPr>
                <w:rFonts w:ascii="Times New Roman" w:hAnsi="Times New Roman"/>
                <w:color w:val="000000"/>
                <w:kern w:val="2"/>
              </w:rPr>
              <w:t>с. Тиинск»</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108</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rPr>
            </w:pPr>
            <w:r w:rsidRPr="00C82228">
              <w:rPr>
                <w:rFonts w:ascii="Times New Roman" w:hAnsi="Times New Roman"/>
                <w:color w:val="000000"/>
                <w:kern w:val="2"/>
              </w:rPr>
              <w:t xml:space="preserve"> с. Филипповка</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90</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highlight w:val="yellow"/>
              </w:rPr>
            </w:pPr>
            <w:r w:rsidRPr="00C82228">
              <w:rPr>
                <w:rFonts w:ascii="Times New Roman" w:hAnsi="Times New Roman"/>
                <w:color w:val="000000"/>
                <w:kern w:val="2"/>
              </w:rPr>
              <w:t>с. Аллагулово»</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21</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tabs>
                <w:tab w:val="left" w:pos="2586"/>
              </w:tabs>
              <w:snapToGrid w:val="0"/>
              <w:spacing w:after="0" w:line="240" w:lineRule="auto"/>
              <w:ind w:right="33"/>
              <w:rPr>
                <w:rFonts w:ascii="Times New Roman" w:hAnsi="Times New Roman"/>
                <w:color w:val="000000"/>
                <w:kern w:val="2"/>
              </w:rPr>
            </w:pPr>
            <w:r w:rsidRPr="00C82228">
              <w:rPr>
                <w:rFonts w:ascii="Times New Roman" w:hAnsi="Times New Roman"/>
                <w:color w:val="000000"/>
                <w:kern w:val="2"/>
              </w:rPr>
              <w:t>с. Бригадировка»</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21</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ind w:right="-108"/>
              <w:rPr>
                <w:rFonts w:ascii="Times New Roman" w:hAnsi="Times New Roman"/>
                <w:color w:val="000000"/>
                <w:kern w:val="2"/>
              </w:rPr>
            </w:pPr>
            <w:r w:rsidRPr="00C82228">
              <w:rPr>
                <w:rFonts w:ascii="Times New Roman" w:hAnsi="Times New Roman"/>
                <w:color w:val="000000"/>
                <w:kern w:val="2"/>
              </w:rPr>
              <w:t>с. Ерыклинск»</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22</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rPr>
            </w:pPr>
            <w:r w:rsidRPr="00C82228">
              <w:rPr>
                <w:rFonts w:ascii="Times New Roman" w:hAnsi="Times New Roman"/>
                <w:color w:val="000000"/>
                <w:kern w:val="2"/>
              </w:rPr>
              <w:t>с. Лебяжье»</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69</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rPr>
            </w:pPr>
            <w:r w:rsidRPr="00C82228">
              <w:rPr>
                <w:rFonts w:ascii="Times New Roman" w:hAnsi="Times New Roman"/>
                <w:color w:val="000000"/>
                <w:kern w:val="2"/>
              </w:rPr>
              <w:t>с.Русский Мелекесс»</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72</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rPr>
            </w:pPr>
            <w:r w:rsidRPr="00C82228">
              <w:rPr>
                <w:rFonts w:ascii="Times New Roman" w:hAnsi="Times New Roman"/>
                <w:color w:val="000000"/>
                <w:kern w:val="2"/>
              </w:rPr>
              <w:t>с. Слобода – Выходцево»</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57</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color w:val="000000"/>
                <w:kern w:val="2"/>
              </w:rPr>
            </w:pPr>
            <w:r w:rsidRPr="00C82228">
              <w:rPr>
                <w:rFonts w:ascii="Times New Roman" w:hAnsi="Times New Roman"/>
                <w:color w:val="000000"/>
                <w:kern w:val="2"/>
              </w:rPr>
              <w:t>с. Степная Васильевка»</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lang w:eastAsia="ru-RU"/>
              </w:rPr>
            </w:pPr>
            <w:r w:rsidRPr="00C82228">
              <w:rPr>
                <w:rFonts w:ascii="Times New Roman" w:hAnsi="Times New Roman"/>
                <w:lang w:eastAsia="ru-RU"/>
              </w:rPr>
              <w:t>82</w:t>
            </w:r>
          </w:p>
        </w:tc>
      </w:tr>
      <w:tr w:rsidR="00890EBF" w:rsidRPr="00D85CFE" w:rsidTr="009305FE">
        <w:trPr>
          <w:trHeight w:val="300"/>
        </w:trPr>
        <w:tc>
          <w:tcPr>
            <w:tcW w:w="2972"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napToGrid w:val="0"/>
              <w:spacing w:after="0" w:line="240" w:lineRule="auto"/>
              <w:rPr>
                <w:rFonts w:ascii="Times New Roman" w:hAnsi="Times New Roman"/>
                <w:b/>
                <w:color w:val="000000"/>
                <w:kern w:val="2"/>
              </w:rPr>
            </w:pPr>
            <w:r w:rsidRPr="00C82228">
              <w:rPr>
                <w:rFonts w:ascii="Times New Roman" w:hAnsi="Times New Roman"/>
                <w:b/>
                <w:color w:val="000000"/>
                <w:kern w:val="2"/>
              </w:rPr>
              <w:t>Всего</w:t>
            </w:r>
          </w:p>
        </w:tc>
        <w:tc>
          <w:tcPr>
            <w:tcW w:w="3616"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b/>
                <w:lang w:eastAsia="ru-RU"/>
              </w:rPr>
            </w:pPr>
            <w:r w:rsidRPr="00C82228">
              <w:rPr>
                <w:rFonts w:ascii="Times New Roman" w:hAnsi="Times New Roman"/>
                <w:b/>
                <w:lang w:eastAsia="ru-RU"/>
              </w:rPr>
              <w:t>21</w:t>
            </w:r>
          </w:p>
        </w:tc>
        <w:tc>
          <w:tcPr>
            <w:tcW w:w="3257" w:type="dxa"/>
            <w:tcBorders>
              <w:top w:val="single" w:sz="4" w:space="0" w:color="auto"/>
              <w:left w:val="single" w:sz="4" w:space="0" w:color="auto"/>
              <w:bottom w:val="single" w:sz="4" w:space="0" w:color="auto"/>
              <w:right w:val="single" w:sz="4" w:space="0" w:color="auto"/>
            </w:tcBorders>
            <w:noWrap/>
          </w:tcPr>
          <w:p w:rsidR="00890EBF" w:rsidRPr="00C82228" w:rsidRDefault="00890EBF" w:rsidP="009305FE">
            <w:pPr>
              <w:widowControl w:val="0"/>
              <w:spacing w:after="0" w:line="240" w:lineRule="auto"/>
              <w:ind w:left="-99" w:firstLine="54"/>
              <w:jc w:val="center"/>
              <w:rPr>
                <w:rFonts w:ascii="Times New Roman" w:hAnsi="Times New Roman"/>
                <w:b/>
                <w:lang w:eastAsia="ru-RU"/>
              </w:rPr>
            </w:pPr>
            <w:r w:rsidRPr="00C82228">
              <w:rPr>
                <w:rFonts w:ascii="Times New Roman" w:hAnsi="Times New Roman"/>
                <w:b/>
                <w:lang w:eastAsia="ru-RU"/>
              </w:rPr>
              <w:t>3051</w:t>
            </w:r>
          </w:p>
        </w:tc>
      </w:tr>
    </w:tbl>
    <w:p w:rsidR="00890EBF" w:rsidRPr="004638EC" w:rsidRDefault="00890EBF" w:rsidP="00890EBF">
      <w:pPr>
        <w:widowControl w:val="0"/>
        <w:spacing w:after="0" w:line="240" w:lineRule="auto"/>
        <w:ind w:firstLine="709"/>
        <w:jc w:val="both"/>
        <w:rPr>
          <w:rFonts w:ascii="Times New Roman" w:hAnsi="Times New Roman"/>
          <w:bCs/>
          <w:sz w:val="28"/>
          <w:szCs w:val="28"/>
          <w:lang w:eastAsia="zh-CN"/>
        </w:rPr>
      </w:pPr>
      <w:r w:rsidRPr="004638EC">
        <w:rPr>
          <w:rFonts w:ascii="Times New Roman" w:hAnsi="Times New Roman"/>
          <w:sz w:val="28"/>
          <w:szCs w:val="28"/>
          <w:lang w:eastAsia="zh-CN"/>
        </w:rPr>
        <w:t xml:space="preserve">В муниципальных общеобразовательных учреждениях </w:t>
      </w:r>
      <w:r w:rsidRPr="004638EC">
        <w:rPr>
          <w:rFonts w:ascii="Times New Roman" w:hAnsi="Times New Roman"/>
          <w:bCs/>
          <w:sz w:val="28"/>
          <w:szCs w:val="28"/>
          <w:lang w:eastAsia="zh-CN"/>
        </w:rPr>
        <w:t>общая численность учащихся на 01 сентября 2019 года составила</w:t>
      </w:r>
      <w:r w:rsidRPr="004638EC">
        <w:rPr>
          <w:rFonts w:ascii="Times New Roman" w:hAnsi="Times New Roman"/>
          <w:sz w:val="28"/>
          <w:szCs w:val="28"/>
          <w:lang w:eastAsia="zh-CN"/>
        </w:rPr>
        <w:t xml:space="preserve"> </w:t>
      </w:r>
      <w:r w:rsidRPr="004638EC">
        <w:rPr>
          <w:rFonts w:ascii="Times New Roman" w:hAnsi="Times New Roman"/>
          <w:bCs/>
          <w:sz w:val="28"/>
          <w:szCs w:val="28"/>
          <w:lang w:eastAsia="zh-CN"/>
        </w:rPr>
        <w:t xml:space="preserve">3051 человек. </w:t>
      </w:r>
    </w:p>
    <w:p w:rsidR="00890EBF" w:rsidRPr="004638EC" w:rsidRDefault="00890EBF" w:rsidP="00890EBF">
      <w:pPr>
        <w:widowControl w:val="0"/>
        <w:spacing w:after="0" w:line="240" w:lineRule="auto"/>
        <w:ind w:firstLine="709"/>
        <w:jc w:val="both"/>
        <w:rPr>
          <w:rFonts w:ascii="Times New Roman" w:hAnsi="Times New Roman"/>
          <w:bCs/>
          <w:sz w:val="28"/>
          <w:szCs w:val="28"/>
          <w:lang w:eastAsia="zh-CN"/>
        </w:rPr>
      </w:pPr>
      <w:r w:rsidRPr="004638EC">
        <w:rPr>
          <w:rFonts w:ascii="Times New Roman" w:hAnsi="Times New Roman"/>
          <w:bCs/>
          <w:sz w:val="28"/>
          <w:szCs w:val="28"/>
          <w:lang w:eastAsia="zh-CN"/>
        </w:rPr>
        <w:t xml:space="preserve">Количество первоклассников составило 344 чел., общее количество выпускников 389 чел., в т.ч. </w:t>
      </w:r>
      <w:r w:rsidRPr="004638EC">
        <w:rPr>
          <w:rFonts w:ascii="Times New Roman" w:hAnsi="Times New Roman"/>
          <w:sz w:val="28"/>
          <w:szCs w:val="28"/>
          <w:lang w:eastAsia="zh-CN"/>
        </w:rPr>
        <w:t>310 выпускников 9 классов и 79 выпускников 11 класса. И</w:t>
      </w:r>
      <w:r w:rsidRPr="004638EC">
        <w:rPr>
          <w:rFonts w:ascii="Times New Roman" w:hAnsi="Times New Roman"/>
          <w:bCs/>
          <w:sz w:val="28"/>
          <w:szCs w:val="28"/>
          <w:lang w:eastAsia="zh-CN"/>
        </w:rPr>
        <w:t xml:space="preserve">з них поступивших в профессиональные организации (СПО) Ульяновской области - 185 чел., другие регионы – 60. В высшие учебные заведения Ульяновской области поступило 28 человек, в другие регионы – 32 </w:t>
      </w:r>
      <w:r w:rsidRPr="004638EC">
        <w:rPr>
          <w:rFonts w:ascii="Times New Roman" w:hAnsi="Times New Roman"/>
          <w:bCs/>
          <w:sz w:val="28"/>
          <w:szCs w:val="28"/>
          <w:lang w:eastAsia="zh-CN"/>
        </w:rPr>
        <w:lastRenderedPageBreak/>
        <w:t>человека.</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Большое внимание уделяется модернизации и обновлению материально-технической базы образовательных организаций. Так, в 2019 году образовательным организациям на материально-техническое обеспечение выделено 3,8 млн.рублей.</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На выделенные средства были закуплены ученическая мебель, компьютерное оборудование.</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Мелекесский район принимает активное участие в реализации федерального проекта «Современная школа», направленный на внедрение во всех образовательных организациях на уровнях основного общего и среднего общего образования новых методов обучения и воспитания, образовательных технологий, обеспечивающих освоение учащимися базовых навыков и умений, повышение их мотивации к обучению и вовлечен</w:t>
      </w:r>
      <w:r>
        <w:rPr>
          <w:rFonts w:ascii="Times New Roman" w:hAnsi="Times New Roman"/>
          <w:sz w:val="28"/>
          <w:szCs w:val="28"/>
          <w:lang w:eastAsia="zh-CN"/>
        </w:rPr>
        <w:t>ности в образовательный процесс</w:t>
      </w:r>
      <w:r w:rsidRPr="004638EC">
        <w:rPr>
          <w:rFonts w:ascii="Times New Roman" w:hAnsi="Times New Roman"/>
          <w:sz w:val="28"/>
          <w:szCs w:val="28"/>
          <w:lang w:eastAsia="zh-CN"/>
        </w:rPr>
        <w:t xml:space="preserve">. </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В рамках федерального проекта «Современная школа» на базах тр</w:t>
      </w:r>
      <w:r w:rsidR="00AB3888">
        <w:rPr>
          <w:rFonts w:ascii="Times New Roman" w:hAnsi="Times New Roman"/>
          <w:sz w:val="28"/>
          <w:szCs w:val="28"/>
          <w:lang w:eastAsia="zh-CN"/>
        </w:rPr>
        <w:t xml:space="preserve">ех образовательных организаций </w:t>
      </w:r>
      <w:r w:rsidRPr="004638EC">
        <w:rPr>
          <w:rFonts w:ascii="Times New Roman" w:hAnsi="Times New Roman"/>
          <w:sz w:val="28"/>
          <w:szCs w:val="28"/>
          <w:lang w:eastAsia="zh-CN"/>
        </w:rPr>
        <w:t>(МБОУ СШ п.Дивный, МБОУ СШ с.Сабакаево, МБОУ Зерносовхозская СШ п.Новоселки) созданы Центры образования цифрового и гуманитарного профилей «Точка роста». На материа</w:t>
      </w:r>
      <w:r>
        <w:rPr>
          <w:rFonts w:ascii="Times New Roman" w:hAnsi="Times New Roman"/>
          <w:sz w:val="28"/>
          <w:szCs w:val="28"/>
          <w:lang w:eastAsia="zh-CN"/>
        </w:rPr>
        <w:t xml:space="preserve">льно - техническое обеспечение </w:t>
      </w:r>
      <w:r w:rsidRPr="004638EC">
        <w:rPr>
          <w:rFonts w:ascii="Times New Roman" w:hAnsi="Times New Roman"/>
          <w:sz w:val="28"/>
          <w:szCs w:val="28"/>
          <w:lang w:eastAsia="zh-CN"/>
        </w:rPr>
        <w:t>Центров выделено 4725,144 тыс.рублей.</w:t>
      </w:r>
    </w:p>
    <w:p w:rsidR="00890EBF" w:rsidRPr="004638EC" w:rsidRDefault="00890EBF" w:rsidP="00890EBF">
      <w:pPr>
        <w:widowControl w:val="0"/>
        <w:spacing w:after="0" w:line="240" w:lineRule="auto"/>
        <w:ind w:left="720"/>
        <w:jc w:val="center"/>
        <w:rPr>
          <w:rFonts w:ascii="Times New Roman" w:hAnsi="Times New Roman"/>
          <w:b/>
          <w:sz w:val="28"/>
          <w:szCs w:val="28"/>
          <w:lang w:eastAsia="zh-CN"/>
        </w:rPr>
      </w:pPr>
      <w:r w:rsidRPr="004638EC">
        <w:rPr>
          <w:rFonts w:ascii="Times New Roman" w:hAnsi="Times New Roman"/>
          <w:b/>
          <w:sz w:val="28"/>
          <w:szCs w:val="28"/>
          <w:lang w:eastAsia="zh-CN"/>
        </w:rPr>
        <w:t>Дополнительное образование</w:t>
      </w:r>
      <w:r>
        <w:rPr>
          <w:rFonts w:ascii="Times New Roman" w:hAnsi="Times New Roman"/>
          <w:b/>
          <w:sz w:val="28"/>
          <w:szCs w:val="28"/>
          <w:lang w:eastAsia="zh-CN"/>
        </w:rPr>
        <w:t>.</w:t>
      </w:r>
    </w:p>
    <w:p w:rsidR="00890EBF" w:rsidRPr="004638EC" w:rsidRDefault="00890EBF" w:rsidP="00890EBF">
      <w:pPr>
        <w:widowControl w:val="0"/>
        <w:spacing w:after="0" w:line="240" w:lineRule="auto"/>
        <w:ind w:firstLine="720"/>
        <w:jc w:val="both"/>
        <w:rPr>
          <w:rFonts w:ascii="Times New Roman" w:hAnsi="Times New Roman"/>
          <w:sz w:val="28"/>
          <w:szCs w:val="28"/>
          <w:lang w:eastAsia="ru-RU"/>
        </w:rPr>
      </w:pPr>
      <w:r w:rsidRPr="004638EC">
        <w:rPr>
          <w:rFonts w:ascii="Times New Roman" w:hAnsi="Times New Roman"/>
          <w:sz w:val="28"/>
          <w:szCs w:val="28"/>
          <w:lang w:eastAsia="ru-RU"/>
        </w:rPr>
        <w:t xml:space="preserve">В муниципальном образовании «Мелекесский район» Ульяновской области проживает </w:t>
      </w:r>
      <w:r w:rsidRPr="004638EC">
        <w:rPr>
          <w:rFonts w:ascii="Times New Roman" w:hAnsi="Times New Roman"/>
          <w:b/>
          <w:bCs/>
          <w:sz w:val="28"/>
          <w:szCs w:val="28"/>
          <w:lang w:eastAsia="ru-RU"/>
        </w:rPr>
        <w:t xml:space="preserve">3657 </w:t>
      </w:r>
      <w:r w:rsidRPr="004638EC">
        <w:rPr>
          <w:rFonts w:ascii="Times New Roman" w:hAnsi="Times New Roman"/>
          <w:bCs/>
          <w:sz w:val="28"/>
          <w:szCs w:val="28"/>
          <w:lang w:eastAsia="ru-RU"/>
        </w:rPr>
        <w:t>несовершеннолетних в возрасте от 5 до 18 лет.</w:t>
      </w:r>
    </w:p>
    <w:p w:rsidR="00890EBF" w:rsidRPr="004638EC" w:rsidRDefault="00890EBF" w:rsidP="00890EBF">
      <w:pPr>
        <w:widowControl w:val="0"/>
        <w:spacing w:after="0" w:line="240" w:lineRule="auto"/>
        <w:ind w:firstLine="709"/>
        <w:jc w:val="both"/>
        <w:rPr>
          <w:rFonts w:ascii="Times New Roman" w:hAnsi="Times New Roman"/>
          <w:b/>
          <w:bCs/>
          <w:sz w:val="28"/>
          <w:szCs w:val="28"/>
          <w:lang w:eastAsia="ru-RU"/>
        </w:rPr>
      </w:pPr>
      <w:r w:rsidRPr="004638EC">
        <w:rPr>
          <w:rFonts w:ascii="Times New Roman" w:hAnsi="Times New Roman"/>
          <w:sz w:val="28"/>
          <w:szCs w:val="28"/>
          <w:lang w:eastAsia="ru-RU"/>
        </w:rPr>
        <w:t xml:space="preserve">С целью организации дополнительного образования детей в районе функционирует </w:t>
      </w:r>
      <w:r w:rsidRPr="004638EC">
        <w:rPr>
          <w:rFonts w:ascii="Times New Roman" w:hAnsi="Times New Roman"/>
          <w:bCs/>
          <w:sz w:val="28"/>
          <w:szCs w:val="28"/>
          <w:lang w:eastAsia="ru-RU"/>
        </w:rPr>
        <w:t>7 учреждений, из которых:</w:t>
      </w:r>
    </w:p>
    <w:p w:rsidR="00890EBF" w:rsidRPr="004638EC" w:rsidRDefault="00890EBF" w:rsidP="00890EBF">
      <w:pPr>
        <w:widowControl w:val="0"/>
        <w:spacing w:after="0" w:line="240" w:lineRule="auto"/>
        <w:ind w:firstLine="709"/>
        <w:jc w:val="both"/>
        <w:rPr>
          <w:rFonts w:ascii="Times New Roman" w:hAnsi="Times New Roman"/>
          <w:sz w:val="28"/>
          <w:szCs w:val="28"/>
          <w:lang w:eastAsia="ru-RU"/>
        </w:rPr>
      </w:pPr>
      <w:r w:rsidRPr="004638EC">
        <w:rPr>
          <w:rFonts w:ascii="Times New Roman" w:hAnsi="Times New Roman"/>
          <w:b/>
          <w:bCs/>
          <w:sz w:val="28"/>
          <w:szCs w:val="28"/>
          <w:lang w:eastAsia="ru-RU"/>
        </w:rPr>
        <w:t xml:space="preserve">- </w:t>
      </w:r>
      <w:r w:rsidRPr="004638EC">
        <w:rPr>
          <w:rFonts w:ascii="Times New Roman" w:hAnsi="Times New Roman"/>
          <w:bCs/>
          <w:sz w:val="28"/>
          <w:szCs w:val="28"/>
          <w:lang w:eastAsia="ru-RU"/>
        </w:rPr>
        <w:t>4</w:t>
      </w:r>
      <w:r>
        <w:rPr>
          <w:rFonts w:ascii="Times New Roman" w:hAnsi="Times New Roman"/>
          <w:sz w:val="28"/>
          <w:szCs w:val="28"/>
          <w:lang w:eastAsia="ru-RU"/>
        </w:rPr>
        <w:t xml:space="preserve"> детских школы искусств;</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ru-RU"/>
        </w:rPr>
        <w:t xml:space="preserve">- 1 </w:t>
      </w:r>
      <w:r>
        <w:rPr>
          <w:rFonts w:ascii="Times New Roman" w:hAnsi="Times New Roman"/>
          <w:sz w:val="28"/>
          <w:szCs w:val="28"/>
          <w:lang w:eastAsia="zh-CN"/>
        </w:rPr>
        <w:t>образовательная организация;</w:t>
      </w:r>
      <w:r w:rsidRPr="004638EC">
        <w:rPr>
          <w:rFonts w:ascii="Times New Roman" w:hAnsi="Times New Roman"/>
          <w:sz w:val="28"/>
          <w:szCs w:val="28"/>
          <w:lang w:eastAsia="zh-CN"/>
        </w:rPr>
        <w:t xml:space="preserve"> </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- 1 дом детского творчества;</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- 1 детско-юношеская спортивная школа.</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xml:space="preserve">Общее число организаций дополнительного образования Мелекесского района с 2015 года увеличилось: в 2015-2017 гг. таких организаций было 6 ед., в 2018-2019 гг. – 7 ед.  </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337ACF">
        <w:rPr>
          <w:rFonts w:ascii="Times New Roman" w:hAnsi="Times New Roman"/>
          <w:b/>
          <w:sz w:val="28"/>
          <w:szCs w:val="28"/>
          <w:lang w:eastAsia="zh-CN"/>
        </w:rPr>
        <w:t>По итогам 2019 года услугами дополнительного образования детей было охвачено всего 3261 обучающийся</w:t>
      </w:r>
      <w:r w:rsidRPr="004638EC">
        <w:rPr>
          <w:rFonts w:ascii="Times New Roman" w:hAnsi="Times New Roman"/>
          <w:sz w:val="28"/>
          <w:szCs w:val="28"/>
          <w:lang w:eastAsia="zh-CN"/>
        </w:rPr>
        <w:t xml:space="preserve">, что составляет 89,2% от общей численности детей в возрасте от 5 до 18 лет. </w:t>
      </w:r>
    </w:p>
    <w:p w:rsidR="00890EBF"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Наибольшее число обучающихся в анализируемом периоде зафиксировано в 2018 году, наименьшее в 2015 году – 2600. Прирост количества в 2019 году по отношению к 2015 году составил 125,4%.</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Наибольший процент охвата детей дополнительным образованием обеспечивает детский дом творчества - 1669 обучающихся или 51,2%.</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В детско-юношеской спортивной школе количество обучающихся составляет 917 чел., или 28,1%.</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Общий охват детей, обучающихся в 4 детских школах искусств составил 534 чел., или 16,4%.</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xml:space="preserve">Охват детей, занятых дополнительным образованием на базе </w:t>
      </w:r>
      <w:r w:rsidRPr="004638EC">
        <w:rPr>
          <w:rFonts w:ascii="Times New Roman" w:hAnsi="Times New Roman"/>
          <w:sz w:val="28"/>
          <w:szCs w:val="28"/>
          <w:lang w:eastAsia="zh-CN"/>
        </w:rPr>
        <w:lastRenderedPageBreak/>
        <w:t>общеобразовательной организации, имеющей лицензию на оказание дополнительных образовательных услуг, составил 141 чел., или 4,3%.</w:t>
      </w:r>
    </w:p>
    <w:p w:rsidR="00890EBF" w:rsidRPr="004638EC" w:rsidRDefault="00890EBF" w:rsidP="00890EBF">
      <w:pPr>
        <w:widowControl w:val="0"/>
        <w:spacing w:after="0" w:line="240" w:lineRule="auto"/>
        <w:jc w:val="both"/>
        <w:rPr>
          <w:rFonts w:ascii="Times New Roman" w:hAnsi="Times New Roman"/>
          <w:sz w:val="28"/>
          <w:szCs w:val="28"/>
          <w:lang w:eastAsia="zh-CN"/>
        </w:rPr>
      </w:pPr>
      <w:r>
        <w:rPr>
          <w:rFonts w:ascii="Times New Roman" w:hAnsi="Times New Roman"/>
          <w:noProof/>
          <w:sz w:val="28"/>
          <w:szCs w:val="28"/>
          <w:lang w:eastAsia="ru-RU"/>
        </w:rPr>
        <w:drawing>
          <wp:inline distT="0" distB="0" distL="0" distR="0" wp14:anchorId="5FC7C9D2" wp14:editId="0E9677A6">
            <wp:extent cx="6071870" cy="3394075"/>
            <wp:effectExtent l="0" t="0" r="0" b="0"/>
            <wp:docPr id="132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90EBF" w:rsidRPr="004638EC" w:rsidRDefault="00890EBF" w:rsidP="00890EBF">
      <w:pPr>
        <w:widowControl w:val="0"/>
        <w:spacing w:after="0" w:line="240" w:lineRule="auto"/>
        <w:ind w:firstLine="709"/>
        <w:jc w:val="center"/>
        <w:rPr>
          <w:rFonts w:ascii="Times New Roman" w:hAnsi="Times New Roman"/>
          <w:b/>
          <w:sz w:val="24"/>
          <w:szCs w:val="24"/>
          <w:lang w:eastAsia="zh-CN"/>
        </w:rPr>
      </w:pPr>
      <w:r>
        <w:rPr>
          <w:rFonts w:ascii="Times New Roman" w:hAnsi="Times New Roman"/>
          <w:b/>
          <w:sz w:val="24"/>
          <w:szCs w:val="24"/>
          <w:lang w:eastAsia="zh-CN"/>
        </w:rPr>
        <w:t>Рисунок 51 -</w:t>
      </w:r>
      <w:r w:rsidRPr="004638EC">
        <w:rPr>
          <w:rFonts w:ascii="Times New Roman" w:hAnsi="Times New Roman"/>
          <w:b/>
          <w:sz w:val="24"/>
          <w:szCs w:val="24"/>
          <w:lang w:eastAsia="zh-CN"/>
        </w:rPr>
        <w:t xml:space="preserve"> Показатели развития системы дополнительного образования на территории </w:t>
      </w:r>
      <w:r>
        <w:rPr>
          <w:rFonts w:ascii="Times New Roman" w:hAnsi="Times New Roman"/>
          <w:b/>
          <w:sz w:val="24"/>
          <w:szCs w:val="24"/>
          <w:lang w:eastAsia="zh-CN"/>
        </w:rPr>
        <w:t>МО «Мелекесский район»</w:t>
      </w:r>
    </w:p>
    <w:p w:rsidR="00890EBF" w:rsidRDefault="00890EBF" w:rsidP="00890EBF">
      <w:pPr>
        <w:widowControl w:val="0"/>
        <w:spacing w:after="0" w:line="240" w:lineRule="auto"/>
        <w:ind w:firstLine="709"/>
        <w:jc w:val="both"/>
        <w:rPr>
          <w:rFonts w:ascii="Times New Roman" w:hAnsi="Times New Roman"/>
          <w:sz w:val="28"/>
          <w:szCs w:val="28"/>
          <w:lang w:eastAsia="zh-CN"/>
        </w:rPr>
      </w:pP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В 2019 году услуги дополнительного образования оказываются по нескольким направлениям:</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техническое;</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естественнонаучное;</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туристско-краеведческое;</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социально-педагогическое;</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физкультурно-спортивное;</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художественное.</w:t>
      </w:r>
    </w:p>
    <w:p w:rsidR="00890EBF" w:rsidRDefault="00890EBF" w:rsidP="00890EBF">
      <w:pPr>
        <w:widowControl w:val="0"/>
        <w:tabs>
          <w:tab w:val="left" w:pos="54"/>
          <w:tab w:val="left" w:pos="3324"/>
        </w:tabs>
        <w:spacing w:after="0" w:line="240" w:lineRule="auto"/>
        <w:jc w:val="both"/>
        <w:rPr>
          <w:rFonts w:ascii="Times New Roman" w:hAnsi="Times New Roman"/>
          <w:b/>
          <w:spacing w:val="2"/>
          <w:sz w:val="28"/>
          <w:szCs w:val="28"/>
          <w:lang w:eastAsia="zh-CN"/>
        </w:rPr>
      </w:pPr>
      <w:r w:rsidRPr="004638EC">
        <w:rPr>
          <w:rFonts w:ascii="Times New Roman" w:hAnsi="Times New Roman"/>
          <w:b/>
          <w:spacing w:val="2"/>
          <w:sz w:val="28"/>
          <w:szCs w:val="28"/>
          <w:lang w:eastAsia="zh-CN"/>
        </w:rPr>
        <w:t>Таблица</w:t>
      </w:r>
      <w:r>
        <w:rPr>
          <w:rFonts w:ascii="Times New Roman" w:hAnsi="Times New Roman"/>
          <w:b/>
          <w:spacing w:val="2"/>
          <w:sz w:val="28"/>
          <w:szCs w:val="28"/>
          <w:lang w:eastAsia="zh-CN"/>
        </w:rPr>
        <w:t xml:space="preserve"> 38 -</w:t>
      </w:r>
      <w:r w:rsidRPr="004638EC">
        <w:rPr>
          <w:rFonts w:ascii="Times New Roman" w:hAnsi="Times New Roman"/>
          <w:b/>
          <w:spacing w:val="2"/>
          <w:sz w:val="28"/>
          <w:szCs w:val="28"/>
          <w:lang w:eastAsia="zh-CN"/>
        </w:rPr>
        <w:t xml:space="preserve"> Направления дополнительного образования в </w:t>
      </w:r>
      <w:r>
        <w:rPr>
          <w:rFonts w:ascii="Times New Roman" w:hAnsi="Times New Roman"/>
          <w:b/>
          <w:spacing w:val="2"/>
          <w:sz w:val="28"/>
          <w:szCs w:val="28"/>
          <w:lang w:eastAsia="zh-CN"/>
        </w:rPr>
        <w:t>МО</w:t>
      </w:r>
      <w:r w:rsidRPr="004638EC">
        <w:rPr>
          <w:rFonts w:ascii="Times New Roman" w:hAnsi="Times New Roman"/>
          <w:b/>
          <w:spacing w:val="2"/>
          <w:sz w:val="28"/>
          <w:szCs w:val="28"/>
          <w:lang w:eastAsia="zh-CN"/>
        </w:rPr>
        <w:t xml:space="preserve"> «Мелекес</w:t>
      </w:r>
      <w:r>
        <w:rPr>
          <w:rFonts w:ascii="Times New Roman" w:hAnsi="Times New Roman"/>
          <w:b/>
          <w:spacing w:val="2"/>
          <w:sz w:val="28"/>
          <w:szCs w:val="28"/>
          <w:lang w:eastAsia="zh-CN"/>
        </w:rPr>
        <w:t>ский район» по итогам 2019 года</w:t>
      </w:r>
    </w:p>
    <w:p w:rsidR="00C82228" w:rsidRPr="004638EC" w:rsidRDefault="00C82228" w:rsidP="00890EBF">
      <w:pPr>
        <w:widowControl w:val="0"/>
        <w:tabs>
          <w:tab w:val="left" w:pos="54"/>
          <w:tab w:val="left" w:pos="3324"/>
        </w:tabs>
        <w:spacing w:after="0" w:line="240" w:lineRule="auto"/>
        <w:jc w:val="both"/>
        <w:rPr>
          <w:rFonts w:ascii="Times New Roman" w:hAnsi="Times New Roman"/>
          <w:spacing w:val="2"/>
          <w:sz w:val="28"/>
          <w:szCs w:val="28"/>
          <w:lang w:eastAsia="zh-CN"/>
        </w:rPr>
      </w:pP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1777"/>
        <w:gridCol w:w="1620"/>
        <w:gridCol w:w="1463"/>
        <w:gridCol w:w="1635"/>
      </w:tblGrid>
      <w:tr w:rsidR="00890EBF" w:rsidRPr="00F22B1C" w:rsidTr="009305FE">
        <w:tc>
          <w:tcPr>
            <w:tcW w:w="3240" w:type="dxa"/>
            <w:vMerge w:val="restart"/>
            <w:vAlign w:val="center"/>
          </w:tcPr>
          <w:p w:rsidR="00890EBF" w:rsidRPr="00F22B1C" w:rsidRDefault="00890EBF" w:rsidP="009305FE">
            <w:pPr>
              <w:widowControl w:val="0"/>
              <w:spacing w:after="0" w:line="240" w:lineRule="auto"/>
              <w:jc w:val="center"/>
              <w:rPr>
                <w:rFonts w:ascii="Times New Roman" w:hAnsi="Times New Roman"/>
                <w:b/>
                <w:sz w:val="24"/>
                <w:szCs w:val="24"/>
                <w:lang w:eastAsia="zh-CN"/>
              </w:rPr>
            </w:pPr>
            <w:r w:rsidRPr="00F22B1C">
              <w:rPr>
                <w:rFonts w:ascii="Times New Roman" w:hAnsi="Times New Roman"/>
                <w:b/>
                <w:sz w:val="24"/>
                <w:szCs w:val="24"/>
                <w:lang w:eastAsia="zh-CN"/>
              </w:rPr>
              <w:t>Направленность</w:t>
            </w:r>
          </w:p>
        </w:tc>
        <w:tc>
          <w:tcPr>
            <w:tcW w:w="3397" w:type="dxa"/>
            <w:gridSpan w:val="2"/>
          </w:tcPr>
          <w:p w:rsidR="00890EBF" w:rsidRPr="00F22B1C" w:rsidRDefault="00890EBF" w:rsidP="009305FE">
            <w:pPr>
              <w:widowControl w:val="0"/>
              <w:spacing w:after="0" w:line="240" w:lineRule="auto"/>
              <w:jc w:val="center"/>
              <w:rPr>
                <w:rFonts w:ascii="Times New Roman" w:hAnsi="Times New Roman"/>
                <w:b/>
                <w:sz w:val="24"/>
                <w:szCs w:val="24"/>
                <w:lang w:eastAsia="zh-CN"/>
              </w:rPr>
            </w:pPr>
            <w:r w:rsidRPr="00F22B1C">
              <w:rPr>
                <w:rFonts w:ascii="Times New Roman" w:hAnsi="Times New Roman"/>
                <w:b/>
                <w:sz w:val="24"/>
                <w:szCs w:val="24"/>
                <w:lang w:eastAsia="zh-CN"/>
              </w:rPr>
              <w:t>Количество объединений</w:t>
            </w:r>
          </w:p>
        </w:tc>
        <w:tc>
          <w:tcPr>
            <w:tcW w:w="3098" w:type="dxa"/>
            <w:gridSpan w:val="2"/>
          </w:tcPr>
          <w:p w:rsidR="00890EBF" w:rsidRPr="00F22B1C" w:rsidRDefault="00890EBF" w:rsidP="009305FE">
            <w:pPr>
              <w:widowControl w:val="0"/>
              <w:spacing w:after="0" w:line="240" w:lineRule="auto"/>
              <w:jc w:val="center"/>
              <w:rPr>
                <w:rFonts w:ascii="Times New Roman" w:hAnsi="Times New Roman"/>
                <w:b/>
                <w:sz w:val="24"/>
                <w:szCs w:val="24"/>
                <w:lang w:eastAsia="zh-CN"/>
              </w:rPr>
            </w:pPr>
            <w:r w:rsidRPr="00F22B1C">
              <w:rPr>
                <w:rFonts w:ascii="Times New Roman" w:hAnsi="Times New Roman"/>
                <w:b/>
                <w:sz w:val="24"/>
                <w:szCs w:val="24"/>
                <w:lang w:eastAsia="zh-CN"/>
              </w:rPr>
              <w:t>Количество учащихся</w:t>
            </w:r>
          </w:p>
        </w:tc>
      </w:tr>
      <w:tr w:rsidR="00890EBF" w:rsidRPr="00F22B1C" w:rsidTr="009305FE">
        <w:tc>
          <w:tcPr>
            <w:tcW w:w="3240" w:type="dxa"/>
            <w:vMerge/>
            <w:vAlign w:val="center"/>
          </w:tcPr>
          <w:p w:rsidR="00890EBF" w:rsidRPr="00F22B1C" w:rsidRDefault="00890EBF" w:rsidP="009305FE">
            <w:pPr>
              <w:widowControl w:val="0"/>
              <w:spacing w:after="0" w:line="240" w:lineRule="auto"/>
              <w:rPr>
                <w:rFonts w:ascii="Times New Roman" w:hAnsi="Times New Roman"/>
                <w:b/>
                <w:sz w:val="24"/>
                <w:szCs w:val="24"/>
                <w:lang w:eastAsia="zh-CN"/>
              </w:rPr>
            </w:pPr>
          </w:p>
        </w:tc>
        <w:tc>
          <w:tcPr>
            <w:tcW w:w="1777" w:type="dxa"/>
            <w:vAlign w:val="center"/>
          </w:tcPr>
          <w:p w:rsidR="00890EBF" w:rsidRPr="00F22B1C" w:rsidRDefault="00890EBF" w:rsidP="009305FE">
            <w:pPr>
              <w:widowControl w:val="0"/>
              <w:spacing w:after="0" w:line="240" w:lineRule="auto"/>
              <w:jc w:val="center"/>
              <w:rPr>
                <w:rFonts w:ascii="Times New Roman" w:hAnsi="Times New Roman"/>
                <w:b/>
                <w:sz w:val="24"/>
                <w:szCs w:val="24"/>
                <w:lang w:eastAsia="zh-CN"/>
              </w:rPr>
            </w:pPr>
            <w:r w:rsidRPr="00F22B1C">
              <w:rPr>
                <w:rFonts w:ascii="Times New Roman" w:hAnsi="Times New Roman"/>
                <w:b/>
                <w:sz w:val="24"/>
                <w:szCs w:val="24"/>
                <w:lang w:eastAsia="zh-CN"/>
              </w:rPr>
              <w:t xml:space="preserve">Объединений </w:t>
            </w:r>
          </w:p>
        </w:tc>
        <w:tc>
          <w:tcPr>
            <w:tcW w:w="1620" w:type="dxa"/>
            <w:vAlign w:val="center"/>
          </w:tcPr>
          <w:p w:rsidR="00890EBF" w:rsidRPr="00F22B1C" w:rsidRDefault="00890EBF" w:rsidP="009305FE">
            <w:pPr>
              <w:widowControl w:val="0"/>
              <w:spacing w:after="0" w:line="240" w:lineRule="auto"/>
              <w:jc w:val="center"/>
              <w:rPr>
                <w:rFonts w:ascii="Times New Roman" w:hAnsi="Times New Roman"/>
                <w:b/>
                <w:sz w:val="24"/>
                <w:szCs w:val="24"/>
                <w:lang w:eastAsia="zh-CN"/>
              </w:rPr>
            </w:pPr>
            <w:r w:rsidRPr="00F22B1C">
              <w:rPr>
                <w:rFonts w:ascii="Times New Roman" w:hAnsi="Times New Roman"/>
                <w:b/>
                <w:sz w:val="24"/>
                <w:szCs w:val="24"/>
                <w:lang w:eastAsia="zh-CN"/>
              </w:rPr>
              <w:t>% от общего количества</w:t>
            </w:r>
          </w:p>
        </w:tc>
        <w:tc>
          <w:tcPr>
            <w:tcW w:w="1463" w:type="dxa"/>
            <w:vAlign w:val="center"/>
          </w:tcPr>
          <w:p w:rsidR="00890EBF" w:rsidRPr="00F22B1C" w:rsidRDefault="00890EBF" w:rsidP="009305FE">
            <w:pPr>
              <w:widowControl w:val="0"/>
              <w:spacing w:after="0" w:line="240" w:lineRule="auto"/>
              <w:jc w:val="center"/>
              <w:rPr>
                <w:rFonts w:ascii="Times New Roman" w:hAnsi="Times New Roman"/>
                <w:b/>
                <w:sz w:val="24"/>
                <w:szCs w:val="24"/>
                <w:lang w:eastAsia="zh-CN"/>
              </w:rPr>
            </w:pPr>
            <w:r w:rsidRPr="00F22B1C">
              <w:rPr>
                <w:rFonts w:ascii="Times New Roman" w:hAnsi="Times New Roman"/>
                <w:b/>
                <w:sz w:val="24"/>
                <w:szCs w:val="24"/>
                <w:lang w:eastAsia="zh-CN"/>
              </w:rPr>
              <w:t>детей</w:t>
            </w:r>
          </w:p>
        </w:tc>
        <w:tc>
          <w:tcPr>
            <w:tcW w:w="1635" w:type="dxa"/>
            <w:vAlign w:val="center"/>
          </w:tcPr>
          <w:p w:rsidR="00890EBF" w:rsidRPr="00F22B1C" w:rsidRDefault="00890EBF" w:rsidP="009305FE">
            <w:pPr>
              <w:widowControl w:val="0"/>
              <w:spacing w:after="0" w:line="240" w:lineRule="auto"/>
              <w:jc w:val="center"/>
              <w:rPr>
                <w:rFonts w:ascii="Times New Roman" w:hAnsi="Times New Roman"/>
                <w:b/>
                <w:sz w:val="24"/>
                <w:szCs w:val="24"/>
                <w:lang w:eastAsia="zh-CN"/>
              </w:rPr>
            </w:pPr>
            <w:r w:rsidRPr="00F22B1C">
              <w:rPr>
                <w:rFonts w:ascii="Times New Roman" w:hAnsi="Times New Roman"/>
                <w:b/>
                <w:sz w:val="24"/>
                <w:szCs w:val="24"/>
                <w:lang w:eastAsia="zh-CN"/>
              </w:rPr>
              <w:t>% от общего количества</w:t>
            </w:r>
          </w:p>
        </w:tc>
      </w:tr>
      <w:tr w:rsidR="00890EBF" w:rsidRPr="00F22B1C" w:rsidTr="009305FE">
        <w:tc>
          <w:tcPr>
            <w:tcW w:w="3240" w:type="dxa"/>
            <w:vAlign w:val="bottom"/>
          </w:tcPr>
          <w:p w:rsidR="00890EBF" w:rsidRPr="00C82228" w:rsidRDefault="00890EBF" w:rsidP="009305FE">
            <w:pPr>
              <w:widowControl w:val="0"/>
              <w:spacing w:after="0" w:line="240" w:lineRule="auto"/>
              <w:rPr>
                <w:rFonts w:ascii="Times New Roman" w:hAnsi="Times New Roman"/>
                <w:lang w:eastAsia="zh-CN"/>
              </w:rPr>
            </w:pPr>
            <w:r w:rsidRPr="00C82228">
              <w:rPr>
                <w:rFonts w:ascii="Times New Roman" w:hAnsi="Times New Roman"/>
                <w:lang w:eastAsia="zh-CN"/>
              </w:rPr>
              <w:t>Техническое творчество</w:t>
            </w:r>
          </w:p>
        </w:tc>
        <w:tc>
          <w:tcPr>
            <w:tcW w:w="1777"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7</w:t>
            </w:r>
          </w:p>
        </w:tc>
        <w:tc>
          <w:tcPr>
            <w:tcW w:w="1620"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3</w:t>
            </w:r>
          </w:p>
        </w:tc>
        <w:tc>
          <w:tcPr>
            <w:tcW w:w="1463"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131</w:t>
            </w:r>
          </w:p>
        </w:tc>
        <w:tc>
          <w:tcPr>
            <w:tcW w:w="1635"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3,6%</w:t>
            </w:r>
          </w:p>
        </w:tc>
      </w:tr>
      <w:tr w:rsidR="00890EBF" w:rsidRPr="00F22B1C" w:rsidTr="009305FE">
        <w:tc>
          <w:tcPr>
            <w:tcW w:w="3240" w:type="dxa"/>
            <w:vAlign w:val="bottom"/>
          </w:tcPr>
          <w:p w:rsidR="00890EBF" w:rsidRPr="00C82228" w:rsidRDefault="00890EBF" w:rsidP="009305FE">
            <w:pPr>
              <w:widowControl w:val="0"/>
              <w:spacing w:after="0" w:line="240" w:lineRule="auto"/>
              <w:rPr>
                <w:rFonts w:ascii="Times New Roman" w:hAnsi="Times New Roman"/>
                <w:lang w:eastAsia="zh-CN"/>
              </w:rPr>
            </w:pPr>
            <w:r w:rsidRPr="00C82228">
              <w:rPr>
                <w:rFonts w:ascii="Times New Roman" w:hAnsi="Times New Roman"/>
                <w:lang w:eastAsia="zh-CN"/>
              </w:rPr>
              <w:t>Естественнонаучная</w:t>
            </w:r>
          </w:p>
        </w:tc>
        <w:tc>
          <w:tcPr>
            <w:tcW w:w="1777"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20</w:t>
            </w:r>
          </w:p>
        </w:tc>
        <w:tc>
          <w:tcPr>
            <w:tcW w:w="1620"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8,4</w:t>
            </w:r>
          </w:p>
        </w:tc>
        <w:tc>
          <w:tcPr>
            <w:tcW w:w="1463"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290</w:t>
            </w:r>
          </w:p>
        </w:tc>
        <w:tc>
          <w:tcPr>
            <w:tcW w:w="1635"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8%</w:t>
            </w:r>
          </w:p>
        </w:tc>
      </w:tr>
      <w:tr w:rsidR="00890EBF" w:rsidRPr="00F22B1C" w:rsidTr="009305FE">
        <w:tc>
          <w:tcPr>
            <w:tcW w:w="3240" w:type="dxa"/>
            <w:vAlign w:val="bottom"/>
          </w:tcPr>
          <w:p w:rsidR="00890EBF" w:rsidRPr="00C82228" w:rsidRDefault="00890EBF" w:rsidP="009305FE">
            <w:pPr>
              <w:widowControl w:val="0"/>
              <w:spacing w:after="0" w:line="240" w:lineRule="auto"/>
              <w:rPr>
                <w:rFonts w:ascii="Times New Roman" w:hAnsi="Times New Roman"/>
                <w:lang w:eastAsia="zh-CN"/>
              </w:rPr>
            </w:pPr>
            <w:r w:rsidRPr="00C82228">
              <w:rPr>
                <w:rFonts w:ascii="Times New Roman" w:hAnsi="Times New Roman"/>
                <w:lang w:eastAsia="zh-CN"/>
              </w:rPr>
              <w:t>Туристско-краеведческая</w:t>
            </w:r>
          </w:p>
        </w:tc>
        <w:tc>
          <w:tcPr>
            <w:tcW w:w="1777"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14</w:t>
            </w:r>
          </w:p>
        </w:tc>
        <w:tc>
          <w:tcPr>
            <w:tcW w:w="1620"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6</w:t>
            </w:r>
          </w:p>
        </w:tc>
        <w:tc>
          <w:tcPr>
            <w:tcW w:w="1463"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196</w:t>
            </w:r>
          </w:p>
        </w:tc>
        <w:tc>
          <w:tcPr>
            <w:tcW w:w="1635"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5,3%</w:t>
            </w:r>
          </w:p>
        </w:tc>
      </w:tr>
      <w:tr w:rsidR="00890EBF" w:rsidRPr="00F22B1C" w:rsidTr="009305FE">
        <w:tc>
          <w:tcPr>
            <w:tcW w:w="3240" w:type="dxa"/>
            <w:vAlign w:val="bottom"/>
          </w:tcPr>
          <w:p w:rsidR="00890EBF" w:rsidRPr="00C82228" w:rsidRDefault="00890EBF" w:rsidP="009305FE">
            <w:pPr>
              <w:widowControl w:val="0"/>
              <w:spacing w:after="0" w:line="240" w:lineRule="auto"/>
              <w:rPr>
                <w:rFonts w:ascii="Times New Roman" w:hAnsi="Times New Roman"/>
                <w:lang w:eastAsia="zh-CN"/>
              </w:rPr>
            </w:pPr>
            <w:r w:rsidRPr="00C82228">
              <w:rPr>
                <w:rFonts w:ascii="Times New Roman" w:hAnsi="Times New Roman"/>
                <w:lang w:eastAsia="zh-CN"/>
              </w:rPr>
              <w:t>Социально-педагогическая</w:t>
            </w:r>
          </w:p>
        </w:tc>
        <w:tc>
          <w:tcPr>
            <w:tcW w:w="1777"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21</w:t>
            </w:r>
          </w:p>
        </w:tc>
        <w:tc>
          <w:tcPr>
            <w:tcW w:w="1620"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9</w:t>
            </w:r>
          </w:p>
        </w:tc>
        <w:tc>
          <w:tcPr>
            <w:tcW w:w="1463"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325</w:t>
            </w:r>
          </w:p>
        </w:tc>
        <w:tc>
          <w:tcPr>
            <w:tcW w:w="1635"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9%</w:t>
            </w:r>
          </w:p>
        </w:tc>
      </w:tr>
      <w:tr w:rsidR="00890EBF" w:rsidRPr="00F22B1C" w:rsidTr="009305FE">
        <w:tc>
          <w:tcPr>
            <w:tcW w:w="3240" w:type="dxa"/>
            <w:vAlign w:val="bottom"/>
          </w:tcPr>
          <w:p w:rsidR="00890EBF" w:rsidRPr="00C82228" w:rsidRDefault="00890EBF" w:rsidP="009305FE">
            <w:pPr>
              <w:widowControl w:val="0"/>
              <w:spacing w:after="0" w:line="240" w:lineRule="auto"/>
              <w:rPr>
                <w:rFonts w:ascii="Times New Roman" w:hAnsi="Times New Roman"/>
                <w:lang w:eastAsia="zh-CN"/>
              </w:rPr>
            </w:pPr>
            <w:r w:rsidRPr="00C82228">
              <w:rPr>
                <w:rFonts w:ascii="Times New Roman" w:hAnsi="Times New Roman"/>
                <w:lang w:eastAsia="zh-CN"/>
              </w:rPr>
              <w:t>Физкультурно-спортивная</w:t>
            </w:r>
          </w:p>
        </w:tc>
        <w:tc>
          <w:tcPr>
            <w:tcW w:w="1777"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74</w:t>
            </w:r>
          </w:p>
        </w:tc>
        <w:tc>
          <w:tcPr>
            <w:tcW w:w="1620"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31,3</w:t>
            </w:r>
          </w:p>
        </w:tc>
        <w:tc>
          <w:tcPr>
            <w:tcW w:w="1463"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1107</w:t>
            </w:r>
          </w:p>
        </w:tc>
        <w:tc>
          <w:tcPr>
            <w:tcW w:w="1635"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30,2%</w:t>
            </w:r>
          </w:p>
        </w:tc>
      </w:tr>
      <w:tr w:rsidR="00890EBF" w:rsidRPr="00F22B1C" w:rsidTr="009305FE">
        <w:tc>
          <w:tcPr>
            <w:tcW w:w="3240" w:type="dxa"/>
            <w:vAlign w:val="bottom"/>
          </w:tcPr>
          <w:p w:rsidR="00890EBF" w:rsidRPr="00C82228" w:rsidRDefault="00890EBF" w:rsidP="009305FE">
            <w:pPr>
              <w:widowControl w:val="0"/>
              <w:spacing w:after="0" w:line="240" w:lineRule="auto"/>
              <w:rPr>
                <w:rFonts w:ascii="Times New Roman" w:hAnsi="Times New Roman"/>
                <w:lang w:eastAsia="zh-CN"/>
              </w:rPr>
            </w:pPr>
            <w:r w:rsidRPr="00C82228">
              <w:rPr>
                <w:rFonts w:ascii="Times New Roman" w:hAnsi="Times New Roman"/>
                <w:lang w:eastAsia="zh-CN"/>
              </w:rPr>
              <w:t>Художественное творчество</w:t>
            </w:r>
          </w:p>
        </w:tc>
        <w:tc>
          <w:tcPr>
            <w:tcW w:w="1777"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100</w:t>
            </w:r>
          </w:p>
        </w:tc>
        <w:tc>
          <w:tcPr>
            <w:tcW w:w="1620"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42,3</w:t>
            </w:r>
          </w:p>
        </w:tc>
        <w:tc>
          <w:tcPr>
            <w:tcW w:w="1463"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1212</w:t>
            </w:r>
          </w:p>
        </w:tc>
        <w:tc>
          <w:tcPr>
            <w:tcW w:w="1635" w:type="dxa"/>
          </w:tcPr>
          <w:p w:rsidR="00890EBF" w:rsidRPr="00C82228" w:rsidRDefault="00890EBF" w:rsidP="009305FE">
            <w:pPr>
              <w:widowControl w:val="0"/>
              <w:spacing w:after="0" w:line="240" w:lineRule="auto"/>
              <w:jc w:val="center"/>
              <w:rPr>
                <w:rFonts w:ascii="Times New Roman" w:hAnsi="Times New Roman"/>
                <w:lang w:eastAsia="zh-CN"/>
              </w:rPr>
            </w:pPr>
            <w:r w:rsidRPr="00C82228">
              <w:rPr>
                <w:rFonts w:ascii="Times New Roman" w:hAnsi="Times New Roman"/>
                <w:lang w:eastAsia="zh-CN"/>
              </w:rPr>
              <w:t>33,1%</w:t>
            </w:r>
          </w:p>
        </w:tc>
      </w:tr>
      <w:tr w:rsidR="00890EBF" w:rsidRPr="00F22B1C" w:rsidTr="009305FE">
        <w:tc>
          <w:tcPr>
            <w:tcW w:w="3240" w:type="dxa"/>
            <w:vAlign w:val="bottom"/>
          </w:tcPr>
          <w:p w:rsidR="00890EBF" w:rsidRPr="00C82228" w:rsidRDefault="00890EBF" w:rsidP="009305FE">
            <w:pPr>
              <w:widowControl w:val="0"/>
              <w:spacing w:after="0" w:line="240" w:lineRule="auto"/>
              <w:rPr>
                <w:rFonts w:ascii="Times New Roman" w:hAnsi="Times New Roman"/>
                <w:b/>
                <w:lang w:eastAsia="zh-CN"/>
              </w:rPr>
            </w:pPr>
            <w:r w:rsidRPr="00C82228">
              <w:rPr>
                <w:rFonts w:ascii="Times New Roman" w:hAnsi="Times New Roman"/>
                <w:b/>
                <w:lang w:eastAsia="zh-CN"/>
              </w:rPr>
              <w:t>Всего</w:t>
            </w:r>
          </w:p>
        </w:tc>
        <w:tc>
          <w:tcPr>
            <w:tcW w:w="1777" w:type="dxa"/>
          </w:tcPr>
          <w:p w:rsidR="00890EBF" w:rsidRPr="00C82228" w:rsidRDefault="00890EBF" w:rsidP="009305FE">
            <w:pPr>
              <w:widowControl w:val="0"/>
              <w:spacing w:after="0" w:line="240" w:lineRule="auto"/>
              <w:jc w:val="center"/>
              <w:rPr>
                <w:rFonts w:ascii="Times New Roman" w:hAnsi="Times New Roman"/>
                <w:b/>
                <w:lang w:eastAsia="zh-CN"/>
              </w:rPr>
            </w:pPr>
            <w:r w:rsidRPr="00C82228">
              <w:rPr>
                <w:rFonts w:ascii="Times New Roman" w:hAnsi="Times New Roman"/>
                <w:b/>
                <w:lang w:eastAsia="zh-CN"/>
              </w:rPr>
              <w:t>236</w:t>
            </w:r>
          </w:p>
        </w:tc>
        <w:tc>
          <w:tcPr>
            <w:tcW w:w="1620" w:type="dxa"/>
          </w:tcPr>
          <w:p w:rsidR="00890EBF" w:rsidRPr="00C82228" w:rsidRDefault="00890EBF" w:rsidP="009305FE">
            <w:pPr>
              <w:widowControl w:val="0"/>
              <w:spacing w:after="0" w:line="240" w:lineRule="auto"/>
              <w:jc w:val="center"/>
              <w:rPr>
                <w:rFonts w:ascii="Times New Roman" w:hAnsi="Times New Roman"/>
                <w:b/>
                <w:lang w:eastAsia="zh-CN"/>
              </w:rPr>
            </w:pPr>
            <w:r w:rsidRPr="00C82228">
              <w:rPr>
                <w:rFonts w:ascii="Times New Roman" w:hAnsi="Times New Roman"/>
                <w:b/>
                <w:lang w:eastAsia="zh-CN"/>
              </w:rPr>
              <w:t>Х</w:t>
            </w:r>
          </w:p>
        </w:tc>
        <w:tc>
          <w:tcPr>
            <w:tcW w:w="1463" w:type="dxa"/>
          </w:tcPr>
          <w:p w:rsidR="00890EBF" w:rsidRPr="00C82228" w:rsidRDefault="00890EBF" w:rsidP="009305FE">
            <w:pPr>
              <w:widowControl w:val="0"/>
              <w:spacing w:after="0" w:line="240" w:lineRule="auto"/>
              <w:jc w:val="center"/>
              <w:rPr>
                <w:rFonts w:ascii="Times New Roman" w:hAnsi="Times New Roman"/>
                <w:b/>
                <w:lang w:eastAsia="zh-CN"/>
              </w:rPr>
            </w:pPr>
            <w:r w:rsidRPr="00C82228">
              <w:rPr>
                <w:rFonts w:ascii="Times New Roman" w:hAnsi="Times New Roman"/>
                <w:b/>
                <w:lang w:eastAsia="zh-CN"/>
              </w:rPr>
              <w:t>3261</w:t>
            </w:r>
          </w:p>
        </w:tc>
        <w:tc>
          <w:tcPr>
            <w:tcW w:w="1635" w:type="dxa"/>
          </w:tcPr>
          <w:p w:rsidR="00890EBF" w:rsidRPr="00C82228" w:rsidRDefault="00890EBF" w:rsidP="009305FE">
            <w:pPr>
              <w:widowControl w:val="0"/>
              <w:spacing w:after="0" w:line="240" w:lineRule="auto"/>
              <w:jc w:val="center"/>
              <w:rPr>
                <w:rFonts w:ascii="Times New Roman" w:hAnsi="Times New Roman"/>
                <w:b/>
                <w:lang w:eastAsia="zh-CN"/>
              </w:rPr>
            </w:pPr>
            <w:r w:rsidRPr="00C82228">
              <w:rPr>
                <w:rFonts w:ascii="Times New Roman" w:hAnsi="Times New Roman"/>
                <w:b/>
                <w:lang w:eastAsia="zh-CN"/>
              </w:rPr>
              <w:t>89,1</w:t>
            </w:r>
          </w:p>
        </w:tc>
      </w:tr>
    </w:tbl>
    <w:p w:rsidR="00C82228" w:rsidRDefault="00C82228" w:rsidP="00890EBF">
      <w:pPr>
        <w:widowControl w:val="0"/>
        <w:spacing w:after="0" w:line="240" w:lineRule="auto"/>
        <w:ind w:firstLine="709"/>
        <w:jc w:val="both"/>
        <w:rPr>
          <w:rFonts w:ascii="Times New Roman" w:hAnsi="Times New Roman" w:cs="Calibri"/>
          <w:sz w:val="28"/>
          <w:szCs w:val="24"/>
          <w:lang w:eastAsia="zh-CN"/>
        </w:rPr>
      </w:pPr>
    </w:p>
    <w:p w:rsidR="00890EBF" w:rsidRPr="004638EC" w:rsidRDefault="00890EBF" w:rsidP="00890EBF">
      <w:pPr>
        <w:widowControl w:val="0"/>
        <w:spacing w:after="0" w:line="240" w:lineRule="auto"/>
        <w:ind w:firstLine="709"/>
        <w:jc w:val="both"/>
        <w:rPr>
          <w:rFonts w:ascii="Times New Roman" w:hAnsi="Times New Roman" w:cs="Calibri"/>
          <w:sz w:val="28"/>
          <w:szCs w:val="24"/>
          <w:lang w:eastAsia="zh-CN"/>
        </w:rPr>
      </w:pPr>
      <w:r w:rsidRPr="004638EC">
        <w:rPr>
          <w:rFonts w:ascii="Times New Roman" w:hAnsi="Times New Roman" w:cs="Calibri"/>
          <w:sz w:val="28"/>
          <w:szCs w:val="24"/>
          <w:lang w:eastAsia="zh-CN"/>
        </w:rPr>
        <w:t>Наиболее востребованными из всех направлений дополнительного образования детей в 2019 году стали:</w:t>
      </w:r>
    </w:p>
    <w:p w:rsidR="00890EBF" w:rsidRPr="004638EC" w:rsidRDefault="00890EBF" w:rsidP="00890EBF">
      <w:pPr>
        <w:widowControl w:val="0"/>
        <w:spacing w:after="0" w:line="240" w:lineRule="auto"/>
        <w:ind w:firstLine="709"/>
        <w:jc w:val="both"/>
        <w:rPr>
          <w:rFonts w:ascii="Times New Roman" w:hAnsi="Times New Roman" w:cs="Calibri"/>
          <w:sz w:val="28"/>
          <w:szCs w:val="24"/>
          <w:lang w:eastAsia="zh-CN"/>
        </w:rPr>
      </w:pPr>
      <w:r w:rsidRPr="004638EC">
        <w:rPr>
          <w:rFonts w:ascii="Times New Roman" w:hAnsi="Times New Roman" w:cs="Calibri"/>
          <w:sz w:val="28"/>
          <w:szCs w:val="24"/>
          <w:lang w:eastAsia="zh-CN"/>
        </w:rPr>
        <w:t>- художественное творчество – 1212 обучающихся, или 33,1%;</w:t>
      </w:r>
    </w:p>
    <w:p w:rsidR="00890EBF" w:rsidRPr="004638EC" w:rsidRDefault="00890EBF" w:rsidP="00890EBF">
      <w:pPr>
        <w:widowControl w:val="0"/>
        <w:spacing w:after="0" w:line="240" w:lineRule="auto"/>
        <w:ind w:firstLine="709"/>
        <w:jc w:val="both"/>
        <w:rPr>
          <w:rFonts w:ascii="Times New Roman" w:hAnsi="Times New Roman" w:cs="Calibri"/>
          <w:sz w:val="28"/>
          <w:szCs w:val="24"/>
          <w:lang w:eastAsia="zh-CN"/>
        </w:rPr>
      </w:pPr>
      <w:r w:rsidRPr="004638EC">
        <w:rPr>
          <w:rFonts w:ascii="Times New Roman" w:hAnsi="Times New Roman" w:cs="Calibri"/>
          <w:sz w:val="28"/>
          <w:szCs w:val="24"/>
          <w:lang w:eastAsia="zh-CN"/>
        </w:rPr>
        <w:lastRenderedPageBreak/>
        <w:t>- физкультурно-спортивная направленность – 1107 обучающихся, или 30,2%;</w:t>
      </w:r>
    </w:p>
    <w:p w:rsidR="00890EBF" w:rsidRPr="004638EC" w:rsidRDefault="00890EBF" w:rsidP="00890EBF">
      <w:pPr>
        <w:widowControl w:val="0"/>
        <w:spacing w:after="0" w:line="240" w:lineRule="auto"/>
        <w:ind w:firstLine="709"/>
        <w:jc w:val="both"/>
        <w:rPr>
          <w:rFonts w:ascii="Times New Roman" w:hAnsi="Times New Roman" w:cs="Calibri"/>
          <w:sz w:val="28"/>
          <w:szCs w:val="24"/>
          <w:lang w:eastAsia="zh-CN"/>
        </w:rPr>
      </w:pPr>
      <w:r w:rsidRPr="004638EC">
        <w:rPr>
          <w:rFonts w:ascii="Times New Roman" w:hAnsi="Times New Roman" w:cs="Calibri"/>
          <w:sz w:val="28"/>
          <w:szCs w:val="24"/>
          <w:lang w:eastAsia="zh-CN"/>
        </w:rPr>
        <w:t>- социально-педагогическая направленность – 325 обучающихся, или 9%;</w:t>
      </w:r>
    </w:p>
    <w:p w:rsidR="00890EBF" w:rsidRPr="004638EC" w:rsidRDefault="00890EBF" w:rsidP="00890EBF">
      <w:pPr>
        <w:widowControl w:val="0"/>
        <w:spacing w:after="0" w:line="240" w:lineRule="auto"/>
        <w:ind w:firstLine="709"/>
        <w:jc w:val="both"/>
        <w:rPr>
          <w:rFonts w:ascii="Times New Roman" w:hAnsi="Times New Roman" w:cs="Calibri"/>
          <w:sz w:val="28"/>
          <w:szCs w:val="24"/>
          <w:lang w:eastAsia="zh-CN"/>
        </w:rPr>
      </w:pPr>
      <w:r w:rsidRPr="004638EC">
        <w:rPr>
          <w:rFonts w:ascii="Times New Roman" w:hAnsi="Times New Roman" w:cs="Calibri"/>
          <w:sz w:val="28"/>
          <w:szCs w:val="24"/>
          <w:lang w:eastAsia="zh-CN"/>
        </w:rPr>
        <w:t>- естественнонаучная направленность – 290 обучающихся, или 8%.</w:t>
      </w:r>
    </w:p>
    <w:p w:rsidR="00890EBF" w:rsidRPr="004638EC" w:rsidRDefault="00890EBF" w:rsidP="00890EBF">
      <w:pPr>
        <w:widowControl w:val="0"/>
        <w:tabs>
          <w:tab w:val="left" w:pos="708"/>
        </w:tabs>
        <w:spacing w:after="0" w:line="240" w:lineRule="auto"/>
        <w:ind w:firstLine="709"/>
        <w:jc w:val="center"/>
        <w:rPr>
          <w:rFonts w:ascii="Times New Roman" w:eastAsia="SimSun" w:hAnsi="Times New Roman"/>
          <w:b/>
          <w:color w:val="00000A"/>
          <w:sz w:val="28"/>
          <w:szCs w:val="28"/>
          <w:lang w:eastAsia="ru-RU"/>
        </w:rPr>
      </w:pPr>
      <w:r w:rsidRPr="004638EC">
        <w:rPr>
          <w:rFonts w:ascii="Times New Roman" w:eastAsia="SimSun" w:hAnsi="Times New Roman"/>
          <w:b/>
          <w:color w:val="00000A"/>
          <w:sz w:val="28"/>
          <w:szCs w:val="28"/>
          <w:lang w:eastAsia="ru-RU"/>
        </w:rPr>
        <w:t>Анализ качества образования</w:t>
      </w:r>
      <w:r>
        <w:rPr>
          <w:rFonts w:ascii="Times New Roman" w:eastAsia="SimSun" w:hAnsi="Times New Roman"/>
          <w:b/>
          <w:color w:val="00000A"/>
          <w:sz w:val="28"/>
          <w:szCs w:val="28"/>
          <w:lang w:eastAsia="ru-RU"/>
        </w:rPr>
        <w:t>.</w:t>
      </w:r>
    </w:p>
    <w:p w:rsidR="00890EBF" w:rsidRPr="004638EC" w:rsidRDefault="00890EBF" w:rsidP="00890EBF">
      <w:pPr>
        <w:widowControl w:val="0"/>
        <w:tabs>
          <w:tab w:val="left" w:pos="708"/>
        </w:tabs>
        <w:spacing w:after="0" w:line="240" w:lineRule="auto"/>
        <w:ind w:firstLine="709"/>
        <w:jc w:val="both"/>
        <w:rPr>
          <w:rFonts w:ascii="Times New Roman" w:eastAsia="SimSun" w:hAnsi="Times New Roman"/>
          <w:color w:val="00000A"/>
          <w:sz w:val="28"/>
          <w:szCs w:val="28"/>
          <w:lang w:eastAsia="ru-RU"/>
        </w:rPr>
      </w:pPr>
      <w:r w:rsidRPr="004638EC">
        <w:rPr>
          <w:rFonts w:ascii="Times New Roman" w:eastAsia="SimSun" w:hAnsi="Times New Roman"/>
          <w:color w:val="00000A"/>
          <w:sz w:val="28"/>
          <w:szCs w:val="28"/>
          <w:lang w:eastAsia="ru-RU"/>
        </w:rPr>
        <w:t xml:space="preserve">Качество знаний обучающихся общеобразовательных организаций по итогам учебного года по сравнению с прошлым годом повысилось на 0,4% и составило </w:t>
      </w:r>
      <w:r w:rsidRPr="004638EC">
        <w:rPr>
          <w:rFonts w:ascii="Times New Roman" w:eastAsia="SimSun" w:hAnsi="Times New Roman"/>
          <w:b/>
          <w:bCs/>
          <w:color w:val="00000A"/>
          <w:sz w:val="28"/>
          <w:szCs w:val="28"/>
          <w:lang w:eastAsia="ru-RU"/>
        </w:rPr>
        <w:t>50,1%.</w:t>
      </w:r>
      <w:r w:rsidRPr="004638EC">
        <w:rPr>
          <w:rFonts w:ascii="Times New Roman" w:eastAsia="SimSun" w:hAnsi="Times New Roman"/>
          <w:color w:val="00000A"/>
          <w:sz w:val="28"/>
          <w:szCs w:val="28"/>
          <w:lang w:eastAsia="ru-RU"/>
        </w:rPr>
        <w:t xml:space="preserve"> Успеваемость учащихся составила 99,8%, что на 0,2 % выше уровня 2018 года. </w:t>
      </w:r>
    </w:p>
    <w:p w:rsidR="00890EBF" w:rsidRPr="004638EC" w:rsidRDefault="00890EBF" w:rsidP="00890EBF">
      <w:pPr>
        <w:widowControl w:val="0"/>
        <w:tabs>
          <w:tab w:val="left" w:pos="708"/>
        </w:tabs>
        <w:spacing w:after="0" w:line="240" w:lineRule="auto"/>
        <w:ind w:firstLine="709"/>
        <w:jc w:val="both"/>
        <w:rPr>
          <w:rFonts w:ascii="Times New Roman" w:eastAsia="SimSun" w:hAnsi="Times New Roman"/>
          <w:b/>
          <w:bCs/>
          <w:color w:val="00000A"/>
          <w:sz w:val="28"/>
          <w:szCs w:val="28"/>
          <w:lang w:eastAsia="ru-RU"/>
        </w:rPr>
      </w:pPr>
      <w:r w:rsidRPr="004638EC">
        <w:rPr>
          <w:rFonts w:ascii="Times New Roman" w:eastAsia="SimSun" w:hAnsi="Times New Roman"/>
          <w:b/>
          <w:bCs/>
          <w:color w:val="00000A"/>
          <w:sz w:val="28"/>
          <w:szCs w:val="28"/>
          <w:lang w:eastAsia="ru-RU"/>
        </w:rPr>
        <w:t xml:space="preserve">В 2018/19 учебном году профильным обучением было охвачено 103 учащихся 10-11 классов, что составляет 67,8 %. </w:t>
      </w:r>
    </w:p>
    <w:p w:rsidR="00890EBF" w:rsidRPr="004638EC" w:rsidRDefault="00890EBF" w:rsidP="00890EBF">
      <w:pPr>
        <w:widowControl w:val="0"/>
        <w:tabs>
          <w:tab w:val="left" w:pos="708"/>
        </w:tabs>
        <w:spacing w:after="0" w:line="240" w:lineRule="auto"/>
        <w:ind w:firstLine="709"/>
        <w:jc w:val="both"/>
        <w:textAlignment w:val="baseline"/>
        <w:rPr>
          <w:rFonts w:ascii="Times New Roman" w:hAnsi="Times New Roman"/>
          <w:sz w:val="28"/>
          <w:szCs w:val="28"/>
          <w:lang w:eastAsia="zh-CN"/>
        </w:rPr>
      </w:pPr>
      <w:r w:rsidRPr="004638EC">
        <w:rPr>
          <w:rFonts w:ascii="Times New Roman" w:hAnsi="Times New Roman"/>
          <w:sz w:val="28"/>
          <w:szCs w:val="28"/>
          <w:lang w:eastAsia="zh-CN"/>
        </w:rPr>
        <w:t>Одним из ведущих показателей качества образования является итоговая аттестация выпускников 9 и 11 классов.</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xml:space="preserve">По итогам 2018/2019 учебного года успешно освоили программу основного общего и среднего общего образования и допущены к государственной итоговой аттестации 310 выпускников 9-х классов и 79 выпускников 11-х классов. </w:t>
      </w:r>
    </w:p>
    <w:p w:rsidR="00890EBF" w:rsidRPr="004638EC" w:rsidRDefault="00890EBF" w:rsidP="00890EBF">
      <w:pPr>
        <w:widowControl w:val="0"/>
        <w:tabs>
          <w:tab w:val="left" w:pos="708"/>
        </w:tabs>
        <w:spacing w:after="0" w:line="240" w:lineRule="auto"/>
        <w:ind w:firstLine="709"/>
        <w:jc w:val="both"/>
        <w:textAlignment w:val="baseline"/>
        <w:rPr>
          <w:rFonts w:ascii="Times New Roman" w:hAnsi="Times New Roman"/>
          <w:color w:val="00000A"/>
          <w:sz w:val="28"/>
          <w:szCs w:val="28"/>
          <w:lang w:eastAsia="zh-CN"/>
        </w:rPr>
      </w:pPr>
      <w:r w:rsidRPr="004638EC">
        <w:rPr>
          <w:rFonts w:ascii="Times New Roman" w:hAnsi="Times New Roman"/>
          <w:color w:val="00000A"/>
          <w:sz w:val="28"/>
          <w:szCs w:val="28"/>
          <w:lang w:eastAsia="zh-CN"/>
        </w:rPr>
        <w:t xml:space="preserve">По итогам государственной итоговой аттестации 2019 года аттестат с «отличием» получили 23 выпускника 9 класса (7,4%) и 11 выпускников 11 класса (13,9%). </w:t>
      </w:r>
    </w:p>
    <w:p w:rsidR="00890EBF" w:rsidRPr="004638EC" w:rsidRDefault="00890EBF" w:rsidP="00890EBF">
      <w:pPr>
        <w:widowControl w:val="0"/>
        <w:tabs>
          <w:tab w:val="left" w:pos="708"/>
        </w:tabs>
        <w:spacing w:after="0" w:line="240" w:lineRule="auto"/>
        <w:ind w:firstLine="709"/>
        <w:jc w:val="both"/>
        <w:textAlignment w:val="baseline"/>
        <w:rPr>
          <w:rFonts w:ascii="Times New Roman" w:hAnsi="Times New Roman"/>
          <w:sz w:val="28"/>
          <w:szCs w:val="28"/>
          <w:lang w:eastAsia="zh-CN"/>
        </w:rPr>
      </w:pPr>
      <w:r w:rsidRPr="004638EC">
        <w:rPr>
          <w:rFonts w:ascii="Times New Roman" w:hAnsi="Times New Roman"/>
          <w:color w:val="00000A"/>
          <w:sz w:val="28"/>
          <w:szCs w:val="28"/>
          <w:lang w:eastAsia="zh-CN"/>
        </w:rPr>
        <w:t xml:space="preserve">Медалью </w:t>
      </w:r>
      <w:r w:rsidRPr="004638EC">
        <w:rPr>
          <w:rFonts w:ascii="Times New Roman" w:hAnsi="Times New Roman"/>
          <w:b/>
          <w:bCs/>
          <w:sz w:val="28"/>
          <w:szCs w:val="28"/>
          <w:lang w:eastAsia="zh-CN"/>
        </w:rPr>
        <w:t>«За особые успехи в обучении»</w:t>
      </w:r>
      <w:r w:rsidRPr="004638EC">
        <w:rPr>
          <w:rFonts w:ascii="Times New Roman" w:hAnsi="Times New Roman"/>
          <w:color w:val="00000A"/>
          <w:sz w:val="28"/>
          <w:szCs w:val="28"/>
          <w:lang w:eastAsia="zh-CN"/>
        </w:rPr>
        <w:t xml:space="preserve"> награждены 11 человек </w:t>
      </w:r>
      <w:r w:rsidRPr="004638EC">
        <w:rPr>
          <w:rFonts w:ascii="Times New Roman" w:hAnsi="Times New Roman"/>
          <w:sz w:val="28"/>
          <w:szCs w:val="28"/>
          <w:lang w:eastAsia="zh-CN"/>
        </w:rPr>
        <w:t xml:space="preserve">(в 2018 году – 15 чел., в 2017 – 23 чел., в 2016 – 19 чел., в 2015 – 14 чел.). </w:t>
      </w:r>
    </w:p>
    <w:p w:rsidR="00890EBF" w:rsidRPr="004638EC" w:rsidRDefault="00890EBF" w:rsidP="00890EBF">
      <w:pPr>
        <w:widowControl w:val="0"/>
        <w:spacing w:after="0" w:line="240" w:lineRule="auto"/>
        <w:ind w:firstLine="720"/>
        <w:jc w:val="both"/>
        <w:rPr>
          <w:rFonts w:ascii="Times New Roman" w:hAnsi="Times New Roman"/>
          <w:sz w:val="28"/>
          <w:szCs w:val="28"/>
          <w:lang w:eastAsia="zh-CN"/>
        </w:rPr>
      </w:pPr>
      <w:r w:rsidRPr="004638EC">
        <w:rPr>
          <w:rFonts w:ascii="Times New Roman" w:hAnsi="Times New Roman"/>
          <w:sz w:val="28"/>
          <w:szCs w:val="28"/>
          <w:lang w:eastAsia="zh-CN"/>
        </w:rPr>
        <w:t>Важным мероприятием, определяющим качество образования, является Всероссийская олимпиада школьников, в которой учащиеся Мелекесского района принимают активное участие. В региональном этапе Всероссийской олимпиады школьников и региональной олимпиады по краеведению и родным (татарскому, чувашскому, мордовскому) языкам и литературе 2018/2019 учебного года принимали участие 36 учащихся Мелекесского района, 10 из которых стали призерами олимпиады.</w:t>
      </w:r>
    </w:p>
    <w:p w:rsidR="00890EBF" w:rsidRPr="004638EC" w:rsidRDefault="00890EBF" w:rsidP="00890EBF">
      <w:pPr>
        <w:widowControl w:val="0"/>
        <w:tabs>
          <w:tab w:val="left" w:pos="426"/>
        </w:tabs>
        <w:spacing w:after="0" w:line="240" w:lineRule="auto"/>
        <w:ind w:firstLine="709"/>
        <w:contextualSpacing/>
        <w:jc w:val="both"/>
        <w:rPr>
          <w:rFonts w:ascii="Times New Roman" w:eastAsia="SimSun" w:hAnsi="Times New Roman"/>
          <w:bCs/>
          <w:sz w:val="28"/>
          <w:szCs w:val="28"/>
        </w:rPr>
      </w:pPr>
      <w:r w:rsidRPr="004638EC">
        <w:rPr>
          <w:rFonts w:ascii="Times New Roman" w:hAnsi="Times New Roman"/>
          <w:sz w:val="28"/>
          <w:szCs w:val="28"/>
        </w:rPr>
        <w:t xml:space="preserve">С целью улучшения качества образования и развития инновационных процессов образовательные организации Мелекесского района принимают участие в реализации региональной программы по созданию региональных инновационных площадок. В рамках реализации данного проекта 3 образовательные организации являются </w:t>
      </w:r>
      <w:r w:rsidRPr="004638EC">
        <w:rPr>
          <w:rFonts w:ascii="Times New Roman" w:eastAsia="SimSun" w:hAnsi="Times New Roman"/>
          <w:bCs/>
          <w:sz w:val="28"/>
          <w:szCs w:val="28"/>
        </w:rPr>
        <w:t xml:space="preserve">областными экспериментальными площадками </w:t>
      </w:r>
      <w:r w:rsidRPr="004638EC">
        <w:rPr>
          <w:rFonts w:ascii="Times New Roman" w:hAnsi="Times New Roman"/>
          <w:sz w:val="28"/>
          <w:szCs w:val="28"/>
        </w:rPr>
        <w:t>региональных инновационных площадок</w:t>
      </w:r>
      <w:r w:rsidRPr="004638EC">
        <w:rPr>
          <w:rFonts w:ascii="Times New Roman" w:eastAsia="SimSun" w:hAnsi="Times New Roman"/>
          <w:bCs/>
          <w:sz w:val="28"/>
          <w:szCs w:val="28"/>
        </w:rPr>
        <w:t>:</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в МБДОУ детский сад «Солнышко» п.Новоселки с 2015 года работает площадка по изучению краеведения;</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w:t>
      </w:r>
      <w:r w:rsidRPr="004638EC">
        <w:rPr>
          <w:rFonts w:ascii="Times New Roman" w:hAnsi="Times New Roman"/>
          <w:sz w:val="28"/>
          <w:szCs w:val="28"/>
          <w:shd w:val="clear" w:color="auto" w:fill="FFFFFF"/>
          <w:lang w:eastAsia="zh-CN"/>
        </w:rPr>
        <w:t xml:space="preserve"> в МБОУ </w:t>
      </w:r>
      <w:r w:rsidRPr="004638EC">
        <w:rPr>
          <w:rFonts w:ascii="Times New Roman" w:hAnsi="Times New Roman"/>
          <w:sz w:val="28"/>
          <w:szCs w:val="28"/>
          <w:lang w:eastAsia="zh-CN"/>
        </w:rPr>
        <w:t>Средняя школа № 1 р.п. Мулловка с 2014 года работает научно-методический центр по теме «Организация коллективной и групповой работы учащихся в ходе учебно-познавательной проектной деятельности в контексте ФГОС основного общего образования;</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в МБОУ «СШ № 2 р.п. Новая Майна» с 2017 года работает муниципальная стажировочная площадка по повышению квалификации учителей в рамках ФГОС.</w:t>
      </w:r>
    </w:p>
    <w:p w:rsidR="00890EBF" w:rsidRPr="004638EC" w:rsidRDefault="00890EBF" w:rsidP="00890EBF">
      <w:pPr>
        <w:widowControl w:val="0"/>
        <w:spacing w:after="0" w:line="240" w:lineRule="auto"/>
        <w:jc w:val="center"/>
        <w:rPr>
          <w:rFonts w:ascii="Times New Roman" w:hAnsi="Times New Roman"/>
          <w:b/>
          <w:bCs/>
          <w:sz w:val="28"/>
          <w:szCs w:val="28"/>
          <w:lang w:eastAsia="zh-CN"/>
        </w:rPr>
      </w:pPr>
      <w:r w:rsidRPr="004638EC">
        <w:rPr>
          <w:rFonts w:ascii="Times New Roman" w:hAnsi="Times New Roman"/>
          <w:b/>
          <w:bCs/>
          <w:sz w:val="28"/>
          <w:szCs w:val="28"/>
          <w:lang w:eastAsia="zh-CN"/>
        </w:rPr>
        <w:lastRenderedPageBreak/>
        <w:t>Кадровая обеспеченность</w:t>
      </w:r>
      <w:r>
        <w:rPr>
          <w:rFonts w:ascii="Times New Roman" w:hAnsi="Times New Roman"/>
          <w:b/>
          <w:bCs/>
          <w:sz w:val="28"/>
          <w:szCs w:val="28"/>
          <w:lang w:eastAsia="zh-CN"/>
        </w:rPr>
        <w:t>.</w:t>
      </w:r>
    </w:p>
    <w:p w:rsidR="00890EBF" w:rsidRPr="004638EC" w:rsidRDefault="00890EBF" w:rsidP="00890EBF">
      <w:pPr>
        <w:widowControl w:val="0"/>
        <w:spacing w:after="0" w:line="240" w:lineRule="auto"/>
        <w:ind w:firstLine="709"/>
        <w:jc w:val="both"/>
        <w:rPr>
          <w:rFonts w:ascii="Times New Roman" w:hAnsi="Times New Roman"/>
          <w:bCs/>
          <w:sz w:val="28"/>
          <w:szCs w:val="28"/>
          <w:lang w:eastAsia="zh-CN"/>
        </w:rPr>
      </w:pPr>
      <w:r w:rsidRPr="004638EC">
        <w:rPr>
          <w:rFonts w:ascii="Times New Roman" w:hAnsi="Times New Roman"/>
          <w:sz w:val="28"/>
          <w:szCs w:val="28"/>
          <w:lang w:eastAsia="zh-CN"/>
        </w:rPr>
        <w:t xml:space="preserve">В образовательных организациях муниципального образования «Мелекесский район» осуществляют трудовую деятельность </w:t>
      </w:r>
      <w:r w:rsidRPr="004638EC">
        <w:rPr>
          <w:rFonts w:ascii="Times New Roman" w:hAnsi="Times New Roman"/>
          <w:bCs/>
          <w:sz w:val="28"/>
          <w:szCs w:val="28"/>
          <w:lang w:eastAsia="zh-CN"/>
        </w:rPr>
        <w:t xml:space="preserve">748 работников, из </w:t>
      </w:r>
      <w:r>
        <w:rPr>
          <w:rFonts w:ascii="Times New Roman" w:hAnsi="Times New Roman"/>
          <w:bCs/>
          <w:sz w:val="28"/>
          <w:szCs w:val="28"/>
          <w:lang w:eastAsia="zh-CN"/>
        </w:rPr>
        <w:t xml:space="preserve">которых 338 педагогических </w:t>
      </w:r>
      <w:r w:rsidRPr="004638EC">
        <w:rPr>
          <w:rFonts w:ascii="Times New Roman" w:hAnsi="Times New Roman"/>
          <w:bCs/>
          <w:sz w:val="28"/>
          <w:szCs w:val="28"/>
          <w:lang w:eastAsia="zh-CN"/>
        </w:rPr>
        <w:t xml:space="preserve">работников. </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Из общего количества работников системы образования (748 работников) – 108 человек (15%) с высшей квалификационной категорией, 175 человек (24%) – с первой категорией. С высшим образованием – 312 человек (42%), со средним специальным – 290 (39%).</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Из 338 педагогических работников) – 87 человек (26%) с высшей квалификационной категорией, 156 человек (46%) – с первой категорией. С высшим образованием – 227 человек (67%), со средним специальным – 111 человек (33%).</w:t>
      </w:r>
    </w:p>
    <w:p w:rsidR="00890EBF" w:rsidRPr="004638EC" w:rsidRDefault="00890EBF" w:rsidP="00890EBF">
      <w:pPr>
        <w:widowControl w:val="0"/>
        <w:spacing w:after="0" w:line="240" w:lineRule="auto"/>
        <w:ind w:firstLine="709"/>
        <w:jc w:val="both"/>
        <w:rPr>
          <w:rFonts w:ascii="Times New Roman" w:hAnsi="Times New Roman"/>
          <w:b/>
          <w:spacing w:val="2"/>
          <w:sz w:val="28"/>
          <w:szCs w:val="28"/>
        </w:rPr>
      </w:pPr>
      <w:r w:rsidRPr="004638EC">
        <w:rPr>
          <w:rFonts w:ascii="Times New Roman" w:hAnsi="Times New Roman"/>
          <w:b/>
          <w:spacing w:val="2"/>
          <w:sz w:val="28"/>
          <w:szCs w:val="28"/>
        </w:rPr>
        <w:t>Педагогов пенсионного возраста всего - 294 чел., в т.ч.:</w:t>
      </w:r>
    </w:p>
    <w:p w:rsidR="00890EBF" w:rsidRPr="004638EC" w:rsidRDefault="00890EBF" w:rsidP="00890EBF">
      <w:pPr>
        <w:widowControl w:val="0"/>
        <w:spacing w:after="0" w:line="240" w:lineRule="auto"/>
        <w:ind w:firstLine="709"/>
        <w:jc w:val="both"/>
        <w:rPr>
          <w:rFonts w:ascii="Times New Roman" w:hAnsi="Times New Roman"/>
          <w:spacing w:val="2"/>
          <w:sz w:val="28"/>
          <w:szCs w:val="28"/>
        </w:rPr>
      </w:pPr>
      <w:r w:rsidRPr="004638EC">
        <w:rPr>
          <w:rFonts w:ascii="Times New Roman" w:hAnsi="Times New Roman"/>
          <w:spacing w:val="2"/>
          <w:sz w:val="28"/>
          <w:szCs w:val="28"/>
        </w:rPr>
        <w:t>- общеобразовательные организации- 230 чел.;</w:t>
      </w:r>
    </w:p>
    <w:p w:rsidR="00890EBF" w:rsidRPr="004638EC" w:rsidRDefault="00890EBF" w:rsidP="00890EBF">
      <w:pPr>
        <w:widowControl w:val="0"/>
        <w:spacing w:after="0" w:line="240" w:lineRule="auto"/>
        <w:ind w:firstLine="709"/>
        <w:jc w:val="both"/>
        <w:rPr>
          <w:rFonts w:ascii="Times New Roman" w:hAnsi="Times New Roman"/>
          <w:spacing w:val="2"/>
          <w:sz w:val="28"/>
          <w:szCs w:val="28"/>
        </w:rPr>
      </w:pPr>
      <w:r w:rsidRPr="004638EC">
        <w:rPr>
          <w:rFonts w:ascii="Times New Roman" w:hAnsi="Times New Roman"/>
          <w:spacing w:val="2"/>
          <w:sz w:val="28"/>
          <w:szCs w:val="28"/>
        </w:rPr>
        <w:t>- дополнительного образования- 2 чел.;</w:t>
      </w:r>
    </w:p>
    <w:p w:rsidR="00890EBF" w:rsidRPr="004638EC" w:rsidRDefault="00890EBF" w:rsidP="00890EBF">
      <w:pPr>
        <w:widowControl w:val="0"/>
        <w:spacing w:after="0" w:line="240" w:lineRule="auto"/>
        <w:ind w:firstLine="709"/>
        <w:jc w:val="both"/>
        <w:rPr>
          <w:rFonts w:ascii="Times New Roman" w:hAnsi="Times New Roman"/>
          <w:spacing w:val="2"/>
          <w:sz w:val="28"/>
          <w:szCs w:val="28"/>
        </w:rPr>
      </w:pPr>
      <w:r w:rsidRPr="004638EC">
        <w:rPr>
          <w:rFonts w:ascii="Times New Roman" w:hAnsi="Times New Roman"/>
          <w:spacing w:val="2"/>
          <w:sz w:val="28"/>
          <w:szCs w:val="28"/>
        </w:rPr>
        <w:t>- дошкольного образования-62 чел.</w:t>
      </w:r>
    </w:p>
    <w:p w:rsidR="00890EBF" w:rsidRPr="004638EC" w:rsidRDefault="00890EBF" w:rsidP="00890EBF">
      <w:pPr>
        <w:widowControl w:val="0"/>
        <w:spacing w:after="0" w:line="240" w:lineRule="auto"/>
        <w:ind w:firstLine="709"/>
        <w:jc w:val="both"/>
        <w:rPr>
          <w:rFonts w:ascii="Times New Roman" w:hAnsi="Times New Roman"/>
          <w:b/>
          <w:spacing w:val="2"/>
          <w:sz w:val="28"/>
          <w:szCs w:val="28"/>
        </w:rPr>
      </w:pPr>
      <w:r w:rsidRPr="004638EC">
        <w:rPr>
          <w:rFonts w:ascii="Times New Roman" w:hAnsi="Times New Roman"/>
          <w:b/>
          <w:spacing w:val="2"/>
          <w:sz w:val="28"/>
          <w:szCs w:val="28"/>
        </w:rPr>
        <w:t>Молодых специалистов всего – 16 чел., в т.ч. :</w:t>
      </w:r>
    </w:p>
    <w:p w:rsidR="00890EBF" w:rsidRPr="004638EC" w:rsidRDefault="00890EBF" w:rsidP="00890EBF">
      <w:pPr>
        <w:widowControl w:val="0"/>
        <w:spacing w:after="0" w:line="240" w:lineRule="auto"/>
        <w:ind w:firstLine="709"/>
        <w:jc w:val="both"/>
        <w:rPr>
          <w:rFonts w:ascii="Times New Roman" w:hAnsi="Times New Roman"/>
          <w:spacing w:val="2"/>
          <w:sz w:val="28"/>
          <w:szCs w:val="28"/>
        </w:rPr>
      </w:pPr>
      <w:r w:rsidRPr="004638EC">
        <w:rPr>
          <w:rFonts w:ascii="Times New Roman" w:hAnsi="Times New Roman"/>
          <w:spacing w:val="2"/>
          <w:sz w:val="28"/>
          <w:szCs w:val="28"/>
        </w:rPr>
        <w:t>- общеобразовательные организации – 14 чел.;</w:t>
      </w:r>
    </w:p>
    <w:p w:rsidR="00890EBF" w:rsidRPr="004638EC" w:rsidRDefault="00890EBF" w:rsidP="00890EBF">
      <w:pPr>
        <w:widowControl w:val="0"/>
        <w:spacing w:after="0" w:line="240" w:lineRule="auto"/>
        <w:ind w:firstLine="709"/>
        <w:jc w:val="both"/>
        <w:rPr>
          <w:rFonts w:ascii="Times New Roman" w:hAnsi="Times New Roman"/>
          <w:spacing w:val="2"/>
          <w:sz w:val="28"/>
          <w:szCs w:val="28"/>
        </w:rPr>
      </w:pPr>
      <w:r w:rsidRPr="004638EC">
        <w:rPr>
          <w:rFonts w:ascii="Times New Roman" w:hAnsi="Times New Roman"/>
          <w:spacing w:val="2"/>
          <w:sz w:val="28"/>
          <w:szCs w:val="28"/>
        </w:rPr>
        <w:t>- дошкольные образ</w:t>
      </w:r>
      <w:r>
        <w:rPr>
          <w:rFonts w:ascii="Times New Roman" w:hAnsi="Times New Roman"/>
          <w:spacing w:val="2"/>
          <w:sz w:val="28"/>
          <w:szCs w:val="28"/>
        </w:rPr>
        <w:t>овательные организации – 2 чел.</w:t>
      </w:r>
    </w:p>
    <w:p w:rsidR="00890EBF" w:rsidRPr="004638EC" w:rsidRDefault="00890EBF" w:rsidP="00890EBF">
      <w:pPr>
        <w:widowControl w:val="0"/>
        <w:spacing w:after="0" w:line="240" w:lineRule="auto"/>
        <w:ind w:firstLine="709"/>
        <w:jc w:val="both"/>
        <w:rPr>
          <w:rFonts w:ascii="Times New Roman" w:hAnsi="Times New Roman"/>
          <w:b/>
          <w:spacing w:val="2"/>
          <w:sz w:val="28"/>
          <w:szCs w:val="28"/>
        </w:rPr>
      </w:pPr>
      <w:r w:rsidRPr="004638EC">
        <w:rPr>
          <w:rFonts w:ascii="Times New Roman" w:hAnsi="Times New Roman"/>
          <w:b/>
          <w:spacing w:val="2"/>
          <w:sz w:val="28"/>
          <w:szCs w:val="28"/>
        </w:rPr>
        <w:t>Педагогов предпенсионного возраста всего - 34 чел., в т.ч.:</w:t>
      </w:r>
    </w:p>
    <w:p w:rsidR="00890EBF" w:rsidRPr="004638EC" w:rsidRDefault="00890EBF" w:rsidP="00890EBF">
      <w:pPr>
        <w:widowControl w:val="0"/>
        <w:spacing w:after="0" w:line="240" w:lineRule="auto"/>
        <w:ind w:firstLine="709"/>
        <w:jc w:val="both"/>
        <w:rPr>
          <w:rFonts w:ascii="Times New Roman" w:hAnsi="Times New Roman"/>
          <w:spacing w:val="2"/>
          <w:sz w:val="28"/>
          <w:szCs w:val="28"/>
        </w:rPr>
      </w:pPr>
      <w:r w:rsidRPr="004638EC">
        <w:rPr>
          <w:rFonts w:ascii="Times New Roman" w:hAnsi="Times New Roman"/>
          <w:spacing w:val="2"/>
          <w:sz w:val="28"/>
          <w:szCs w:val="28"/>
        </w:rPr>
        <w:t>- общеобразовательные организации- 23 чел.;</w:t>
      </w:r>
    </w:p>
    <w:p w:rsidR="00890EBF" w:rsidRPr="004638EC" w:rsidRDefault="00890EBF" w:rsidP="00890EBF">
      <w:pPr>
        <w:widowControl w:val="0"/>
        <w:spacing w:after="0" w:line="240" w:lineRule="auto"/>
        <w:ind w:firstLine="709"/>
        <w:jc w:val="both"/>
        <w:rPr>
          <w:rFonts w:ascii="Times New Roman" w:hAnsi="Times New Roman"/>
          <w:spacing w:val="2"/>
          <w:sz w:val="28"/>
          <w:szCs w:val="28"/>
        </w:rPr>
      </w:pPr>
      <w:r w:rsidRPr="004638EC">
        <w:rPr>
          <w:rFonts w:ascii="Times New Roman" w:hAnsi="Times New Roman"/>
          <w:spacing w:val="2"/>
          <w:sz w:val="28"/>
          <w:szCs w:val="28"/>
        </w:rPr>
        <w:t>- дополнительного образования- 0 чел.;</w:t>
      </w:r>
    </w:p>
    <w:p w:rsidR="00890EBF" w:rsidRPr="004638EC" w:rsidRDefault="00890EBF" w:rsidP="00890EBF">
      <w:pPr>
        <w:widowControl w:val="0"/>
        <w:spacing w:after="0" w:line="240" w:lineRule="auto"/>
        <w:ind w:firstLine="709"/>
        <w:jc w:val="both"/>
        <w:rPr>
          <w:rFonts w:ascii="Times New Roman" w:hAnsi="Times New Roman"/>
          <w:spacing w:val="2"/>
          <w:sz w:val="28"/>
          <w:szCs w:val="28"/>
        </w:rPr>
      </w:pPr>
      <w:r w:rsidRPr="004638EC">
        <w:rPr>
          <w:rFonts w:ascii="Times New Roman" w:hAnsi="Times New Roman"/>
          <w:spacing w:val="2"/>
          <w:sz w:val="28"/>
          <w:szCs w:val="28"/>
        </w:rPr>
        <w:t>- дошкольного образования-11 чел.</w:t>
      </w:r>
    </w:p>
    <w:p w:rsidR="00890EBF" w:rsidRPr="004638EC" w:rsidRDefault="00890EBF" w:rsidP="00890EBF">
      <w:pPr>
        <w:widowControl w:val="0"/>
        <w:spacing w:after="0" w:line="240" w:lineRule="auto"/>
        <w:ind w:firstLine="709"/>
        <w:jc w:val="both"/>
        <w:rPr>
          <w:rFonts w:ascii="Times New Roman" w:hAnsi="Times New Roman"/>
          <w:spacing w:val="2"/>
          <w:sz w:val="28"/>
          <w:szCs w:val="28"/>
        </w:rPr>
      </w:pPr>
      <w:r w:rsidRPr="004638EC">
        <w:rPr>
          <w:rFonts w:ascii="Times New Roman" w:hAnsi="Times New Roman"/>
          <w:b/>
          <w:spacing w:val="2"/>
          <w:sz w:val="28"/>
          <w:szCs w:val="28"/>
        </w:rPr>
        <w:t>Основной проблемой</w:t>
      </w:r>
      <w:r w:rsidRPr="004638EC">
        <w:rPr>
          <w:rFonts w:ascii="Times New Roman" w:hAnsi="Times New Roman"/>
          <w:spacing w:val="2"/>
          <w:sz w:val="28"/>
          <w:szCs w:val="28"/>
        </w:rPr>
        <w:t xml:space="preserve"> системы образования Мелекесского района является старение кадров. Кадровый состав педагогических работников на треть состоит из педаг</w:t>
      </w:r>
      <w:r>
        <w:rPr>
          <w:rFonts w:ascii="Times New Roman" w:hAnsi="Times New Roman"/>
          <w:spacing w:val="2"/>
          <w:sz w:val="28"/>
          <w:szCs w:val="28"/>
        </w:rPr>
        <w:t xml:space="preserve">огов в возрасте старше 55 лет, </w:t>
      </w:r>
      <w:r w:rsidRPr="004638EC">
        <w:rPr>
          <w:rFonts w:ascii="Times New Roman" w:hAnsi="Times New Roman"/>
          <w:spacing w:val="2"/>
          <w:sz w:val="28"/>
          <w:szCs w:val="28"/>
        </w:rPr>
        <w:t>в том время как привлечение молодых кадров остается на крайне низком уровне.</w:t>
      </w:r>
    </w:p>
    <w:p w:rsidR="00890EBF" w:rsidRPr="004638EC" w:rsidRDefault="00890EBF" w:rsidP="00890EBF">
      <w:pPr>
        <w:widowControl w:val="0"/>
        <w:spacing w:after="0" w:line="240" w:lineRule="auto"/>
        <w:ind w:firstLine="709"/>
        <w:jc w:val="both"/>
        <w:rPr>
          <w:rFonts w:ascii="Times New Roman" w:hAnsi="Times New Roman"/>
          <w:spacing w:val="2"/>
          <w:sz w:val="28"/>
          <w:szCs w:val="28"/>
        </w:rPr>
      </w:pPr>
      <w:r w:rsidRPr="004638EC">
        <w:rPr>
          <w:rFonts w:ascii="Times New Roman" w:hAnsi="Times New Roman"/>
          <w:spacing w:val="2"/>
          <w:sz w:val="28"/>
          <w:szCs w:val="28"/>
        </w:rPr>
        <w:t xml:space="preserve">С целью исправления сложившейся ситуации осуществляются мероприятия по переподготовке педагогических кадров. По состоянию на начало 2020 года 18 педагогов прошли курсовую подготовку на базе ОГБУ «Центр образования и системных инноваций Ульяновской области» и УлГПУ. </w:t>
      </w:r>
    </w:p>
    <w:p w:rsidR="00890EBF" w:rsidRPr="004638EC" w:rsidRDefault="00890EBF" w:rsidP="00890EBF">
      <w:pPr>
        <w:widowControl w:val="0"/>
        <w:spacing w:after="0" w:line="240" w:lineRule="auto"/>
        <w:ind w:firstLine="709"/>
        <w:jc w:val="both"/>
        <w:rPr>
          <w:rFonts w:ascii="Times New Roman" w:hAnsi="Times New Roman"/>
          <w:spacing w:val="2"/>
          <w:sz w:val="28"/>
          <w:szCs w:val="28"/>
        </w:rPr>
      </w:pPr>
      <w:r w:rsidRPr="004638EC">
        <w:rPr>
          <w:rFonts w:ascii="Times New Roman" w:hAnsi="Times New Roman"/>
          <w:spacing w:val="2"/>
          <w:sz w:val="28"/>
          <w:szCs w:val="28"/>
        </w:rPr>
        <w:t xml:space="preserve">В 2018 учебном году в образовательные организации муниципального образования приняты на работу 5 молодых специалистов в МБОУ «Зерносовхозская СШ имени М.Н. Костина п. Новоселки», МБОУ СШ №1 р.п. Мулловка, МКОУ «Основная школа с. Слобода – Выходцево», </w:t>
      </w:r>
      <w:r w:rsidRPr="004638EC">
        <w:rPr>
          <w:rFonts w:ascii="Times New Roman" w:hAnsi="Times New Roman"/>
          <w:color w:val="000000"/>
          <w:spacing w:val="2"/>
          <w:sz w:val="28"/>
          <w:szCs w:val="28"/>
        </w:rPr>
        <w:t>МБОУ «Средняя школа им. В.А. Маркелова с. Старая Сахча»</w:t>
      </w:r>
      <w:r w:rsidRPr="004638EC">
        <w:rPr>
          <w:rFonts w:ascii="Times New Roman" w:hAnsi="Times New Roman"/>
          <w:spacing w:val="2"/>
          <w:sz w:val="28"/>
          <w:szCs w:val="28"/>
        </w:rPr>
        <w:t xml:space="preserve">. </w:t>
      </w:r>
    </w:p>
    <w:p w:rsidR="00890EBF" w:rsidRDefault="00890EBF" w:rsidP="00890EBF">
      <w:pPr>
        <w:widowControl w:val="0"/>
        <w:spacing w:after="0" w:line="240" w:lineRule="auto"/>
        <w:ind w:firstLine="709"/>
        <w:jc w:val="both"/>
        <w:rPr>
          <w:rFonts w:ascii="Times New Roman" w:hAnsi="Times New Roman"/>
          <w:spacing w:val="2"/>
          <w:sz w:val="28"/>
          <w:szCs w:val="28"/>
        </w:rPr>
      </w:pPr>
      <w:r w:rsidRPr="004638EC">
        <w:rPr>
          <w:rFonts w:ascii="Times New Roman" w:hAnsi="Times New Roman"/>
          <w:spacing w:val="2"/>
          <w:sz w:val="28"/>
          <w:szCs w:val="28"/>
        </w:rPr>
        <w:t>В 2019 году учебном году в образовательные организации муниципального образования приняты на работу 11 молодых специалистов.</w:t>
      </w:r>
    </w:p>
    <w:p w:rsidR="00890EBF" w:rsidRPr="004638EC" w:rsidRDefault="00890EBF" w:rsidP="00890EBF">
      <w:pPr>
        <w:widowControl w:val="0"/>
        <w:spacing w:after="0" w:line="240" w:lineRule="auto"/>
        <w:ind w:firstLine="709"/>
        <w:jc w:val="center"/>
        <w:rPr>
          <w:rFonts w:ascii="Times New Roman" w:hAnsi="Times New Roman"/>
          <w:b/>
          <w:bCs/>
          <w:sz w:val="28"/>
          <w:szCs w:val="28"/>
          <w:lang w:eastAsia="zh-CN"/>
        </w:rPr>
      </w:pPr>
      <w:r w:rsidRPr="004638EC">
        <w:rPr>
          <w:rFonts w:ascii="Times New Roman" w:hAnsi="Times New Roman"/>
          <w:b/>
          <w:bCs/>
          <w:sz w:val="28"/>
          <w:szCs w:val="28"/>
          <w:lang w:eastAsia="zh-CN"/>
        </w:rPr>
        <w:t>Заработная плата</w:t>
      </w:r>
      <w:r>
        <w:rPr>
          <w:rFonts w:ascii="Times New Roman" w:hAnsi="Times New Roman"/>
          <w:b/>
          <w:bCs/>
          <w:sz w:val="28"/>
          <w:szCs w:val="28"/>
          <w:lang w:eastAsia="zh-CN"/>
        </w:rPr>
        <w:t>.</w:t>
      </w:r>
    </w:p>
    <w:p w:rsidR="00890EBF" w:rsidRPr="004638EC" w:rsidRDefault="00890EBF" w:rsidP="00890EBF">
      <w:pPr>
        <w:widowControl w:val="0"/>
        <w:spacing w:after="0" w:line="240" w:lineRule="auto"/>
        <w:ind w:firstLine="709"/>
        <w:jc w:val="both"/>
        <w:rPr>
          <w:rFonts w:ascii="Times New Roman" w:hAnsi="Times New Roman"/>
          <w:color w:val="000000"/>
          <w:sz w:val="28"/>
          <w:szCs w:val="28"/>
          <w:lang w:eastAsia="ru-RU"/>
        </w:rPr>
      </w:pPr>
      <w:r w:rsidRPr="004638EC">
        <w:rPr>
          <w:rFonts w:ascii="Times New Roman" w:hAnsi="Times New Roman"/>
          <w:color w:val="000000"/>
          <w:sz w:val="28"/>
          <w:szCs w:val="28"/>
          <w:lang w:eastAsia="ru-RU"/>
        </w:rPr>
        <w:t xml:space="preserve">Одной из важнейших задач является выполнение майских Указов Президента РФ по реализации государственной социальной политики, направленной на повышение заработной платы в области образования. С 2011 года в Мелекесском районе проводится поэтапное повышение средней заработной платы учителей и педагогических работников системы общего </w:t>
      </w:r>
      <w:r w:rsidRPr="004638EC">
        <w:rPr>
          <w:rFonts w:ascii="Times New Roman" w:hAnsi="Times New Roman"/>
          <w:color w:val="000000"/>
          <w:sz w:val="28"/>
          <w:szCs w:val="28"/>
          <w:lang w:eastAsia="ru-RU"/>
        </w:rPr>
        <w:lastRenderedPageBreak/>
        <w:t>образования и доведение ее до уровня средней заработной платы по региону.</w:t>
      </w:r>
    </w:p>
    <w:p w:rsidR="00890EBF" w:rsidRPr="004638EC" w:rsidRDefault="00890EBF" w:rsidP="00890EBF">
      <w:pPr>
        <w:widowControl w:val="0"/>
        <w:spacing w:after="0" w:line="240" w:lineRule="auto"/>
        <w:ind w:firstLine="709"/>
        <w:jc w:val="both"/>
        <w:rPr>
          <w:rFonts w:ascii="Times New Roman" w:hAnsi="Times New Roman"/>
          <w:color w:val="000000"/>
          <w:sz w:val="28"/>
          <w:szCs w:val="28"/>
          <w:lang w:eastAsia="ru-RU"/>
        </w:rPr>
      </w:pPr>
      <w:r w:rsidRPr="004638EC">
        <w:rPr>
          <w:rFonts w:ascii="Times New Roman" w:hAnsi="Times New Roman"/>
          <w:color w:val="000000"/>
          <w:sz w:val="28"/>
          <w:szCs w:val="28"/>
          <w:lang w:eastAsia="ru-RU"/>
        </w:rPr>
        <w:t>За период с 2011 года заработная плата всех категорий педагогических работников увеличивалась</w:t>
      </w:r>
    </w:p>
    <w:p w:rsidR="00890EBF" w:rsidRPr="00FA015F" w:rsidRDefault="00890EBF" w:rsidP="00890EBF">
      <w:pPr>
        <w:widowControl w:val="0"/>
        <w:spacing w:after="0" w:line="240" w:lineRule="auto"/>
        <w:ind w:firstLine="709"/>
        <w:jc w:val="both"/>
        <w:rPr>
          <w:rFonts w:ascii="Times New Roman" w:hAnsi="Times New Roman"/>
          <w:color w:val="000000"/>
          <w:sz w:val="28"/>
          <w:szCs w:val="28"/>
          <w:lang w:eastAsia="ru-RU"/>
        </w:rPr>
      </w:pPr>
      <w:r w:rsidRPr="004638EC">
        <w:rPr>
          <w:rFonts w:ascii="Times New Roman" w:hAnsi="Times New Roman"/>
          <w:color w:val="000000"/>
          <w:sz w:val="28"/>
          <w:szCs w:val="28"/>
          <w:lang w:eastAsia="ru-RU"/>
        </w:rPr>
        <w:t>За 8 лет средняя заработная плата</w:t>
      </w:r>
      <w:r w:rsidRPr="00FA015F">
        <w:rPr>
          <w:rFonts w:ascii="Times New Roman" w:hAnsi="Times New Roman"/>
          <w:color w:val="000000"/>
          <w:sz w:val="28"/>
          <w:szCs w:val="28"/>
          <w:lang w:eastAsia="ru-RU"/>
        </w:rPr>
        <w:t xml:space="preserve"> </w:t>
      </w:r>
      <w:r w:rsidRPr="00FA015F">
        <w:rPr>
          <w:rFonts w:ascii="Times New Roman" w:hAnsi="Times New Roman"/>
          <w:bCs/>
          <w:color w:val="000000"/>
          <w:sz w:val="28"/>
          <w:szCs w:val="28"/>
          <w:lang w:eastAsia="ru-RU"/>
        </w:rPr>
        <w:t xml:space="preserve">педагогических работников общего образования </w:t>
      </w:r>
      <w:r w:rsidRPr="00FA015F">
        <w:rPr>
          <w:rFonts w:ascii="Times New Roman" w:hAnsi="Times New Roman"/>
          <w:color w:val="000000"/>
          <w:sz w:val="28"/>
          <w:szCs w:val="28"/>
          <w:lang w:eastAsia="ru-RU"/>
        </w:rPr>
        <w:t xml:space="preserve">в Мелекесском районе выросла в 2,68 раза. Так, в 2011 году заработная плата составляла 10045,00 рублей, а по итогам 2019 года составила </w:t>
      </w:r>
      <w:r w:rsidRPr="00FA015F">
        <w:rPr>
          <w:rFonts w:ascii="Times New Roman" w:hAnsi="Times New Roman"/>
          <w:bCs/>
          <w:sz w:val="28"/>
          <w:szCs w:val="28"/>
          <w:lang w:eastAsia="zh-CN"/>
        </w:rPr>
        <w:t xml:space="preserve">26966,30 </w:t>
      </w:r>
      <w:r w:rsidRPr="00FA015F">
        <w:rPr>
          <w:rFonts w:ascii="Times New Roman" w:hAnsi="Times New Roman"/>
          <w:bCs/>
          <w:color w:val="000000"/>
          <w:sz w:val="28"/>
          <w:szCs w:val="28"/>
          <w:lang w:eastAsia="ru-RU"/>
        </w:rPr>
        <w:t>рублей</w:t>
      </w:r>
      <w:r w:rsidRPr="00FA015F">
        <w:rPr>
          <w:rFonts w:ascii="Times New Roman" w:hAnsi="Times New Roman"/>
          <w:color w:val="000000"/>
          <w:sz w:val="28"/>
          <w:szCs w:val="28"/>
          <w:lang w:eastAsia="ru-RU"/>
        </w:rPr>
        <w:t>. По сравнению с 2018 годом заработная плата в 2019 году выросла на 0,3%.</w:t>
      </w:r>
    </w:p>
    <w:p w:rsidR="00890EBF" w:rsidRPr="00FA015F" w:rsidRDefault="00890EBF" w:rsidP="00890EBF">
      <w:pPr>
        <w:widowControl w:val="0"/>
        <w:spacing w:after="0" w:line="240" w:lineRule="auto"/>
        <w:ind w:firstLine="709"/>
        <w:jc w:val="both"/>
        <w:rPr>
          <w:rFonts w:ascii="Times New Roman" w:hAnsi="Times New Roman"/>
          <w:color w:val="000000"/>
          <w:sz w:val="28"/>
          <w:szCs w:val="28"/>
          <w:lang w:eastAsia="ru-RU"/>
        </w:rPr>
      </w:pPr>
      <w:r w:rsidRPr="00FA015F">
        <w:rPr>
          <w:rFonts w:ascii="Times New Roman" w:hAnsi="Times New Roman"/>
          <w:color w:val="000000"/>
          <w:sz w:val="28"/>
          <w:szCs w:val="28"/>
          <w:lang w:eastAsia="ru-RU"/>
        </w:rPr>
        <w:t xml:space="preserve">С 2011 года повысилась и средняя заработная плата </w:t>
      </w:r>
      <w:r w:rsidRPr="00FA015F">
        <w:rPr>
          <w:rFonts w:ascii="Times New Roman" w:hAnsi="Times New Roman"/>
          <w:bCs/>
          <w:color w:val="000000"/>
          <w:sz w:val="28"/>
          <w:szCs w:val="28"/>
          <w:lang w:eastAsia="ru-RU"/>
        </w:rPr>
        <w:t>педагогических</w:t>
      </w:r>
      <w:r w:rsidRPr="00FA015F">
        <w:rPr>
          <w:rFonts w:ascii="Times New Roman" w:hAnsi="Times New Roman"/>
          <w:color w:val="000000"/>
          <w:sz w:val="28"/>
          <w:szCs w:val="28"/>
          <w:lang w:eastAsia="ru-RU"/>
        </w:rPr>
        <w:t xml:space="preserve"> </w:t>
      </w:r>
      <w:r w:rsidRPr="00FA015F">
        <w:rPr>
          <w:rFonts w:ascii="Times New Roman" w:hAnsi="Times New Roman"/>
          <w:bCs/>
          <w:color w:val="000000"/>
          <w:sz w:val="28"/>
          <w:szCs w:val="28"/>
          <w:lang w:eastAsia="ru-RU"/>
        </w:rPr>
        <w:t>работников дошкольных образовательных</w:t>
      </w:r>
      <w:r w:rsidRPr="00FA015F">
        <w:rPr>
          <w:rFonts w:ascii="Times New Roman" w:hAnsi="Times New Roman"/>
          <w:color w:val="000000"/>
          <w:sz w:val="28"/>
          <w:szCs w:val="28"/>
          <w:lang w:eastAsia="ru-RU"/>
        </w:rPr>
        <w:t xml:space="preserve"> организаций. Уровень средней заработной платы педагогических работников в дошкольных образовательных учреждени</w:t>
      </w:r>
      <w:r>
        <w:rPr>
          <w:rFonts w:ascii="Times New Roman" w:hAnsi="Times New Roman"/>
          <w:color w:val="000000"/>
          <w:sz w:val="28"/>
          <w:szCs w:val="28"/>
          <w:lang w:eastAsia="ru-RU"/>
        </w:rPr>
        <w:t>ях</w:t>
      </w:r>
      <w:r w:rsidRPr="00FA015F">
        <w:rPr>
          <w:rFonts w:ascii="Times New Roman" w:hAnsi="Times New Roman"/>
          <w:color w:val="000000"/>
          <w:sz w:val="28"/>
          <w:szCs w:val="28"/>
          <w:lang w:eastAsia="ru-RU"/>
        </w:rPr>
        <w:t xml:space="preserve"> также вырос в 3,57 раза: с 6801,0 руб. в 2011 году, до </w:t>
      </w:r>
      <w:r w:rsidRPr="00FA015F">
        <w:rPr>
          <w:rFonts w:ascii="Times New Roman" w:hAnsi="Times New Roman"/>
          <w:bCs/>
          <w:sz w:val="28"/>
          <w:szCs w:val="28"/>
          <w:lang w:eastAsia="zh-CN"/>
        </w:rPr>
        <w:t>24280</w:t>
      </w:r>
      <w:r w:rsidRPr="00FA015F">
        <w:rPr>
          <w:rFonts w:ascii="Times New Roman" w:hAnsi="Times New Roman"/>
          <w:sz w:val="28"/>
          <w:szCs w:val="28"/>
          <w:lang w:eastAsia="zh-CN"/>
        </w:rPr>
        <w:t xml:space="preserve"> </w:t>
      </w:r>
      <w:r w:rsidRPr="00FA015F">
        <w:rPr>
          <w:rFonts w:ascii="Times New Roman" w:hAnsi="Times New Roman"/>
          <w:sz w:val="28"/>
          <w:szCs w:val="28"/>
          <w:lang w:eastAsia="ru-RU"/>
        </w:rPr>
        <w:t>рублей в 2019 году</w:t>
      </w:r>
      <w:r w:rsidRPr="00FA015F">
        <w:rPr>
          <w:rFonts w:ascii="Times New Roman" w:hAnsi="Times New Roman"/>
          <w:color w:val="000000"/>
          <w:sz w:val="28"/>
          <w:szCs w:val="28"/>
          <w:lang w:eastAsia="ru-RU"/>
        </w:rPr>
        <w:t>. По сравнению с 2018 годом заработная плата в 2019 году выросла на 9,76%.</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FA015F">
        <w:rPr>
          <w:rFonts w:ascii="Times New Roman" w:hAnsi="Times New Roman"/>
          <w:sz w:val="28"/>
          <w:szCs w:val="28"/>
          <w:lang w:eastAsia="zh-CN"/>
        </w:rPr>
        <w:t xml:space="preserve">Средняя заработная плата </w:t>
      </w:r>
      <w:r w:rsidRPr="00FA015F">
        <w:rPr>
          <w:rFonts w:ascii="Times New Roman" w:hAnsi="Times New Roman"/>
          <w:bCs/>
          <w:sz w:val="28"/>
          <w:szCs w:val="28"/>
          <w:lang w:eastAsia="zh-CN"/>
        </w:rPr>
        <w:t xml:space="preserve">педагогов дополнительного образования </w:t>
      </w:r>
      <w:r w:rsidRPr="00FA015F">
        <w:rPr>
          <w:rFonts w:ascii="Times New Roman" w:hAnsi="Times New Roman"/>
          <w:sz w:val="28"/>
          <w:szCs w:val="28"/>
          <w:lang w:eastAsia="zh-CN"/>
        </w:rPr>
        <w:t xml:space="preserve">составляет </w:t>
      </w:r>
      <w:r w:rsidRPr="00FA015F">
        <w:rPr>
          <w:rFonts w:ascii="Times New Roman" w:hAnsi="Times New Roman"/>
          <w:bCs/>
          <w:sz w:val="28"/>
          <w:szCs w:val="28"/>
          <w:lang w:eastAsia="zh-CN"/>
        </w:rPr>
        <w:t>27066,40</w:t>
      </w:r>
      <w:r w:rsidRPr="00FA015F">
        <w:rPr>
          <w:rFonts w:ascii="Times New Roman" w:hAnsi="Times New Roman"/>
          <w:sz w:val="28"/>
          <w:szCs w:val="28"/>
          <w:lang w:eastAsia="zh-CN"/>
        </w:rPr>
        <w:t xml:space="preserve"> рублей. По сравнению с 2018 годом заработная </w:t>
      </w:r>
      <w:r w:rsidRPr="004638EC">
        <w:rPr>
          <w:rFonts w:ascii="Times New Roman" w:hAnsi="Times New Roman"/>
          <w:sz w:val="28"/>
          <w:szCs w:val="28"/>
          <w:lang w:eastAsia="zh-CN"/>
        </w:rPr>
        <w:t>плат</w:t>
      </w:r>
      <w:r>
        <w:rPr>
          <w:rFonts w:ascii="Times New Roman" w:hAnsi="Times New Roman"/>
          <w:sz w:val="28"/>
          <w:szCs w:val="28"/>
          <w:lang w:eastAsia="zh-CN"/>
        </w:rPr>
        <w:t>а в 2019 году выросла на 2,9%.</w:t>
      </w:r>
    </w:p>
    <w:p w:rsidR="00890EBF" w:rsidRPr="004638EC" w:rsidRDefault="00890EBF" w:rsidP="00890EBF">
      <w:pPr>
        <w:widowControl w:val="0"/>
        <w:spacing w:after="0" w:line="240" w:lineRule="auto"/>
        <w:ind w:firstLine="709"/>
        <w:jc w:val="center"/>
        <w:rPr>
          <w:rFonts w:ascii="Times New Roman" w:hAnsi="Times New Roman"/>
          <w:b/>
          <w:bCs/>
          <w:sz w:val="28"/>
          <w:szCs w:val="28"/>
          <w:lang w:eastAsia="zh-CN"/>
        </w:rPr>
      </w:pPr>
      <w:r w:rsidRPr="004638EC">
        <w:rPr>
          <w:rFonts w:ascii="Times New Roman" w:hAnsi="Times New Roman"/>
          <w:b/>
          <w:bCs/>
          <w:sz w:val="28"/>
          <w:szCs w:val="28"/>
          <w:lang w:eastAsia="zh-CN"/>
        </w:rPr>
        <w:t>Повышение доступности образования</w:t>
      </w:r>
      <w:r>
        <w:rPr>
          <w:rFonts w:ascii="Times New Roman" w:hAnsi="Times New Roman"/>
          <w:b/>
          <w:bCs/>
          <w:sz w:val="28"/>
          <w:szCs w:val="28"/>
          <w:lang w:eastAsia="zh-CN"/>
        </w:rPr>
        <w:t>.</w:t>
      </w:r>
      <w:r w:rsidRPr="004638EC">
        <w:rPr>
          <w:rFonts w:ascii="Times New Roman" w:hAnsi="Times New Roman"/>
          <w:b/>
          <w:bCs/>
          <w:sz w:val="28"/>
          <w:szCs w:val="28"/>
          <w:lang w:eastAsia="zh-CN"/>
        </w:rPr>
        <w:t xml:space="preserve"> </w:t>
      </w:r>
    </w:p>
    <w:p w:rsidR="00890EBF" w:rsidRPr="008A348F" w:rsidRDefault="00890EBF" w:rsidP="00890EBF">
      <w:pPr>
        <w:widowControl w:val="0"/>
        <w:spacing w:after="0" w:line="240" w:lineRule="auto"/>
        <w:ind w:firstLine="709"/>
        <w:jc w:val="both"/>
        <w:rPr>
          <w:rFonts w:ascii="Times New Roman" w:hAnsi="Times New Roman"/>
          <w:bCs/>
          <w:sz w:val="28"/>
          <w:szCs w:val="28"/>
          <w:lang w:eastAsia="zh-CN"/>
        </w:rPr>
      </w:pPr>
      <w:r w:rsidRPr="004638EC">
        <w:rPr>
          <w:rFonts w:ascii="Times New Roman" w:hAnsi="Times New Roman"/>
          <w:bCs/>
          <w:sz w:val="28"/>
          <w:szCs w:val="28"/>
          <w:lang w:eastAsia="zh-CN"/>
        </w:rPr>
        <w:t xml:space="preserve">С целью реализации организационных мер по повышению доступности </w:t>
      </w:r>
      <w:r w:rsidRPr="008A348F">
        <w:rPr>
          <w:rFonts w:ascii="Times New Roman" w:hAnsi="Times New Roman"/>
          <w:bCs/>
          <w:sz w:val="28"/>
          <w:szCs w:val="28"/>
          <w:lang w:eastAsia="zh-CN"/>
        </w:rPr>
        <w:t>образовательных организаций в Мелекесском районе проводятся следующие мероприятия:</w:t>
      </w:r>
    </w:p>
    <w:p w:rsidR="00890EBF" w:rsidRPr="008A348F" w:rsidRDefault="00890EBF" w:rsidP="00890EBF">
      <w:pPr>
        <w:widowControl w:val="0"/>
        <w:numPr>
          <w:ilvl w:val="0"/>
          <w:numId w:val="10"/>
        </w:numPr>
        <w:autoSpaceDE w:val="0"/>
        <w:autoSpaceDN w:val="0"/>
        <w:adjustRightInd w:val="0"/>
        <w:spacing w:after="0" w:line="240" w:lineRule="auto"/>
        <w:ind w:left="0" w:firstLine="709"/>
        <w:jc w:val="both"/>
        <w:rPr>
          <w:rFonts w:ascii="Times New Roman" w:hAnsi="Times New Roman"/>
          <w:sz w:val="28"/>
          <w:szCs w:val="28"/>
          <w:lang w:eastAsia="ru-RU"/>
        </w:rPr>
      </w:pPr>
      <w:r w:rsidRPr="008A348F">
        <w:rPr>
          <w:rFonts w:ascii="Times New Roman" w:hAnsi="Times New Roman"/>
          <w:sz w:val="28"/>
          <w:szCs w:val="28"/>
          <w:lang w:eastAsia="ru-RU"/>
        </w:rPr>
        <w:t>Паспортизация и классификация объектов и услуг с це</w:t>
      </w:r>
      <w:r w:rsidRPr="008A348F">
        <w:rPr>
          <w:rFonts w:ascii="Times New Roman" w:hAnsi="Times New Roman"/>
          <w:sz w:val="28"/>
          <w:szCs w:val="28"/>
          <w:lang w:eastAsia="ru-RU"/>
        </w:rPr>
        <w:softHyphen/>
        <w:t>лью их объективной оценки для разработки мер, обеспечивающих   их доступность для лиц с огран</w:t>
      </w:r>
      <w:r>
        <w:rPr>
          <w:rFonts w:ascii="Times New Roman" w:hAnsi="Times New Roman"/>
          <w:sz w:val="28"/>
          <w:szCs w:val="28"/>
          <w:lang w:eastAsia="ru-RU"/>
        </w:rPr>
        <w:t>иченными возможностями здоровья.</w:t>
      </w:r>
    </w:p>
    <w:p w:rsidR="00890EBF" w:rsidRPr="008A348F" w:rsidRDefault="00890EBF" w:rsidP="00890EBF">
      <w:pPr>
        <w:widowControl w:val="0"/>
        <w:numPr>
          <w:ilvl w:val="0"/>
          <w:numId w:val="10"/>
        </w:numPr>
        <w:autoSpaceDE w:val="0"/>
        <w:autoSpaceDN w:val="0"/>
        <w:adjustRightInd w:val="0"/>
        <w:spacing w:after="0" w:line="240" w:lineRule="auto"/>
        <w:ind w:left="0" w:firstLine="709"/>
        <w:jc w:val="both"/>
        <w:rPr>
          <w:rFonts w:ascii="Times New Roman" w:hAnsi="Times New Roman"/>
          <w:sz w:val="28"/>
          <w:szCs w:val="28"/>
          <w:lang w:eastAsia="ru-RU"/>
        </w:rPr>
      </w:pPr>
      <w:r w:rsidRPr="008A348F">
        <w:rPr>
          <w:rFonts w:ascii="Times New Roman" w:hAnsi="Times New Roman"/>
          <w:sz w:val="28"/>
          <w:szCs w:val="28"/>
          <w:lang w:eastAsia="ru-RU"/>
        </w:rPr>
        <w:t>Оценка состояния доступности приоритетных объектов социальной инфраструктуры для лиц с огран</w:t>
      </w:r>
      <w:r>
        <w:rPr>
          <w:rFonts w:ascii="Times New Roman" w:hAnsi="Times New Roman"/>
          <w:sz w:val="28"/>
          <w:szCs w:val="28"/>
          <w:lang w:eastAsia="ru-RU"/>
        </w:rPr>
        <w:t>иченными возможностями здоровья.</w:t>
      </w:r>
    </w:p>
    <w:p w:rsidR="00890EBF" w:rsidRPr="008A348F" w:rsidRDefault="00890EBF" w:rsidP="00890EBF">
      <w:pPr>
        <w:widowControl w:val="0"/>
        <w:numPr>
          <w:ilvl w:val="0"/>
          <w:numId w:val="10"/>
        </w:numPr>
        <w:autoSpaceDE w:val="0"/>
        <w:autoSpaceDN w:val="0"/>
        <w:adjustRightInd w:val="0"/>
        <w:spacing w:after="0" w:line="240" w:lineRule="auto"/>
        <w:ind w:left="0" w:firstLine="709"/>
        <w:jc w:val="both"/>
        <w:rPr>
          <w:rFonts w:ascii="Times New Roman" w:hAnsi="Times New Roman"/>
          <w:sz w:val="28"/>
          <w:szCs w:val="28"/>
          <w:lang w:eastAsia="ru-RU"/>
        </w:rPr>
      </w:pPr>
      <w:r w:rsidRPr="008A348F">
        <w:rPr>
          <w:rFonts w:ascii="Times New Roman" w:hAnsi="Times New Roman"/>
          <w:sz w:val="28"/>
          <w:szCs w:val="28"/>
          <w:lang w:eastAsia="ru-RU"/>
        </w:rPr>
        <w:t>Организация дистанционного обучения детей-инвалидов.</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8A348F">
        <w:rPr>
          <w:rFonts w:ascii="Times New Roman" w:hAnsi="Times New Roman"/>
          <w:sz w:val="28"/>
          <w:szCs w:val="28"/>
          <w:lang w:eastAsia="zh-CN"/>
        </w:rPr>
        <w:t xml:space="preserve">В настоящее время педагоги, работающие с детьми-инвалидами, прошли специальную курсовую подготовку и заключены трёхсторонние соглашения на организацию дистанционного образования детей-инвалидов между Ресурсным центром дистанционного образования для детей-инвалидов на территории Ульяновской области, отделом образования МО «Мелекесский район» и образовательными учреждениями. На договорной основе </w:t>
      </w:r>
      <w:r w:rsidRPr="004638EC">
        <w:rPr>
          <w:rFonts w:ascii="Times New Roman" w:hAnsi="Times New Roman"/>
          <w:sz w:val="28"/>
          <w:szCs w:val="28"/>
          <w:lang w:eastAsia="zh-CN"/>
        </w:rPr>
        <w:t>детям-инвалидам передано:</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компьютерное оборудование;</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xml:space="preserve">- специальное компьютерное оборудование, облегчающее работу с компьютером детям с тяжёлыми нарушениями (координаторно-указательные устройства (роллеры </w:t>
      </w:r>
      <w:r w:rsidRPr="004638EC">
        <w:rPr>
          <w:rFonts w:ascii="Times New Roman" w:hAnsi="Times New Roman"/>
          <w:sz w:val="28"/>
          <w:szCs w:val="28"/>
          <w:lang w:val="en-US" w:eastAsia="zh-CN"/>
        </w:rPr>
        <w:t>Roller</w:t>
      </w:r>
      <w:r w:rsidRPr="004638EC">
        <w:rPr>
          <w:rFonts w:ascii="Times New Roman" w:hAnsi="Times New Roman"/>
          <w:sz w:val="28"/>
          <w:szCs w:val="28"/>
          <w:lang w:eastAsia="zh-CN"/>
        </w:rPr>
        <w:t xml:space="preserve"> </w:t>
      </w:r>
      <w:r w:rsidRPr="004638EC">
        <w:rPr>
          <w:rFonts w:ascii="Times New Roman" w:hAnsi="Times New Roman"/>
          <w:sz w:val="28"/>
          <w:szCs w:val="28"/>
          <w:lang w:val="en-US" w:eastAsia="zh-CN"/>
        </w:rPr>
        <w:t>Plus</w:t>
      </w:r>
      <w:r w:rsidRPr="004638EC">
        <w:rPr>
          <w:rFonts w:ascii="Times New Roman" w:hAnsi="Times New Roman"/>
          <w:sz w:val="28"/>
          <w:szCs w:val="28"/>
          <w:lang w:eastAsia="zh-CN"/>
        </w:rPr>
        <w:t>), для детей с ограниченной возможностью рук (специализированные накладки на клавиатуры),</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обеспечено подключение к сети Интернет.</w:t>
      </w:r>
    </w:p>
    <w:p w:rsidR="00890EBF" w:rsidRPr="004638EC" w:rsidRDefault="00890EBF" w:rsidP="00890EBF">
      <w:pPr>
        <w:widowControl w:val="0"/>
        <w:numPr>
          <w:ilvl w:val="0"/>
          <w:numId w:val="10"/>
        </w:numPr>
        <w:autoSpaceDE w:val="0"/>
        <w:autoSpaceDN w:val="0"/>
        <w:adjustRightInd w:val="0"/>
        <w:spacing w:after="0" w:line="240" w:lineRule="auto"/>
        <w:ind w:left="0" w:firstLine="709"/>
        <w:jc w:val="both"/>
        <w:rPr>
          <w:rFonts w:ascii="Times New Roman" w:hAnsi="Times New Roman"/>
          <w:sz w:val="28"/>
          <w:szCs w:val="28"/>
          <w:lang w:eastAsia="ru-RU"/>
        </w:rPr>
      </w:pPr>
      <w:r w:rsidRPr="004638EC">
        <w:rPr>
          <w:rFonts w:ascii="Times New Roman" w:hAnsi="Times New Roman"/>
          <w:sz w:val="28"/>
          <w:szCs w:val="28"/>
          <w:lang w:eastAsia="ru-RU"/>
        </w:rPr>
        <w:t>В рамках повышения доступности образования регулярно проводятся:</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xml:space="preserve">- разъяснения норм действующего законодательства в части оказания социальной поддержки граждан с инвалидностью на сходах граждан, личных </w:t>
      </w:r>
      <w:r w:rsidRPr="004638EC">
        <w:rPr>
          <w:rFonts w:ascii="Times New Roman" w:hAnsi="Times New Roman"/>
          <w:sz w:val="28"/>
          <w:szCs w:val="28"/>
          <w:lang w:eastAsia="zh-CN"/>
        </w:rPr>
        <w:lastRenderedPageBreak/>
        <w:t>приемах;</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работа «горячей линии» по вопросам социальной поддержки граждан с инвалидностью и формированию доступной среды;</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r w:rsidRPr="004638EC">
        <w:rPr>
          <w:rFonts w:ascii="Times New Roman" w:hAnsi="Times New Roman"/>
          <w:sz w:val="28"/>
          <w:szCs w:val="28"/>
          <w:lang w:eastAsia="zh-CN"/>
        </w:rPr>
        <w:t>- прием документов на обеспечение техническими средствами реабилитации.</w:t>
      </w:r>
    </w:p>
    <w:p w:rsidR="00890EBF" w:rsidRPr="004638EC" w:rsidRDefault="00890EBF" w:rsidP="00890EBF">
      <w:pPr>
        <w:widowControl w:val="0"/>
        <w:spacing w:after="0" w:line="240" w:lineRule="auto"/>
        <w:ind w:firstLine="709"/>
        <w:jc w:val="center"/>
        <w:rPr>
          <w:rFonts w:ascii="PT Astra Serif" w:hAnsi="PT Astra Serif"/>
          <w:b/>
          <w:bCs/>
          <w:sz w:val="28"/>
          <w:szCs w:val="28"/>
          <w:lang w:eastAsia="zh-CN"/>
        </w:rPr>
      </w:pPr>
      <w:r w:rsidRPr="004638EC">
        <w:rPr>
          <w:rFonts w:ascii="PT Astra Serif" w:hAnsi="PT Astra Serif"/>
          <w:b/>
          <w:bCs/>
          <w:sz w:val="28"/>
          <w:szCs w:val="28"/>
          <w:lang w:eastAsia="zh-CN"/>
        </w:rPr>
        <w:t>Проведение строительных и ремонтных работ</w:t>
      </w:r>
      <w:r>
        <w:rPr>
          <w:rFonts w:ascii="PT Astra Serif" w:hAnsi="PT Astra Serif"/>
          <w:b/>
          <w:bCs/>
          <w:sz w:val="28"/>
          <w:szCs w:val="28"/>
          <w:lang w:eastAsia="zh-CN"/>
        </w:rPr>
        <w:t>.</w:t>
      </w:r>
      <w:r w:rsidRPr="004638EC">
        <w:rPr>
          <w:rFonts w:ascii="PT Astra Serif" w:hAnsi="PT Astra Serif"/>
          <w:b/>
          <w:bCs/>
          <w:sz w:val="28"/>
          <w:szCs w:val="28"/>
          <w:lang w:eastAsia="zh-CN"/>
        </w:rPr>
        <w:t xml:space="preserve"> </w:t>
      </w:r>
    </w:p>
    <w:p w:rsidR="00890EBF" w:rsidRPr="004638EC" w:rsidRDefault="00890EBF" w:rsidP="00890EBF">
      <w:pPr>
        <w:widowControl w:val="0"/>
        <w:spacing w:after="0" w:line="240" w:lineRule="auto"/>
        <w:ind w:firstLine="709"/>
        <w:jc w:val="both"/>
        <w:rPr>
          <w:rFonts w:ascii="PT Astra Serif" w:hAnsi="PT Astra Serif"/>
          <w:bCs/>
          <w:sz w:val="28"/>
          <w:szCs w:val="28"/>
          <w:lang w:eastAsia="zh-CN"/>
        </w:rPr>
      </w:pPr>
      <w:r w:rsidRPr="004638EC">
        <w:rPr>
          <w:rFonts w:ascii="PT Astra Serif" w:hAnsi="PT Astra Serif"/>
          <w:bCs/>
          <w:sz w:val="28"/>
          <w:szCs w:val="28"/>
          <w:lang w:eastAsia="zh-CN"/>
        </w:rPr>
        <w:t>В связи с отсутствием необходимости строительство новых образовательных учреждений на территории муниципального образования «Мелекесский район» не осуществляется.</w:t>
      </w:r>
    </w:p>
    <w:p w:rsidR="00890EBF" w:rsidRPr="004638EC" w:rsidRDefault="00890EBF" w:rsidP="00890EBF">
      <w:pPr>
        <w:widowControl w:val="0"/>
        <w:spacing w:after="0" w:line="240" w:lineRule="auto"/>
        <w:ind w:firstLine="709"/>
        <w:jc w:val="both"/>
        <w:rPr>
          <w:rFonts w:ascii="PT Astra Serif" w:hAnsi="PT Astra Serif"/>
          <w:bCs/>
          <w:sz w:val="28"/>
          <w:szCs w:val="28"/>
          <w:lang w:eastAsia="zh-CN"/>
        </w:rPr>
      </w:pPr>
      <w:r w:rsidRPr="004638EC">
        <w:rPr>
          <w:rFonts w:ascii="PT Astra Serif" w:hAnsi="PT Astra Serif"/>
          <w:bCs/>
          <w:sz w:val="28"/>
          <w:szCs w:val="28"/>
          <w:lang w:eastAsia="zh-CN"/>
        </w:rPr>
        <w:t>В целях поддержания нормативного состояния зданий и помещений на территории района проводятся ремонтные работы.</w:t>
      </w:r>
    </w:p>
    <w:p w:rsidR="00890EBF" w:rsidRPr="004638EC" w:rsidRDefault="00890EBF" w:rsidP="00890EBF">
      <w:pPr>
        <w:widowControl w:val="0"/>
        <w:spacing w:after="0" w:line="240" w:lineRule="auto"/>
        <w:ind w:firstLine="709"/>
        <w:jc w:val="both"/>
        <w:rPr>
          <w:rFonts w:ascii="PT Astra Serif" w:hAnsi="PT Astra Serif"/>
          <w:bCs/>
          <w:sz w:val="28"/>
          <w:szCs w:val="28"/>
          <w:lang w:eastAsia="zh-CN"/>
        </w:rPr>
      </w:pPr>
      <w:r w:rsidRPr="004638EC">
        <w:rPr>
          <w:rFonts w:ascii="PT Astra Serif" w:hAnsi="PT Astra Serif"/>
          <w:bCs/>
          <w:sz w:val="28"/>
          <w:szCs w:val="28"/>
          <w:lang w:eastAsia="zh-CN"/>
        </w:rPr>
        <w:t>В рамках подготовки к 2019-2020 учебному году проведены следующие виды ремонтных работ:</w:t>
      </w:r>
    </w:p>
    <w:p w:rsidR="00890EBF" w:rsidRPr="004638EC" w:rsidRDefault="00890EBF" w:rsidP="00890EBF">
      <w:pPr>
        <w:widowControl w:val="0"/>
        <w:spacing w:after="0" w:line="240" w:lineRule="auto"/>
        <w:ind w:firstLine="709"/>
        <w:jc w:val="both"/>
        <w:rPr>
          <w:rFonts w:ascii="PT Astra Serif" w:hAnsi="PT Astra Serif"/>
          <w:bCs/>
          <w:sz w:val="28"/>
          <w:szCs w:val="28"/>
          <w:lang w:eastAsia="zh-CN"/>
        </w:rPr>
      </w:pPr>
      <w:r w:rsidRPr="004638EC">
        <w:rPr>
          <w:rFonts w:ascii="PT Astra Serif" w:hAnsi="PT Astra Serif"/>
          <w:bCs/>
          <w:sz w:val="28"/>
          <w:szCs w:val="28"/>
          <w:lang w:eastAsia="zh-CN"/>
        </w:rPr>
        <w:t>- ремонт спортивного зала МБОУ «Средняя школа им. В.А. Маркелова с. Старая Сахча» на сумму 2066,7 тыс.рублей;</w:t>
      </w:r>
    </w:p>
    <w:p w:rsidR="00890EBF" w:rsidRPr="004638EC" w:rsidRDefault="00890EBF" w:rsidP="00890EBF">
      <w:pPr>
        <w:widowControl w:val="0"/>
        <w:spacing w:after="0" w:line="240" w:lineRule="auto"/>
        <w:ind w:firstLine="709"/>
        <w:jc w:val="both"/>
        <w:rPr>
          <w:rFonts w:ascii="PT Astra Serif" w:hAnsi="PT Astra Serif"/>
          <w:bCs/>
          <w:sz w:val="28"/>
          <w:szCs w:val="28"/>
          <w:lang w:eastAsia="zh-CN"/>
        </w:rPr>
      </w:pPr>
      <w:r w:rsidRPr="004638EC">
        <w:rPr>
          <w:rFonts w:ascii="PT Astra Serif" w:hAnsi="PT Astra Serif"/>
          <w:bCs/>
          <w:sz w:val="28"/>
          <w:szCs w:val="28"/>
          <w:lang w:eastAsia="zh-CN"/>
        </w:rPr>
        <w:t>- ремонт кровли МБОУ «Средняя школа им. В.А. Маркелова с. Старая Сахча» на сумму 8109,415 тыс.рублей;</w:t>
      </w:r>
    </w:p>
    <w:p w:rsidR="00890EBF" w:rsidRPr="004638EC" w:rsidRDefault="00890EBF" w:rsidP="00890EBF">
      <w:pPr>
        <w:widowControl w:val="0"/>
        <w:spacing w:after="0" w:line="240" w:lineRule="auto"/>
        <w:ind w:firstLine="709"/>
        <w:jc w:val="both"/>
        <w:rPr>
          <w:rFonts w:ascii="PT Astra Serif" w:hAnsi="PT Astra Serif"/>
          <w:bCs/>
          <w:sz w:val="28"/>
          <w:szCs w:val="28"/>
          <w:lang w:eastAsia="zh-CN"/>
        </w:rPr>
      </w:pPr>
      <w:r w:rsidRPr="004638EC">
        <w:rPr>
          <w:rFonts w:ascii="PT Astra Serif" w:hAnsi="PT Astra Serif"/>
          <w:bCs/>
          <w:sz w:val="28"/>
          <w:szCs w:val="28"/>
          <w:lang w:eastAsia="zh-CN"/>
        </w:rPr>
        <w:t>- усиление, восстановление, капиталь</w:t>
      </w:r>
      <w:r>
        <w:rPr>
          <w:rFonts w:ascii="PT Astra Serif" w:hAnsi="PT Astra Serif"/>
          <w:bCs/>
          <w:sz w:val="28"/>
          <w:szCs w:val="28"/>
          <w:lang w:eastAsia="zh-CN"/>
        </w:rPr>
        <w:t xml:space="preserve">ный ремонт несущих конструкций </w:t>
      </w:r>
      <w:r w:rsidRPr="004638EC">
        <w:rPr>
          <w:rFonts w:ascii="PT Astra Serif" w:hAnsi="PT Astra Serif"/>
          <w:bCs/>
          <w:sz w:val="28"/>
          <w:szCs w:val="28"/>
          <w:lang w:eastAsia="zh-CN"/>
        </w:rPr>
        <w:t>МБОУ «Средняя школа им. В.А. Маркелова с. Старая Сахча» на сумму 7109,728 тыс.рублей;</w:t>
      </w:r>
    </w:p>
    <w:p w:rsidR="00890EBF" w:rsidRPr="004638EC" w:rsidRDefault="00890EBF" w:rsidP="00890EBF">
      <w:pPr>
        <w:widowControl w:val="0"/>
        <w:spacing w:after="0" w:line="240" w:lineRule="auto"/>
        <w:ind w:firstLine="709"/>
        <w:jc w:val="both"/>
        <w:rPr>
          <w:rFonts w:ascii="PT Astra Serif" w:hAnsi="PT Astra Serif"/>
          <w:bCs/>
          <w:sz w:val="28"/>
          <w:szCs w:val="28"/>
          <w:lang w:eastAsia="zh-CN"/>
        </w:rPr>
      </w:pPr>
      <w:r w:rsidRPr="004638EC">
        <w:rPr>
          <w:rFonts w:ascii="PT Astra Serif" w:hAnsi="PT Astra Serif"/>
          <w:bCs/>
          <w:sz w:val="28"/>
          <w:szCs w:val="28"/>
          <w:lang w:eastAsia="zh-CN"/>
        </w:rPr>
        <w:t xml:space="preserve"> - косметиче</w:t>
      </w:r>
      <w:r>
        <w:rPr>
          <w:rFonts w:ascii="PT Astra Serif" w:hAnsi="PT Astra Serif"/>
          <w:bCs/>
          <w:sz w:val="28"/>
          <w:szCs w:val="28"/>
          <w:lang w:eastAsia="zh-CN"/>
        </w:rPr>
        <w:t xml:space="preserve">ский ремонт Центра образования </w:t>
      </w:r>
      <w:r w:rsidRPr="004638EC">
        <w:rPr>
          <w:rFonts w:ascii="PT Astra Serif" w:hAnsi="PT Astra Serif"/>
          <w:bCs/>
          <w:sz w:val="28"/>
          <w:szCs w:val="28"/>
          <w:lang w:eastAsia="zh-CN"/>
        </w:rPr>
        <w:t>цифрового и гуманитарного профилей «Точка роста» федерального проекта «Современная школа» в МБОУ «Зерносовхозская СШ имени М.Н. Костина п. Новоселки» на сумму 600 тыс.рублей;</w:t>
      </w:r>
    </w:p>
    <w:p w:rsidR="00890EBF" w:rsidRPr="004638EC" w:rsidRDefault="00890EBF" w:rsidP="00890EBF">
      <w:pPr>
        <w:widowControl w:val="0"/>
        <w:spacing w:after="0" w:line="240" w:lineRule="auto"/>
        <w:ind w:firstLine="709"/>
        <w:jc w:val="both"/>
        <w:rPr>
          <w:rFonts w:ascii="PT Astra Serif" w:hAnsi="PT Astra Serif"/>
          <w:bCs/>
          <w:sz w:val="28"/>
          <w:szCs w:val="28"/>
          <w:lang w:eastAsia="zh-CN"/>
        </w:rPr>
      </w:pPr>
      <w:r w:rsidRPr="004638EC">
        <w:rPr>
          <w:rFonts w:ascii="PT Astra Serif" w:hAnsi="PT Astra Serif"/>
          <w:bCs/>
          <w:sz w:val="28"/>
          <w:szCs w:val="28"/>
          <w:lang w:eastAsia="zh-CN"/>
        </w:rPr>
        <w:t>- косметич</w:t>
      </w:r>
      <w:r>
        <w:rPr>
          <w:rFonts w:ascii="PT Astra Serif" w:hAnsi="PT Astra Serif"/>
          <w:bCs/>
          <w:sz w:val="28"/>
          <w:szCs w:val="28"/>
          <w:lang w:eastAsia="zh-CN"/>
        </w:rPr>
        <w:t>еский ремонт Центра образования</w:t>
      </w:r>
      <w:r w:rsidRPr="004638EC">
        <w:rPr>
          <w:rFonts w:ascii="PT Astra Serif" w:hAnsi="PT Astra Serif"/>
          <w:bCs/>
          <w:sz w:val="28"/>
          <w:szCs w:val="28"/>
          <w:lang w:eastAsia="zh-CN"/>
        </w:rPr>
        <w:t xml:space="preserve"> цифрового и гуманитарного профилей «Точка роста» федерального проекта «Современная школа» в МБОУ «Средняя школа им. Я.М. Вадина п. Дивный» на сумму 600 тыс.рублей;</w:t>
      </w:r>
    </w:p>
    <w:p w:rsidR="00890EBF" w:rsidRPr="004638EC" w:rsidRDefault="00890EBF" w:rsidP="00890EBF">
      <w:pPr>
        <w:widowControl w:val="0"/>
        <w:spacing w:after="0" w:line="240" w:lineRule="auto"/>
        <w:ind w:firstLine="709"/>
        <w:jc w:val="both"/>
        <w:rPr>
          <w:rFonts w:ascii="PT Astra Serif" w:hAnsi="PT Astra Serif"/>
          <w:bCs/>
          <w:sz w:val="28"/>
          <w:szCs w:val="28"/>
          <w:lang w:eastAsia="zh-CN"/>
        </w:rPr>
      </w:pPr>
      <w:r w:rsidRPr="004638EC">
        <w:rPr>
          <w:rFonts w:ascii="PT Astra Serif" w:hAnsi="PT Astra Serif"/>
          <w:bCs/>
          <w:sz w:val="28"/>
          <w:szCs w:val="28"/>
          <w:lang w:eastAsia="zh-CN"/>
        </w:rPr>
        <w:t>- косметиче</w:t>
      </w:r>
      <w:r>
        <w:rPr>
          <w:rFonts w:ascii="PT Astra Serif" w:hAnsi="PT Astra Serif"/>
          <w:bCs/>
          <w:sz w:val="28"/>
          <w:szCs w:val="28"/>
          <w:lang w:eastAsia="zh-CN"/>
        </w:rPr>
        <w:t xml:space="preserve">ский ремонт Центра образования </w:t>
      </w:r>
      <w:r w:rsidRPr="004638EC">
        <w:rPr>
          <w:rFonts w:ascii="PT Astra Serif" w:hAnsi="PT Astra Serif"/>
          <w:bCs/>
          <w:sz w:val="28"/>
          <w:szCs w:val="28"/>
          <w:lang w:eastAsia="zh-CN"/>
        </w:rPr>
        <w:t xml:space="preserve">цифрового и гуманитарного профилей «Точка роста» федерального проекта «Современная школа» в МБОУ «Средняя школа имени В.И.Ерменеева с. Сабакаево» на сумму 600 тыс.рублей; </w:t>
      </w:r>
    </w:p>
    <w:p w:rsidR="00890EBF" w:rsidRPr="004638EC" w:rsidRDefault="00890EBF" w:rsidP="00890EBF">
      <w:pPr>
        <w:widowControl w:val="0"/>
        <w:spacing w:after="0" w:line="240" w:lineRule="auto"/>
        <w:ind w:firstLine="709"/>
        <w:jc w:val="both"/>
        <w:rPr>
          <w:rFonts w:ascii="PT Astra Serif" w:hAnsi="PT Astra Serif"/>
          <w:bCs/>
          <w:sz w:val="28"/>
          <w:szCs w:val="28"/>
          <w:lang w:eastAsia="zh-CN"/>
        </w:rPr>
      </w:pPr>
      <w:r w:rsidRPr="004638EC">
        <w:rPr>
          <w:rFonts w:ascii="PT Astra Serif" w:hAnsi="PT Astra Serif"/>
          <w:bCs/>
          <w:sz w:val="28"/>
          <w:szCs w:val="28"/>
          <w:lang w:eastAsia="zh-CN"/>
        </w:rPr>
        <w:t>- косметический ремонт Центра работы с детьми с ограниченными</w:t>
      </w:r>
      <w:r>
        <w:rPr>
          <w:rFonts w:ascii="PT Astra Serif" w:hAnsi="PT Astra Serif"/>
          <w:bCs/>
          <w:sz w:val="28"/>
          <w:szCs w:val="28"/>
          <w:lang w:eastAsia="zh-CN"/>
        </w:rPr>
        <w:t xml:space="preserve"> возможностями здоровья на базе</w:t>
      </w:r>
      <w:r w:rsidRPr="004638EC">
        <w:rPr>
          <w:rFonts w:ascii="PT Astra Serif" w:hAnsi="PT Astra Serif"/>
          <w:bCs/>
          <w:sz w:val="28"/>
          <w:szCs w:val="28"/>
          <w:lang w:eastAsia="zh-CN"/>
        </w:rPr>
        <w:t xml:space="preserve"> МБОУ «Средняя школа № 1 р.п. Новая Майна» на сумму 800 тыс.рублей.</w:t>
      </w:r>
    </w:p>
    <w:p w:rsidR="00890EBF" w:rsidRPr="004638EC" w:rsidRDefault="00890EBF" w:rsidP="00890EBF">
      <w:pPr>
        <w:widowControl w:val="0"/>
        <w:spacing w:after="0" w:line="240" w:lineRule="auto"/>
        <w:ind w:firstLine="709"/>
        <w:jc w:val="both"/>
        <w:rPr>
          <w:rFonts w:ascii="PT Astra Serif" w:hAnsi="PT Astra Serif"/>
          <w:bCs/>
          <w:sz w:val="28"/>
          <w:szCs w:val="28"/>
          <w:lang w:eastAsia="zh-CN"/>
        </w:rPr>
      </w:pPr>
      <w:r w:rsidRPr="004638EC">
        <w:rPr>
          <w:rFonts w:ascii="PT Astra Serif" w:hAnsi="PT Astra Serif"/>
          <w:bCs/>
          <w:sz w:val="28"/>
          <w:szCs w:val="28"/>
          <w:lang w:eastAsia="zh-CN"/>
        </w:rPr>
        <w:t>Общая сумма финансирования, направленная на ремонт зданий и помещений образовательных организаций, составила 19 885,8 тыс. руб.</w:t>
      </w:r>
    </w:p>
    <w:p w:rsidR="00890EBF" w:rsidRPr="004638EC" w:rsidRDefault="00890EBF" w:rsidP="00890EBF">
      <w:pPr>
        <w:widowControl w:val="0"/>
        <w:spacing w:after="0" w:line="240" w:lineRule="auto"/>
        <w:jc w:val="center"/>
        <w:rPr>
          <w:rFonts w:ascii="Times New Roman" w:hAnsi="Times New Roman"/>
          <w:b/>
          <w:sz w:val="28"/>
          <w:szCs w:val="24"/>
          <w:lang w:eastAsia="zh-CN"/>
        </w:rPr>
      </w:pPr>
      <w:r w:rsidRPr="004638EC">
        <w:rPr>
          <w:rFonts w:ascii="Times New Roman" w:hAnsi="Times New Roman"/>
          <w:b/>
          <w:sz w:val="28"/>
          <w:szCs w:val="24"/>
          <w:lang w:eastAsia="zh-CN"/>
        </w:rPr>
        <w:t>Среднее профессиональное образование</w:t>
      </w:r>
      <w:r>
        <w:rPr>
          <w:rFonts w:ascii="Times New Roman" w:hAnsi="Times New Roman"/>
          <w:b/>
          <w:sz w:val="28"/>
          <w:szCs w:val="24"/>
          <w:lang w:eastAsia="zh-CN"/>
        </w:rPr>
        <w:t>.</w:t>
      </w:r>
    </w:p>
    <w:p w:rsidR="00890EBF" w:rsidRPr="004638EC" w:rsidRDefault="00890EBF" w:rsidP="00890EBF">
      <w:pPr>
        <w:widowControl w:val="0"/>
        <w:spacing w:after="0" w:line="240" w:lineRule="auto"/>
        <w:ind w:firstLine="709"/>
        <w:jc w:val="both"/>
        <w:rPr>
          <w:rFonts w:ascii="PT Astra Serif" w:hAnsi="PT Astra Serif"/>
          <w:sz w:val="28"/>
          <w:szCs w:val="28"/>
        </w:rPr>
      </w:pPr>
      <w:r w:rsidRPr="004638EC">
        <w:rPr>
          <w:rFonts w:ascii="PT Astra Serif" w:hAnsi="PT Astra Serif"/>
          <w:sz w:val="28"/>
          <w:szCs w:val="28"/>
        </w:rPr>
        <w:t>Среднее профессиональное образование представлено 1 техникумом - Областное государственное бюджетное профессиональное образовательное учреждение «Рязановский сельскохозяйственный техникум».</w:t>
      </w:r>
    </w:p>
    <w:p w:rsidR="00890EBF" w:rsidRPr="004638EC" w:rsidRDefault="00890EBF" w:rsidP="00890EBF">
      <w:pPr>
        <w:widowControl w:val="0"/>
        <w:spacing w:after="0" w:line="240" w:lineRule="auto"/>
        <w:ind w:firstLine="709"/>
        <w:jc w:val="both"/>
        <w:rPr>
          <w:rFonts w:ascii="PT Astra Serif" w:hAnsi="PT Astra Serif"/>
          <w:sz w:val="28"/>
          <w:szCs w:val="28"/>
        </w:rPr>
      </w:pPr>
      <w:r w:rsidRPr="004638EC">
        <w:rPr>
          <w:rFonts w:ascii="PT Astra Serif" w:hAnsi="PT Astra Serif"/>
          <w:sz w:val="28"/>
          <w:szCs w:val="28"/>
        </w:rPr>
        <w:t>В ОГБПОУ РСХТ обучение осуществляется по 5 специальностям среднего профессионального образования (в 2014-2015 гг. – 4 специальности):</w:t>
      </w:r>
    </w:p>
    <w:p w:rsidR="00890EBF" w:rsidRPr="004638EC" w:rsidRDefault="00890EBF" w:rsidP="00890EBF">
      <w:pPr>
        <w:widowControl w:val="0"/>
        <w:spacing w:after="0" w:line="240" w:lineRule="auto"/>
        <w:ind w:firstLine="709"/>
        <w:jc w:val="both"/>
        <w:rPr>
          <w:rFonts w:ascii="PT Astra Serif" w:hAnsi="PT Astra Serif"/>
          <w:sz w:val="28"/>
          <w:szCs w:val="28"/>
        </w:rPr>
      </w:pPr>
      <w:r w:rsidRPr="004638EC">
        <w:rPr>
          <w:rFonts w:ascii="PT Astra Serif" w:hAnsi="PT Astra Serif"/>
          <w:sz w:val="28"/>
          <w:szCs w:val="28"/>
        </w:rPr>
        <w:t>- 35.02.07 Механизация сельского хозяйства;</w:t>
      </w:r>
    </w:p>
    <w:p w:rsidR="00890EBF" w:rsidRPr="004638EC" w:rsidRDefault="00890EBF" w:rsidP="00890EBF">
      <w:pPr>
        <w:widowControl w:val="0"/>
        <w:spacing w:after="0" w:line="240" w:lineRule="auto"/>
        <w:ind w:firstLine="709"/>
        <w:jc w:val="both"/>
        <w:rPr>
          <w:rFonts w:ascii="PT Astra Serif" w:hAnsi="PT Astra Serif"/>
          <w:sz w:val="28"/>
          <w:szCs w:val="28"/>
        </w:rPr>
      </w:pPr>
      <w:r w:rsidRPr="004638EC">
        <w:rPr>
          <w:rFonts w:ascii="PT Astra Serif" w:hAnsi="PT Astra Serif"/>
          <w:sz w:val="28"/>
          <w:szCs w:val="28"/>
        </w:rPr>
        <w:t>- 35.02.08 Электрификация и автоматизация сельского хозяйства;</w:t>
      </w:r>
    </w:p>
    <w:p w:rsidR="00890EBF" w:rsidRPr="004638EC" w:rsidRDefault="00890EBF" w:rsidP="00890EBF">
      <w:pPr>
        <w:widowControl w:val="0"/>
        <w:spacing w:after="0" w:line="240" w:lineRule="auto"/>
        <w:ind w:firstLine="709"/>
        <w:jc w:val="both"/>
        <w:rPr>
          <w:rFonts w:ascii="PT Astra Serif" w:hAnsi="PT Astra Serif"/>
          <w:sz w:val="28"/>
          <w:szCs w:val="28"/>
        </w:rPr>
      </w:pPr>
      <w:r w:rsidRPr="004638EC">
        <w:rPr>
          <w:rFonts w:ascii="PT Astra Serif" w:hAnsi="PT Astra Serif"/>
          <w:sz w:val="28"/>
          <w:szCs w:val="28"/>
        </w:rPr>
        <w:t>- 21.02.04 Землеустройство;</w:t>
      </w:r>
    </w:p>
    <w:p w:rsidR="00890EBF" w:rsidRPr="004638EC" w:rsidRDefault="00890EBF" w:rsidP="00890EBF">
      <w:pPr>
        <w:widowControl w:val="0"/>
        <w:spacing w:after="0" w:line="240" w:lineRule="auto"/>
        <w:ind w:firstLine="709"/>
        <w:jc w:val="both"/>
        <w:rPr>
          <w:rFonts w:ascii="PT Astra Serif" w:hAnsi="PT Astra Serif"/>
          <w:sz w:val="28"/>
          <w:szCs w:val="28"/>
        </w:rPr>
      </w:pPr>
      <w:r w:rsidRPr="004638EC">
        <w:rPr>
          <w:rFonts w:ascii="PT Astra Serif" w:hAnsi="PT Astra Serif"/>
          <w:sz w:val="28"/>
          <w:szCs w:val="28"/>
        </w:rPr>
        <w:lastRenderedPageBreak/>
        <w:t>- 19.02.03 Технология хлеба, кондитерских и макаронных изделий;</w:t>
      </w:r>
    </w:p>
    <w:p w:rsidR="00890EBF" w:rsidRPr="004638EC" w:rsidRDefault="00890EBF" w:rsidP="00890EBF">
      <w:pPr>
        <w:widowControl w:val="0"/>
        <w:spacing w:after="0" w:line="240" w:lineRule="auto"/>
        <w:ind w:firstLine="709"/>
        <w:jc w:val="both"/>
        <w:rPr>
          <w:rFonts w:ascii="PT Astra Serif" w:hAnsi="PT Astra Serif"/>
          <w:sz w:val="28"/>
          <w:szCs w:val="28"/>
        </w:rPr>
      </w:pPr>
      <w:r w:rsidRPr="004638EC">
        <w:rPr>
          <w:rFonts w:ascii="PT Astra Serif" w:hAnsi="PT Astra Serif"/>
          <w:sz w:val="28"/>
          <w:szCs w:val="28"/>
        </w:rPr>
        <w:t>- 21.02.01 Разработка и эксплуатация нефтяных и газовых месторождений.</w:t>
      </w:r>
    </w:p>
    <w:p w:rsidR="00890EBF" w:rsidRPr="004638EC" w:rsidRDefault="00890EBF" w:rsidP="00890EBF">
      <w:pPr>
        <w:widowControl w:val="0"/>
        <w:spacing w:after="0" w:line="240" w:lineRule="auto"/>
        <w:ind w:firstLine="709"/>
        <w:jc w:val="both"/>
        <w:rPr>
          <w:rFonts w:ascii="PT Astra Serif" w:hAnsi="PT Astra Serif"/>
          <w:sz w:val="28"/>
          <w:szCs w:val="28"/>
        </w:rPr>
      </w:pPr>
      <w:r w:rsidRPr="004638EC">
        <w:rPr>
          <w:rFonts w:ascii="PT Astra Serif" w:hAnsi="PT Astra Serif"/>
          <w:sz w:val="28"/>
          <w:szCs w:val="28"/>
        </w:rPr>
        <w:t>Численность обучающихся в 2019 году составила 394 человека, в том числе по очной форме получения образования – 291 человек, по заочной – 103 человека. Следует отметить, что численность обучающихся имеет тенденцию к снижению. Так, в 2015 году численность обучающихся составляла 464 чел, в 2016 – 433 чел., 2017 – 463 чел., 2018 – 427 чел.</w:t>
      </w:r>
    </w:p>
    <w:p w:rsidR="00890EBF" w:rsidRPr="004638EC" w:rsidRDefault="00890EBF" w:rsidP="00890EBF">
      <w:pPr>
        <w:widowControl w:val="0"/>
        <w:spacing w:after="0" w:line="240" w:lineRule="auto"/>
        <w:ind w:firstLine="709"/>
        <w:jc w:val="both"/>
        <w:rPr>
          <w:rFonts w:ascii="PT Astra Serif" w:hAnsi="PT Astra Serif"/>
          <w:sz w:val="28"/>
          <w:szCs w:val="28"/>
        </w:rPr>
      </w:pPr>
      <w:r w:rsidRPr="004638EC">
        <w:rPr>
          <w:rFonts w:ascii="Times New Roman" w:hAnsi="Times New Roman"/>
          <w:sz w:val="28"/>
          <w:szCs w:val="28"/>
          <w:lang w:eastAsia="zh-CN"/>
        </w:rPr>
        <w:t xml:space="preserve">В техникуме подготовку специалистов осуществляет высококвалифицированный педагогический состав, постоянно ведется работа по повышению квалификации педагогических работников. </w:t>
      </w:r>
      <w:r w:rsidRPr="004638EC">
        <w:rPr>
          <w:rFonts w:ascii="PT Astra Serif" w:hAnsi="PT Astra Serif"/>
          <w:sz w:val="28"/>
          <w:szCs w:val="28"/>
        </w:rPr>
        <w:t xml:space="preserve">Высшую квалификационную категорию имеют 11 педагогических работников, первую категорию – 8. </w:t>
      </w:r>
    </w:p>
    <w:p w:rsidR="00890EBF" w:rsidRPr="004638EC" w:rsidRDefault="00890EBF" w:rsidP="00890EBF">
      <w:pPr>
        <w:widowControl w:val="0"/>
        <w:shd w:val="clear" w:color="auto" w:fill="FFFFFF"/>
        <w:spacing w:after="0" w:line="240" w:lineRule="auto"/>
        <w:ind w:firstLine="567"/>
        <w:jc w:val="both"/>
        <w:rPr>
          <w:rFonts w:ascii="Times New Roman" w:hAnsi="Times New Roman"/>
          <w:sz w:val="28"/>
          <w:szCs w:val="28"/>
          <w:lang w:eastAsia="zh-CN"/>
        </w:rPr>
      </w:pPr>
      <w:r w:rsidRPr="004638EC">
        <w:rPr>
          <w:rFonts w:ascii="Times New Roman" w:hAnsi="Times New Roman"/>
          <w:sz w:val="28"/>
          <w:szCs w:val="28"/>
          <w:lang w:eastAsia="zh-CN"/>
        </w:rPr>
        <w:t>Качество подготовки обучающихся соответствует требованиям федеральных государственных образовательных стандартов среднего профессионального образования, профессиональных стандартов.</w:t>
      </w:r>
    </w:p>
    <w:p w:rsidR="00890EBF" w:rsidRPr="004638EC" w:rsidRDefault="00890EBF" w:rsidP="00890EBF">
      <w:pPr>
        <w:widowControl w:val="0"/>
        <w:shd w:val="clear" w:color="auto" w:fill="FFFFFF"/>
        <w:spacing w:after="0" w:line="240" w:lineRule="auto"/>
        <w:ind w:firstLine="567"/>
        <w:jc w:val="both"/>
        <w:rPr>
          <w:rFonts w:ascii="Times New Roman" w:hAnsi="Times New Roman"/>
          <w:sz w:val="28"/>
          <w:szCs w:val="28"/>
          <w:lang w:eastAsia="zh-CN"/>
        </w:rPr>
      </w:pPr>
      <w:r w:rsidRPr="004638EC">
        <w:rPr>
          <w:rFonts w:ascii="Times New Roman" w:hAnsi="Times New Roman"/>
          <w:sz w:val="28"/>
          <w:szCs w:val="28"/>
          <w:lang w:eastAsia="zh-CN"/>
        </w:rPr>
        <w:t>За 94 года существования техникума было подготовлено свыше 22 тысяч специалистов.</w:t>
      </w:r>
    </w:p>
    <w:p w:rsidR="00890EBF" w:rsidRPr="004638EC" w:rsidRDefault="00890EBF" w:rsidP="00890EBF">
      <w:pPr>
        <w:widowControl w:val="0"/>
        <w:spacing w:after="0" w:line="240" w:lineRule="auto"/>
        <w:jc w:val="center"/>
        <w:rPr>
          <w:rFonts w:ascii="PT Astra Serif" w:hAnsi="PT Astra Serif"/>
          <w:sz w:val="28"/>
          <w:szCs w:val="28"/>
        </w:rPr>
      </w:pPr>
      <w:r>
        <w:rPr>
          <w:rFonts w:ascii="PT Astra Serif" w:hAnsi="PT Astra Serif"/>
          <w:noProof/>
          <w:sz w:val="28"/>
          <w:szCs w:val="28"/>
          <w:lang w:eastAsia="ru-RU"/>
        </w:rPr>
        <w:drawing>
          <wp:inline distT="0" distB="0" distL="0" distR="0" wp14:anchorId="77353890" wp14:editId="4FC7E253">
            <wp:extent cx="5039995" cy="2296795"/>
            <wp:effectExtent l="0" t="0" r="0" b="0"/>
            <wp:docPr id="132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90EBF" w:rsidRPr="004638EC" w:rsidRDefault="00890EBF" w:rsidP="00890EBF">
      <w:pPr>
        <w:widowControl w:val="0"/>
        <w:spacing w:after="0" w:line="240" w:lineRule="auto"/>
        <w:ind w:firstLine="709"/>
        <w:jc w:val="center"/>
        <w:rPr>
          <w:rFonts w:ascii="PT Astra Serif" w:hAnsi="PT Astra Serif"/>
          <w:b/>
          <w:sz w:val="24"/>
          <w:szCs w:val="24"/>
        </w:rPr>
      </w:pPr>
      <w:r>
        <w:rPr>
          <w:rFonts w:ascii="PT Astra Serif" w:hAnsi="PT Astra Serif"/>
          <w:b/>
          <w:sz w:val="24"/>
          <w:szCs w:val="24"/>
        </w:rPr>
        <w:t>Рисунок</w:t>
      </w:r>
      <w:r w:rsidRPr="004638EC">
        <w:rPr>
          <w:rFonts w:ascii="PT Astra Serif" w:hAnsi="PT Astra Serif"/>
          <w:b/>
          <w:sz w:val="24"/>
          <w:szCs w:val="24"/>
        </w:rPr>
        <w:t xml:space="preserve"> </w:t>
      </w:r>
      <w:r>
        <w:rPr>
          <w:rFonts w:ascii="PT Astra Serif" w:hAnsi="PT Astra Serif"/>
          <w:b/>
          <w:sz w:val="24"/>
          <w:szCs w:val="24"/>
        </w:rPr>
        <w:t xml:space="preserve">52 - </w:t>
      </w:r>
      <w:r w:rsidRPr="004638EC">
        <w:rPr>
          <w:rFonts w:ascii="PT Astra Serif" w:hAnsi="PT Astra Serif"/>
          <w:b/>
          <w:sz w:val="24"/>
          <w:szCs w:val="24"/>
        </w:rPr>
        <w:t>Динамика численности обучающихся в сфере среднего профессионального образования на территории Мелекесского района.</w:t>
      </w:r>
    </w:p>
    <w:p w:rsidR="00890EBF" w:rsidRPr="004638EC" w:rsidRDefault="00890EBF" w:rsidP="00890EBF">
      <w:pPr>
        <w:widowControl w:val="0"/>
        <w:spacing w:after="0" w:line="240" w:lineRule="auto"/>
        <w:ind w:firstLine="709"/>
        <w:jc w:val="both"/>
        <w:rPr>
          <w:rFonts w:ascii="Times New Roman" w:hAnsi="Times New Roman"/>
          <w:sz w:val="28"/>
          <w:szCs w:val="28"/>
          <w:lang w:eastAsia="zh-CN"/>
        </w:rPr>
      </w:pPr>
    </w:p>
    <w:p w:rsidR="00890EBF" w:rsidRPr="004638EC" w:rsidRDefault="00890EBF" w:rsidP="00890EBF">
      <w:pPr>
        <w:widowControl w:val="0"/>
        <w:shd w:val="clear" w:color="auto" w:fill="FFFFFF"/>
        <w:spacing w:before="5" w:after="0" w:line="240" w:lineRule="auto"/>
        <w:ind w:firstLine="567"/>
        <w:jc w:val="both"/>
        <w:rPr>
          <w:rFonts w:ascii="Times New Roman" w:hAnsi="Times New Roman"/>
          <w:sz w:val="28"/>
          <w:szCs w:val="28"/>
          <w:lang w:eastAsia="ru-RU"/>
        </w:rPr>
      </w:pPr>
      <w:r w:rsidRPr="004638EC">
        <w:rPr>
          <w:rFonts w:ascii="Times New Roman" w:hAnsi="Times New Roman"/>
          <w:sz w:val="28"/>
          <w:szCs w:val="28"/>
          <w:lang w:eastAsia="ru-RU"/>
        </w:rPr>
        <w:t>Техникум располагает: двумя учебными корпусами (960 и 640 мест), общежитием на 360 мест, столовой на 220 посадочных мест, читальным залом на 150 мест, актовым залом на 450 мест, спортивным залом, стадионом, тренажерным залом.</w:t>
      </w:r>
    </w:p>
    <w:p w:rsidR="00890EBF" w:rsidRDefault="00890EBF" w:rsidP="00890EBF">
      <w:pPr>
        <w:widowControl w:val="0"/>
        <w:shd w:val="clear" w:color="auto" w:fill="FFFFFF"/>
        <w:spacing w:before="5" w:after="0" w:line="240" w:lineRule="auto"/>
        <w:ind w:firstLine="567"/>
        <w:jc w:val="both"/>
        <w:rPr>
          <w:rFonts w:ascii="Times New Roman" w:hAnsi="Times New Roman"/>
          <w:sz w:val="28"/>
          <w:szCs w:val="28"/>
          <w:lang w:eastAsia="zh-CN"/>
        </w:rPr>
      </w:pPr>
      <w:r w:rsidRPr="004638EC">
        <w:rPr>
          <w:rFonts w:ascii="Times New Roman" w:hAnsi="Times New Roman"/>
          <w:bCs/>
          <w:sz w:val="28"/>
          <w:szCs w:val="28"/>
          <w:lang w:eastAsia="zh-CN"/>
        </w:rPr>
        <w:t>Основная цель воспитания студентов</w:t>
      </w:r>
      <w:r w:rsidRPr="004638EC">
        <w:rPr>
          <w:rFonts w:ascii="Times New Roman" w:hAnsi="Times New Roman"/>
          <w:b/>
          <w:bCs/>
          <w:sz w:val="28"/>
          <w:szCs w:val="28"/>
          <w:lang w:eastAsia="zh-CN"/>
        </w:rPr>
        <w:t xml:space="preserve"> </w:t>
      </w:r>
      <w:r w:rsidRPr="004638EC">
        <w:rPr>
          <w:rFonts w:ascii="Times New Roman" w:hAnsi="Times New Roman"/>
          <w:sz w:val="28"/>
          <w:szCs w:val="28"/>
          <w:lang w:eastAsia="zh-CN"/>
        </w:rPr>
        <w:t>–</w:t>
      </w:r>
      <w:r w:rsidRPr="004638EC">
        <w:rPr>
          <w:rFonts w:ascii="Times New Roman" w:hAnsi="Times New Roman"/>
          <w:b/>
          <w:bCs/>
          <w:sz w:val="28"/>
          <w:szCs w:val="28"/>
          <w:lang w:eastAsia="zh-CN"/>
        </w:rPr>
        <w:t xml:space="preserve"> </w:t>
      </w:r>
      <w:r w:rsidRPr="004638EC">
        <w:rPr>
          <w:rFonts w:ascii="Times New Roman" w:hAnsi="Times New Roman"/>
          <w:sz w:val="28"/>
          <w:szCs w:val="28"/>
          <w:lang w:eastAsia="zh-CN"/>
        </w:rPr>
        <w:t>формирование социально активной, социально ад</w:t>
      </w:r>
      <w:r>
        <w:rPr>
          <w:rFonts w:ascii="Times New Roman" w:hAnsi="Times New Roman"/>
          <w:sz w:val="28"/>
          <w:szCs w:val="28"/>
          <w:lang w:eastAsia="zh-CN"/>
        </w:rPr>
        <w:t>аптированной личности, развитие</w:t>
      </w:r>
      <w:r w:rsidRPr="004638EC">
        <w:rPr>
          <w:rFonts w:ascii="Times New Roman" w:hAnsi="Times New Roman"/>
          <w:sz w:val="28"/>
          <w:szCs w:val="28"/>
          <w:lang w:eastAsia="zh-CN"/>
        </w:rPr>
        <w:t xml:space="preserve"> у студентов чувства патриотизма, высокой гражданской ответственности и толерантности.</w:t>
      </w:r>
    </w:p>
    <w:p w:rsidR="00890EBF" w:rsidRDefault="00890EBF" w:rsidP="00890EBF">
      <w:pPr>
        <w:widowControl w:val="0"/>
        <w:shd w:val="clear" w:color="auto" w:fill="FFFFFF"/>
        <w:spacing w:before="5" w:after="0" w:line="240" w:lineRule="auto"/>
        <w:ind w:firstLine="567"/>
        <w:jc w:val="both"/>
        <w:rPr>
          <w:rFonts w:ascii="Times New Roman" w:hAnsi="Times New Roman"/>
          <w:sz w:val="28"/>
          <w:szCs w:val="28"/>
          <w:lang w:eastAsia="ru-RU"/>
        </w:rPr>
      </w:pPr>
    </w:p>
    <w:p w:rsidR="00890EBF" w:rsidRPr="009305FE" w:rsidRDefault="00890EBF" w:rsidP="00890EBF">
      <w:pPr>
        <w:pStyle w:val="3"/>
        <w:spacing w:before="0" w:line="240" w:lineRule="auto"/>
        <w:jc w:val="center"/>
        <w:rPr>
          <w:rFonts w:ascii="PT Astra Serif" w:eastAsia="Calibri" w:hAnsi="PT Astra Serif"/>
          <w:b/>
          <w:bCs/>
          <w:iCs/>
          <w:color w:val="auto"/>
          <w:sz w:val="28"/>
          <w:szCs w:val="28"/>
        </w:rPr>
      </w:pPr>
      <w:bookmarkStart w:id="47" w:name="_Toc46903224"/>
      <w:bookmarkStart w:id="48" w:name="_Toc51074597"/>
      <w:r w:rsidRPr="009305FE">
        <w:rPr>
          <w:rFonts w:ascii="PT Astra Serif" w:eastAsia="Calibri" w:hAnsi="PT Astra Serif"/>
          <w:b/>
          <w:bCs/>
          <w:iCs/>
          <w:color w:val="auto"/>
          <w:sz w:val="28"/>
          <w:szCs w:val="28"/>
        </w:rPr>
        <w:t>1.3.2. Здравоохранение</w:t>
      </w:r>
      <w:bookmarkEnd w:id="47"/>
      <w:bookmarkEnd w:id="48"/>
    </w:p>
    <w:p w:rsidR="00890EBF" w:rsidRPr="00EB3F89" w:rsidRDefault="00890EBF" w:rsidP="00890EBF">
      <w:pPr>
        <w:widowControl w:val="0"/>
        <w:spacing w:after="0" w:line="240" w:lineRule="auto"/>
        <w:ind w:firstLine="709"/>
        <w:jc w:val="both"/>
        <w:rPr>
          <w:rFonts w:ascii="PT Astra Serif" w:hAnsi="PT Astra Serif"/>
          <w:sz w:val="28"/>
          <w:szCs w:val="28"/>
        </w:rPr>
      </w:pPr>
    </w:p>
    <w:p w:rsidR="00890EBF" w:rsidRPr="00EC7905" w:rsidRDefault="00890EBF" w:rsidP="00890EBF">
      <w:pPr>
        <w:widowControl w:val="0"/>
        <w:spacing w:after="0" w:line="240" w:lineRule="auto"/>
        <w:ind w:firstLine="708"/>
        <w:jc w:val="both"/>
        <w:rPr>
          <w:rFonts w:ascii="PT Astra Serif" w:hAnsi="PT Astra Serif"/>
          <w:sz w:val="28"/>
          <w:szCs w:val="28"/>
          <w:lang w:eastAsia="ru-RU"/>
        </w:rPr>
      </w:pPr>
      <w:r w:rsidRPr="00EC7905">
        <w:rPr>
          <w:rFonts w:ascii="PT Astra Serif" w:hAnsi="PT Astra Serif"/>
          <w:sz w:val="28"/>
          <w:szCs w:val="28"/>
          <w:lang w:eastAsia="ru-RU"/>
        </w:rPr>
        <w:t>Система объектов здравоохранения Мелекесского района представлена следующими медицинскими учреждениями:</w:t>
      </w:r>
    </w:p>
    <w:p w:rsidR="00890EBF" w:rsidRPr="00EC7905" w:rsidRDefault="00890EBF" w:rsidP="00890EBF">
      <w:pPr>
        <w:widowControl w:val="0"/>
        <w:spacing w:after="0" w:line="240" w:lineRule="auto"/>
        <w:ind w:left="709"/>
        <w:contextualSpacing/>
        <w:jc w:val="both"/>
        <w:rPr>
          <w:rFonts w:ascii="PT Astra Serif" w:hAnsi="PT Astra Serif"/>
          <w:sz w:val="28"/>
          <w:szCs w:val="28"/>
          <w:lang w:eastAsia="ru-RU"/>
        </w:rPr>
      </w:pPr>
      <w:r>
        <w:rPr>
          <w:rFonts w:ascii="PT Astra Serif" w:hAnsi="PT Astra Serif"/>
          <w:sz w:val="28"/>
          <w:szCs w:val="28"/>
          <w:lang w:eastAsia="ru-RU"/>
        </w:rPr>
        <w:lastRenderedPageBreak/>
        <w:t xml:space="preserve">- </w:t>
      </w:r>
      <w:r w:rsidRPr="00EC7905">
        <w:rPr>
          <w:rFonts w:ascii="PT Astra Serif" w:hAnsi="PT Astra Serif"/>
          <w:sz w:val="28"/>
          <w:szCs w:val="28"/>
          <w:lang w:eastAsia="ru-RU"/>
        </w:rPr>
        <w:t>7 участковых больниц с круглосуточным стационаром на 90 коек и со стационаром дневного пребывания на 57 койко-мест.</w:t>
      </w:r>
    </w:p>
    <w:p w:rsidR="00890EBF" w:rsidRPr="00EC7905" w:rsidRDefault="00890EBF" w:rsidP="00890EBF">
      <w:pPr>
        <w:widowControl w:val="0"/>
        <w:spacing w:after="0" w:line="240" w:lineRule="auto"/>
        <w:ind w:left="709"/>
        <w:contextualSpacing/>
        <w:jc w:val="both"/>
        <w:rPr>
          <w:rFonts w:ascii="PT Astra Serif" w:hAnsi="PT Astra Serif"/>
          <w:sz w:val="28"/>
          <w:szCs w:val="28"/>
          <w:lang w:eastAsia="ru-RU"/>
        </w:rPr>
      </w:pPr>
      <w:r>
        <w:rPr>
          <w:rFonts w:ascii="PT Astra Serif" w:hAnsi="PT Astra Serif"/>
          <w:sz w:val="28"/>
          <w:szCs w:val="28"/>
          <w:lang w:eastAsia="ru-RU"/>
        </w:rPr>
        <w:t xml:space="preserve">- </w:t>
      </w:r>
      <w:r w:rsidRPr="00EC7905">
        <w:rPr>
          <w:rFonts w:ascii="PT Astra Serif" w:hAnsi="PT Astra Serif"/>
          <w:sz w:val="28"/>
          <w:szCs w:val="28"/>
          <w:lang w:eastAsia="ru-RU"/>
        </w:rPr>
        <w:t>2 офиса врача общей практики.</w:t>
      </w:r>
    </w:p>
    <w:p w:rsidR="00890EBF" w:rsidRPr="00EC7905" w:rsidRDefault="00890EBF" w:rsidP="00890EBF">
      <w:pPr>
        <w:widowControl w:val="0"/>
        <w:spacing w:after="0" w:line="240" w:lineRule="auto"/>
        <w:ind w:left="709"/>
        <w:contextualSpacing/>
        <w:jc w:val="both"/>
        <w:rPr>
          <w:rFonts w:ascii="PT Astra Serif" w:hAnsi="PT Astra Serif"/>
          <w:sz w:val="28"/>
          <w:szCs w:val="28"/>
          <w:lang w:eastAsia="ru-RU"/>
        </w:rPr>
      </w:pPr>
      <w:r>
        <w:rPr>
          <w:rFonts w:ascii="PT Astra Serif" w:hAnsi="PT Astra Serif"/>
          <w:sz w:val="28"/>
          <w:szCs w:val="28"/>
          <w:lang w:eastAsia="ru-RU"/>
        </w:rPr>
        <w:t xml:space="preserve">- </w:t>
      </w:r>
      <w:r w:rsidRPr="00EC7905">
        <w:rPr>
          <w:rFonts w:ascii="PT Astra Serif" w:hAnsi="PT Astra Serif"/>
          <w:sz w:val="28"/>
          <w:szCs w:val="28"/>
          <w:lang w:eastAsia="ru-RU"/>
        </w:rPr>
        <w:t>26 фельдшерско-акушерских пунктов.</w:t>
      </w:r>
    </w:p>
    <w:p w:rsidR="00890EBF" w:rsidRPr="00EC7905" w:rsidRDefault="00890EBF" w:rsidP="00890EBF">
      <w:pPr>
        <w:widowControl w:val="0"/>
        <w:spacing w:after="0" w:line="240" w:lineRule="auto"/>
        <w:ind w:left="709"/>
        <w:contextualSpacing/>
        <w:jc w:val="both"/>
        <w:rPr>
          <w:rFonts w:ascii="PT Astra Serif" w:hAnsi="PT Astra Serif"/>
          <w:sz w:val="28"/>
          <w:szCs w:val="28"/>
          <w:lang w:eastAsia="ru-RU"/>
        </w:rPr>
      </w:pPr>
      <w:r>
        <w:rPr>
          <w:rFonts w:ascii="PT Astra Serif" w:hAnsi="PT Astra Serif"/>
          <w:sz w:val="28"/>
          <w:szCs w:val="28"/>
          <w:lang w:eastAsia="ru-RU"/>
        </w:rPr>
        <w:t xml:space="preserve">- </w:t>
      </w:r>
      <w:r w:rsidRPr="00EC7905">
        <w:rPr>
          <w:rFonts w:ascii="PT Astra Serif" w:hAnsi="PT Astra Serif"/>
          <w:sz w:val="28"/>
          <w:szCs w:val="28"/>
          <w:lang w:eastAsia="ru-RU"/>
        </w:rPr>
        <w:t>3 передвижных мобильных фельдшерско-акушерских пунктов.</w:t>
      </w:r>
    </w:p>
    <w:p w:rsidR="00890EBF" w:rsidRPr="00EC7905" w:rsidRDefault="00890EBF" w:rsidP="00890EBF">
      <w:pPr>
        <w:widowControl w:val="0"/>
        <w:spacing w:after="0" w:line="240" w:lineRule="auto"/>
        <w:ind w:firstLine="708"/>
        <w:jc w:val="both"/>
        <w:rPr>
          <w:rFonts w:ascii="PT Astra Serif" w:hAnsi="PT Astra Serif"/>
          <w:sz w:val="28"/>
          <w:szCs w:val="28"/>
          <w:lang w:eastAsia="ru-RU"/>
        </w:rPr>
      </w:pPr>
      <w:r w:rsidRPr="00EC7905">
        <w:rPr>
          <w:rFonts w:ascii="PT Astra Serif" w:hAnsi="PT Astra Serif"/>
          <w:sz w:val="28"/>
          <w:szCs w:val="28"/>
          <w:lang w:eastAsia="ru-RU"/>
        </w:rPr>
        <w:t xml:space="preserve">ГУЗ </w:t>
      </w:r>
      <w:r>
        <w:rPr>
          <w:rFonts w:ascii="PT Astra Serif" w:hAnsi="PT Astra Serif"/>
          <w:sz w:val="28"/>
          <w:szCs w:val="28"/>
          <w:lang w:eastAsia="ru-RU"/>
        </w:rPr>
        <w:t>«</w:t>
      </w:r>
      <w:r w:rsidRPr="00EC7905">
        <w:rPr>
          <w:rFonts w:ascii="PT Astra Serif" w:hAnsi="PT Astra Serif"/>
          <w:sz w:val="28"/>
          <w:szCs w:val="28"/>
          <w:lang w:eastAsia="ru-RU"/>
        </w:rPr>
        <w:t>Зерносовхозская участковая больница</w:t>
      </w:r>
      <w:r>
        <w:rPr>
          <w:rFonts w:ascii="PT Astra Serif" w:hAnsi="PT Astra Serif"/>
          <w:sz w:val="28"/>
          <w:szCs w:val="28"/>
          <w:lang w:eastAsia="ru-RU"/>
        </w:rPr>
        <w:t>»</w:t>
      </w:r>
      <w:r w:rsidRPr="00EC7905">
        <w:rPr>
          <w:rFonts w:ascii="PT Astra Serif" w:hAnsi="PT Astra Serif"/>
          <w:sz w:val="28"/>
          <w:szCs w:val="28"/>
          <w:lang w:eastAsia="ru-RU"/>
        </w:rPr>
        <w:t xml:space="preserve"> обслуживает врачебный участок с населением 5492 человека, из них взрослое население – 4475 человек, детей от 0 до 17 лет – 964 человек. Медицинский персонал больницы состоит из 5 докторов, 37 средних медицинских работников и 3 сотрудников младшего медперсонала. Учреждение оказывает неотложную и скорую медицинскую помощь, проводит лабораторную диагностику на базе клинической лаборатории, проводит биохимические анализы и рентгенологические исследования, а также физиотерапевтические процедуры.</w:t>
      </w:r>
    </w:p>
    <w:p w:rsidR="00890EBF" w:rsidRPr="00EC7905" w:rsidRDefault="00890EBF" w:rsidP="00890EBF">
      <w:pPr>
        <w:widowControl w:val="0"/>
        <w:spacing w:after="0" w:line="240" w:lineRule="auto"/>
        <w:ind w:firstLine="708"/>
        <w:jc w:val="both"/>
        <w:rPr>
          <w:rFonts w:ascii="PT Astra Serif" w:hAnsi="PT Astra Serif"/>
          <w:sz w:val="28"/>
          <w:szCs w:val="28"/>
          <w:lang w:eastAsia="ru-RU"/>
        </w:rPr>
      </w:pPr>
      <w:r w:rsidRPr="00EC7905">
        <w:rPr>
          <w:rFonts w:ascii="PT Astra Serif" w:hAnsi="PT Astra Serif"/>
          <w:sz w:val="28"/>
          <w:szCs w:val="28"/>
          <w:lang w:eastAsia="ru-RU"/>
        </w:rPr>
        <w:t xml:space="preserve">ГУЗ </w:t>
      </w:r>
      <w:r>
        <w:rPr>
          <w:rFonts w:ascii="PT Astra Serif" w:hAnsi="PT Astra Serif"/>
          <w:sz w:val="28"/>
          <w:szCs w:val="28"/>
          <w:lang w:eastAsia="ru-RU"/>
        </w:rPr>
        <w:t>«</w:t>
      </w:r>
      <w:r w:rsidRPr="00EC7905">
        <w:rPr>
          <w:rFonts w:ascii="PT Astra Serif" w:hAnsi="PT Astra Serif"/>
          <w:sz w:val="28"/>
          <w:szCs w:val="28"/>
          <w:lang w:eastAsia="ru-RU"/>
        </w:rPr>
        <w:t>Мулловская участковая больница</w:t>
      </w:r>
      <w:r>
        <w:rPr>
          <w:rFonts w:ascii="PT Astra Serif" w:hAnsi="PT Astra Serif"/>
          <w:sz w:val="28"/>
          <w:szCs w:val="28"/>
          <w:lang w:eastAsia="ru-RU"/>
        </w:rPr>
        <w:t>»</w:t>
      </w:r>
      <w:r w:rsidRPr="00EC7905">
        <w:rPr>
          <w:rFonts w:ascii="PT Astra Serif" w:hAnsi="PT Astra Serif"/>
          <w:sz w:val="28"/>
          <w:szCs w:val="28"/>
          <w:lang w:eastAsia="ru-RU"/>
        </w:rPr>
        <w:t xml:space="preserve"> обеспечивает население в размере 6221 человек качественной бесплатной медицинской помощью, направления деятельности учреждения представлены амбулаторно-поликлинической и стационарной помощью с круглосуточным пребыванием (19 коек, из которых терапевтических – 13, педиатрических - 3, а также 3 для сестринского ухода), а также дневным стационаром (на 9 койко-мест). В 2020 году планируется приобретение бинокулярного офтальмоскопа для обратной офтальмоскопии с налобной фиксацией, диафаноскопа.</w:t>
      </w:r>
    </w:p>
    <w:p w:rsidR="00890EBF" w:rsidRPr="00EC7905" w:rsidRDefault="00890EBF" w:rsidP="00890EBF">
      <w:pPr>
        <w:widowControl w:val="0"/>
        <w:spacing w:after="0" w:line="240" w:lineRule="auto"/>
        <w:ind w:firstLine="708"/>
        <w:jc w:val="both"/>
        <w:rPr>
          <w:rFonts w:ascii="PT Astra Serif" w:hAnsi="PT Astra Serif"/>
          <w:sz w:val="28"/>
          <w:szCs w:val="28"/>
          <w:lang w:eastAsia="ru-RU"/>
        </w:rPr>
      </w:pPr>
      <w:r w:rsidRPr="00EC7905">
        <w:rPr>
          <w:rFonts w:ascii="PT Astra Serif" w:hAnsi="PT Astra Serif"/>
          <w:sz w:val="28"/>
          <w:szCs w:val="28"/>
          <w:lang w:eastAsia="ru-RU"/>
        </w:rPr>
        <w:t xml:space="preserve">ГУЗ </w:t>
      </w:r>
      <w:r>
        <w:rPr>
          <w:rFonts w:ascii="PT Astra Serif" w:hAnsi="PT Astra Serif"/>
          <w:sz w:val="28"/>
          <w:szCs w:val="28"/>
          <w:lang w:eastAsia="ru-RU"/>
        </w:rPr>
        <w:t>«</w:t>
      </w:r>
      <w:r w:rsidRPr="00EC7905">
        <w:rPr>
          <w:rFonts w:ascii="PT Astra Serif" w:hAnsi="PT Astra Serif"/>
          <w:sz w:val="28"/>
          <w:szCs w:val="28"/>
          <w:lang w:eastAsia="ru-RU"/>
        </w:rPr>
        <w:t>Никольская участковая больница</w:t>
      </w:r>
      <w:r>
        <w:rPr>
          <w:rFonts w:ascii="PT Astra Serif" w:hAnsi="PT Astra Serif"/>
          <w:sz w:val="28"/>
          <w:szCs w:val="28"/>
          <w:lang w:eastAsia="ru-RU"/>
        </w:rPr>
        <w:t>»</w:t>
      </w:r>
      <w:r w:rsidRPr="00EC7905">
        <w:rPr>
          <w:rFonts w:ascii="PT Astra Serif" w:hAnsi="PT Astra Serif"/>
          <w:sz w:val="28"/>
          <w:szCs w:val="28"/>
          <w:lang w:eastAsia="ru-RU"/>
        </w:rPr>
        <w:t xml:space="preserve"> имеет в своей структуре поликлинику мощностью 150 посещений, дневной стационар мощностью на 11 коек, в том числе 7 терапевтического профиля, 1 хирургического профиля, 1 педиатрического профиля и 2 койки по уходу на дому, из них 1 терапевтическая и 1 хирургическая.</w:t>
      </w:r>
    </w:p>
    <w:p w:rsidR="00890EBF" w:rsidRPr="00EC7905" w:rsidRDefault="00890EBF" w:rsidP="00890EBF">
      <w:pPr>
        <w:widowControl w:val="0"/>
        <w:spacing w:after="0" w:line="240" w:lineRule="auto"/>
        <w:ind w:firstLine="708"/>
        <w:jc w:val="both"/>
        <w:rPr>
          <w:rFonts w:ascii="PT Astra Serif" w:hAnsi="PT Astra Serif"/>
          <w:sz w:val="28"/>
          <w:szCs w:val="28"/>
          <w:lang w:eastAsia="ru-RU"/>
        </w:rPr>
      </w:pPr>
      <w:r w:rsidRPr="00EC7905">
        <w:rPr>
          <w:rFonts w:ascii="PT Astra Serif" w:hAnsi="PT Astra Serif"/>
          <w:sz w:val="28"/>
          <w:szCs w:val="28"/>
          <w:lang w:eastAsia="ru-RU"/>
        </w:rPr>
        <w:t xml:space="preserve">ГУЗ </w:t>
      </w:r>
      <w:r>
        <w:rPr>
          <w:rFonts w:ascii="PT Astra Serif" w:hAnsi="PT Astra Serif"/>
          <w:sz w:val="28"/>
          <w:szCs w:val="28"/>
          <w:lang w:eastAsia="ru-RU"/>
        </w:rPr>
        <w:t>«</w:t>
      </w:r>
      <w:r w:rsidRPr="00EC7905">
        <w:rPr>
          <w:rFonts w:ascii="PT Astra Serif" w:hAnsi="PT Astra Serif"/>
          <w:sz w:val="28"/>
          <w:szCs w:val="28"/>
          <w:lang w:eastAsia="ru-RU"/>
        </w:rPr>
        <w:t>Ново-Майнская городская больница</w:t>
      </w:r>
      <w:r>
        <w:rPr>
          <w:rFonts w:ascii="PT Astra Serif" w:hAnsi="PT Astra Serif"/>
          <w:sz w:val="28"/>
          <w:szCs w:val="28"/>
          <w:lang w:eastAsia="ru-RU"/>
        </w:rPr>
        <w:t>»</w:t>
      </w:r>
      <w:r w:rsidRPr="00EC7905">
        <w:rPr>
          <w:rFonts w:ascii="PT Astra Serif" w:hAnsi="PT Astra Serif"/>
          <w:sz w:val="28"/>
          <w:szCs w:val="28"/>
          <w:lang w:eastAsia="ru-RU"/>
        </w:rPr>
        <w:t xml:space="preserve"> представлена стационаром и поликлиникой. Учреждение состоит из основного лечебного корпуса, административно-производственного корпуса и овощного склада. Поликлиника рассчитана на 150 посещений в смену. Круглосуточный стационар имеет 31 койко-мест, из которых 4 хирургических, 16 терапевтических, 2 гинекологических, 6 педиатрических, а также 3 койки сестринского ухода. Дневной стационар состоит из 14 койко-мест, из которых 8 терапевтических, 2 педиатрических, 2 гинекологических и 2 хирургических. В поликлинике ведут прием следующие специалисты: 2 участковых врача-педиатра, 3 участковых врача-терапевта, 1 врач-хирург, 1 врач акушер-гинеколог и 1 врач-стоматоло</w:t>
      </w:r>
      <w:r>
        <w:rPr>
          <w:rFonts w:ascii="PT Astra Serif" w:hAnsi="PT Astra Serif"/>
          <w:sz w:val="28"/>
          <w:szCs w:val="28"/>
          <w:lang w:eastAsia="ru-RU"/>
        </w:rPr>
        <w:t xml:space="preserve">г. Также имеется рентгеновский </w:t>
      </w:r>
      <w:r w:rsidRPr="00EC7905">
        <w:rPr>
          <w:rFonts w:ascii="PT Astra Serif" w:hAnsi="PT Astra Serif"/>
          <w:sz w:val="28"/>
          <w:szCs w:val="28"/>
          <w:lang w:eastAsia="ru-RU"/>
        </w:rPr>
        <w:t>кабинет, проводятся медицинские анализы.</w:t>
      </w:r>
    </w:p>
    <w:p w:rsidR="00890EBF" w:rsidRPr="00EC7905" w:rsidRDefault="00890EBF" w:rsidP="00890EBF">
      <w:pPr>
        <w:widowControl w:val="0"/>
        <w:spacing w:after="0" w:line="240" w:lineRule="auto"/>
        <w:ind w:firstLine="708"/>
        <w:jc w:val="both"/>
        <w:rPr>
          <w:rFonts w:ascii="PT Astra Serif" w:hAnsi="PT Astra Serif"/>
          <w:sz w:val="28"/>
          <w:szCs w:val="28"/>
          <w:lang w:eastAsia="ru-RU"/>
        </w:rPr>
      </w:pPr>
      <w:r w:rsidRPr="00EC7905">
        <w:rPr>
          <w:rFonts w:ascii="PT Astra Serif" w:hAnsi="PT Astra Serif"/>
          <w:sz w:val="28"/>
          <w:szCs w:val="28"/>
          <w:lang w:eastAsia="ru-RU"/>
        </w:rPr>
        <w:t xml:space="preserve">В 4 квартале 2020 года в ГУЗ </w:t>
      </w:r>
      <w:r>
        <w:rPr>
          <w:rFonts w:ascii="PT Astra Serif" w:hAnsi="PT Astra Serif"/>
          <w:sz w:val="28"/>
          <w:szCs w:val="28"/>
          <w:lang w:eastAsia="ru-RU"/>
        </w:rPr>
        <w:t>«</w:t>
      </w:r>
      <w:r w:rsidRPr="00EC7905">
        <w:rPr>
          <w:rFonts w:ascii="PT Astra Serif" w:hAnsi="PT Astra Serif"/>
          <w:sz w:val="28"/>
          <w:szCs w:val="28"/>
          <w:lang w:eastAsia="ru-RU"/>
        </w:rPr>
        <w:t>Ново-Майнская городская больница</w:t>
      </w:r>
      <w:r>
        <w:rPr>
          <w:rFonts w:ascii="PT Astra Serif" w:hAnsi="PT Astra Serif"/>
          <w:sz w:val="28"/>
          <w:szCs w:val="28"/>
          <w:lang w:eastAsia="ru-RU"/>
        </w:rPr>
        <w:t>»</w:t>
      </w:r>
      <w:r w:rsidRPr="00EC7905">
        <w:rPr>
          <w:rFonts w:ascii="PT Astra Serif" w:hAnsi="PT Astra Serif"/>
          <w:sz w:val="28"/>
          <w:szCs w:val="28"/>
          <w:lang w:eastAsia="ru-RU"/>
        </w:rPr>
        <w:t xml:space="preserve"> запланировано приобретение гематологического анализатора, биохимического анализатора, анализатора для определения гемоглобина в крови, аппарата ультразвуковой диагностики, дентального рентген-аппарата, стоматологической установки, негатоскопов, автоклава ГК 100.</w:t>
      </w:r>
    </w:p>
    <w:p w:rsidR="00890EBF" w:rsidRPr="00EC7905" w:rsidRDefault="00890EBF" w:rsidP="00890EBF">
      <w:pPr>
        <w:widowControl w:val="0"/>
        <w:spacing w:after="0" w:line="240" w:lineRule="auto"/>
        <w:ind w:firstLine="708"/>
        <w:jc w:val="both"/>
        <w:rPr>
          <w:rFonts w:ascii="PT Astra Serif" w:hAnsi="PT Astra Serif"/>
          <w:sz w:val="28"/>
          <w:szCs w:val="28"/>
          <w:lang w:eastAsia="ru-RU"/>
        </w:rPr>
      </w:pPr>
      <w:r w:rsidRPr="00EC7905">
        <w:rPr>
          <w:rFonts w:ascii="PT Astra Serif" w:hAnsi="PT Astra Serif"/>
          <w:sz w:val="28"/>
          <w:szCs w:val="28"/>
          <w:lang w:eastAsia="ru-RU"/>
        </w:rPr>
        <w:t xml:space="preserve">ГУЗ </w:t>
      </w:r>
      <w:r>
        <w:rPr>
          <w:rFonts w:ascii="PT Astra Serif" w:hAnsi="PT Astra Serif"/>
          <w:sz w:val="28"/>
          <w:szCs w:val="28"/>
          <w:lang w:eastAsia="ru-RU"/>
        </w:rPr>
        <w:t>«</w:t>
      </w:r>
      <w:r w:rsidRPr="00EC7905">
        <w:rPr>
          <w:rFonts w:ascii="PT Astra Serif" w:hAnsi="PT Astra Serif"/>
          <w:sz w:val="28"/>
          <w:szCs w:val="28"/>
          <w:lang w:eastAsia="ru-RU"/>
        </w:rPr>
        <w:t>Рязановская участковая больница</w:t>
      </w:r>
      <w:r>
        <w:rPr>
          <w:rFonts w:ascii="PT Astra Serif" w:hAnsi="PT Astra Serif"/>
          <w:sz w:val="28"/>
          <w:szCs w:val="28"/>
          <w:lang w:eastAsia="ru-RU"/>
        </w:rPr>
        <w:t>»</w:t>
      </w:r>
      <w:r w:rsidRPr="00EC7905">
        <w:rPr>
          <w:rFonts w:ascii="PT Astra Serif" w:hAnsi="PT Astra Serif"/>
          <w:sz w:val="28"/>
          <w:szCs w:val="28"/>
          <w:lang w:eastAsia="ru-RU"/>
        </w:rPr>
        <w:t xml:space="preserve"> обслуживает 12 населенных пунктов Рязановского и Лебяжинского сельских поселений Мелекесского </w:t>
      </w:r>
      <w:r w:rsidRPr="00EC7905">
        <w:rPr>
          <w:rFonts w:ascii="PT Astra Serif" w:hAnsi="PT Astra Serif"/>
          <w:sz w:val="28"/>
          <w:szCs w:val="28"/>
          <w:lang w:eastAsia="ru-RU"/>
        </w:rPr>
        <w:lastRenderedPageBreak/>
        <w:t>района с населением 4794 человек: женщин - 2240 человек, мужчин - 1884, детей - 670. Лица трудоспособного возраста – 2536 человек. На территории обслуживания имеется участковая больница в с. Рязаново, офис врача общей практики в п. Дивный и 8 фельдшерских пунктов. На территории обслуживания сформированы врачебные участки: 1 педиатрический участок, 2 терапевтических участка, 1 участок врача общей практики. Участковая больница имеет в своем составе поликлинику на 150 посещений в смену, прием ведется по 5 специальностям (педиатрия, терапия, хирургия, стоматология, гинекология); стационар круглосуточный на 17 коек; дневной стационар на 8 коек; отделение скорой медицинской помощи с фельдшерской бригадой. Имеется клиническая лаборатория, кабинет функциональной диагностики, физиотерапевтический кабинет. В ГУЗ Рязановская участковая больница работает 66 сотрудников: 7 врачей, 28 специалистов среднего медицинского персонала, 4 сотрудника младшего медицинского персонала, 27 работников прочего персонала.</w:t>
      </w:r>
    </w:p>
    <w:p w:rsidR="00890EBF" w:rsidRPr="00382D76" w:rsidRDefault="00890EBF" w:rsidP="00890EBF">
      <w:pPr>
        <w:widowControl w:val="0"/>
        <w:spacing w:after="0" w:line="240" w:lineRule="auto"/>
        <w:ind w:firstLine="708"/>
        <w:jc w:val="both"/>
        <w:rPr>
          <w:rFonts w:ascii="PT Astra Serif" w:hAnsi="PT Astra Serif"/>
          <w:sz w:val="28"/>
          <w:szCs w:val="28"/>
          <w:lang w:eastAsia="ru-RU"/>
        </w:rPr>
      </w:pPr>
      <w:r w:rsidRPr="00EC7905">
        <w:rPr>
          <w:rFonts w:ascii="PT Astra Serif" w:hAnsi="PT Astra Serif"/>
          <w:sz w:val="28"/>
          <w:szCs w:val="28"/>
          <w:lang w:eastAsia="ru-RU"/>
        </w:rPr>
        <w:t xml:space="preserve">ГУЗ </w:t>
      </w:r>
      <w:r>
        <w:rPr>
          <w:rFonts w:ascii="PT Astra Serif" w:hAnsi="PT Astra Serif"/>
          <w:sz w:val="28"/>
          <w:szCs w:val="28"/>
          <w:lang w:eastAsia="ru-RU"/>
        </w:rPr>
        <w:t>«</w:t>
      </w:r>
      <w:r w:rsidRPr="00EC7905">
        <w:rPr>
          <w:rFonts w:ascii="PT Astra Serif" w:hAnsi="PT Astra Serif"/>
          <w:sz w:val="28"/>
          <w:szCs w:val="28"/>
          <w:lang w:eastAsia="ru-RU"/>
        </w:rPr>
        <w:t>Тиинская участковая больница</w:t>
      </w:r>
      <w:r>
        <w:rPr>
          <w:rFonts w:ascii="PT Astra Serif" w:hAnsi="PT Astra Serif"/>
          <w:sz w:val="28"/>
          <w:szCs w:val="28"/>
          <w:lang w:eastAsia="ru-RU"/>
        </w:rPr>
        <w:t>»</w:t>
      </w:r>
      <w:r w:rsidRPr="00EC7905">
        <w:rPr>
          <w:rFonts w:ascii="PT Astra Serif" w:hAnsi="PT Astra Serif"/>
          <w:sz w:val="28"/>
          <w:szCs w:val="28"/>
          <w:lang w:eastAsia="ru-RU"/>
        </w:rPr>
        <w:t xml:space="preserve"> работает по участковому принципу и рассчитана на 55 посещений в смену. В 1985 году был проведён капитальный ремонт. Доврачебная медико-санитарная помощь оказывается в 6 ФАП, расположенных на территории Тиинского сельского поселения. ГУЗ </w:t>
      </w:r>
      <w:r>
        <w:rPr>
          <w:rFonts w:ascii="PT Astra Serif" w:hAnsi="PT Astra Serif"/>
          <w:sz w:val="28"/>
          <w:szCs w:val="28"/>
          <w:lang w:eastAsia="ru-RU"/>
        </w:rPr>
        <w:t>«</w:t>
      </w:r>
      <w:r w:rsidRPr="00EC7905">
        <w:rPr>
          <w:rFonts w:ascii="PT Astra Serif" w:hAnsi="PT Astra Serif"/>
          <w:sz w:val="28"/>
          <w:szCs w:val="28"/>
          <w:lang w:eastAsia="ru-RU"/>
        </w:rPr>
        <w:t>Тиинская участковая больница</w:t>
      </w:r>
      <w:r>
        <w:rPr>
          <w:rFonts w:ascii="PT Astra Serif" w:hAnsi="PT Astra Serif"/>
          <w:sz w:val="28"/>
          <w:szCs w:val="28"/>
          <w:lang w:eastAsia="ru-RU"/>
        </w:rPr>
        <w:t>»</w:t>
      </w:r>
      <w:r w:rsidRPr="00EC7905">
        <w:rPr>
          <w:rFonts w:ascii="PT Astra Serif" w:hAnsi="PT Astra Serif"/>
          <w:sz w:val="28"/>
          <w:szCs w:val="28"/>
          <w:lang w:eastAsia="ru-RU"/>
        </w:rPr>
        <w:t xml:space="preserve"> оказывает медицинскую помощь жителям с. Тиинск, с. Лесная Хмелевка, с. Русский Мелекесс, с. Тинарка, с. Терентьевка, с. Слобода-Выходцево, с. Лесная Васильевка. Всего количество жителей - 4331 человек, из них взрослое население - 3722 человек, детей – 609.</w:t>
      </w:r>
      <w:r w:rsidRPr="0068128D">
        <w:rPr>
          <w:rFonts w:ascii="PT Astra Serif" w:hAnsi="PT Astra Serif"/>
          <w:sz w:val="28"/>
          <w:szCs w:val="28"/>
          <w:lang w:eastAsia="ru-RU"/>
        </w:rPr>
        <w:t xml:space="preserve"> </w:t>
      </w:r>
      <w:r w:rsidRPr="00EC7905">
        <w:rPr>
          <w:rFonts w:ascii="PT Astra Serif" w:hAnsi="PT Astra Serif"/>
          <w:sz w:val="28"/>
          <w:szCs w:val="28"/>
          <w:lang w:eastAsia="ru-RU"/>
        </w:rPr>
        <w:t>Приём ведётся по 5 врачебным специальностям: терапия, педиатрия, стоматология, акушерство-гинекология, семейная медицина (врач общей практики). Лечебно-</w:t>
      </w:r>
      <w:r w:rsidRPr="00382D76">
        <w:rPr>
          <w:rFonts w:ascii="PT Astra Serif" w:hAnsi="PT Astra Serif"/>
          <w:sz w:val="28"/>
          <w:szCs w:val="28"/>
          <w:lang w:eastAsia="ru-RU"/>
        </w:rPr>
        <w:t>диагностическая база представлена: функциональной и лабораторной диагностикой, процедурным кабинетом.</w:t>
      </w:r>
    </w:p>
    <w:p w:rsidR="00890EBF" w:rsidRDefault="00890EBF" w:rsidP="00890EBF">
      <w:pPr>
        <w:widowControl w:val="0"/>
        <w:spacing w:after="0" w:line="240" w:lineRule="auto"/>
        <w:jc w:val="both"/>
        <w:rPr>
          <w:rFonts w:ascii="PT Astra Serif" w:hAnsi="PT Astra Serif" w:cs="Calibri"/>
          <w:b/>
          <w:bCs/>
          <w:sz w:val="28"/>
          <w:szCs w:val="28"/>
          <w:lang w:eastAsia="ar-SA"/>
        </w:rPr>
      </w:pPr>
      <w:r w:rsidRPr="00382D76">
        <w:rPr>
          <w:rFonts w:ascii="PT Astra Serif" w:hAnsi="PT Astra Serif" w:cs="Calibri"/>
          <w:b/>
          <w:bCs/>
          <w:sz w:val="28"/>
          <w:szCs w:val="28"/>
          <w:lang w:eastAsia="ar-SA"/>
        </w:rPr>
        <w:t>Таблица</w:t>
      </w:r>
      <w:r>
        <w:rPr>
          <w:rFonts w:ascii="PT Astra Serif" w:hAnsi="PT Astra Serif" w:cs="Calibri"/>
          <w:b/>
          <w:bCs/>
          <w:sz w:val="28"/>
          <w:szCs w:val="28"/>
          <w:lang w:eastAsia="ar-SA"/>
        </w:rPr>
        <w:t xml:space="preserve"> 39</w:t>
      </w:r>
      <w:r w:rsidRPr="00382D76">
        <w:rPr>
          <w:rFonts w:ascii="PT Astra Serif" w:hAnsi="PT Astra Serif" w:cs="Calibri"/>
          <w:b/>
          <w:bCs/>
          <w:sz w:val="28"/>
          <w:szCs w:val="28"/>
          <w:lang w:eastAsia="ar-SA"/>
        </w:rPr>
        <w:t xml:space="preserve"> – Показатели, характеризующие уровень здравоохранения </w:t>
      </w:r>
      <w:r w:rsidRPr="00382D76">
        <w:rPr>
          <w:rFonts w:ascii="PT Astra Serif" w:hAnsi="PT Astra Serif" w:cs="Calibri"/>
          <w:b/>
          <w:bCs/>
          <w:sz w:val="28"/>
          <w:szCs w:val="28"/>
          <w:lang w:eastAsia="ar-SA"/>
        </w:rPr>
        <w:br/>
        <w:t>в МО «Мелекесский район»</w:t>
      </w:r>
    </w:p>
    <w:p w:rsidR="00C82228" w:rsidRPr="00382D76" w:rsidRDefault="00C82228" w:rsidP="00890EBF">
      <w:pPr>
        <w:widowControl w:val="0"/>
        <w:spacing w:after="0" w:line="240" w:lineRule="auto"/>
        <w:jc w:val="both"/>
        <w:rPr>
          <w:rFonts w:ascii="PT Astra Serif" w:hAnsi="PT Astra Serif" w:cs="Calibri"/>
          <w:b/>
          <w:bCs/>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0"/>
        <w:gridCol w:w="1167"/>
        <w:gridCol w:w="1021"/>
        <w:gridCol w:w="1023"/>
        <w:gridCol w:w="857"/>
        <w:gridCol w:w="857"/>
      </w:tblGrid>
      <w:tr w:rsidR="00890EBF" w:rsidRPr="00382D76" w:rsidTr="009305FE">
        <w:trPr>
          <w:tblHeader/>
        </w:trPr>
        <w:tc>
          <w:tcPr>
            <w:tcW w:w="2501" w:type="pct"/>
            <w:vAlign w:val="center"/>
          </w:tcPr>
          <w:p w:rsidR="00890EBF" w:rsidRPr="00382D76" w:rsidRDefault="00890EBF" w:rsidP="009305FE">
            <w:pPr>
              <w:widowControl w:val="0"/>
              <w:spacing w:after="0" w:line="240" w:lineRule="auto"/>
              <w:jc w:val="center"/>
              <w:rPr>
                <w:rFonts w:ascii="PT Astra Serif" w:hAnsi="PT Astra Serif"/>
                <w:b/>
                <w:sz w:val="24"/>
                <w:szCs w:val="24"/>
                <w:lang w:eastAsia="ar-SA"/>
              </w:rPr>
            </w:pPr>
            <w:r w:rsidRPr="00382D76">
              <w:rPr>
                <w:rFonts w:ascii="PT Astra Serif" w:hAnsi="PT Astra Serif"/>
                <w:b/>
                <w:sz w:val="24"/>
                <w:szCs w:val="24"/>
                <w:lang w:eastAsia="ar-SA"/>
              </w:rPr>
              <w:t>Наименование показателя</w:t>
            </w:r>
          </w:p>
        </w:tc>
        <w:tc>
          <w:tcPr>
            <w:tcW w:w="592" w:type="pct"/>
            <w:vAlign w:val="center"/>
          </w:tcPr>
          <w:p w:rsidR="00890EBF" w:rsidRPr="00382D76" w:rsidRDefault="00890EBF" w:rsidP="009305FE">
            <w:pPr>
              <w:widowControl w:val="0"/>
              <w:spacing w:after="0" w:line="240" w:lineRule="auto"/>
              <w:jc w:val="center"/>
              <w:rPr>
                <w:rFonts w:ascii="PT Astra Serif" w:hAnsi="PT Astra Serif"/>
                <w:b/>
                <w:sz w:val="24"/>
                <w:szCs w:val="24"/>
                <w:lang w:eastAsia="ar-SA"/>
              </w:rPr>
            </w:pPr>
            <w:r w:rsidRPr="00382D76">
              <w:rPr>
                <w:rFonts w:ascii="PT Astra Serif" w:hAnsi="PT Astra Serif"/>
                <w:b/>
                <w:sz w:val="24"/>
                <w:szCs w:val="24"/>
                <w:lang w:eastAsia="ar-SA"/>
              </w:rPr>
              <w:t>2015</w:t>
            </w:r>
          </w:p>
        </w:tc>
        <w:tc>
          <w:tcPr>
            <w:tcW w:w="518" w:type="pct"/>
            <w:vAlign w:val="center"/>
          </w:tcPr>
          <w:p w:rsidR="00890EBF" w:rsidRPr="00382D76" w:rsidRDefault="00890EBF" w:rsidP="009305FE">
            <w:pPr>
              <w:widowControl w:val="0"/>
              <w:spacing w:after="0" w:line="240" w:lineRule="auto"/>
              <w:jc w:val="center"/>
              <w:rPr>
                <w:rFonts w:ascii="PT Astra Serif" w:hAnsi="PT Astra Serif"/>
                <w:b/>
                <w:sz w:val="24"/>
                <w:szCs w:val="24"/>
                <w:lang w:eastAsia="ar-SA"/>
              </w:rPr>
            </w:pPr>
            <w:r w:rsidRPr="00382D76">
              <w:rPr>
                <w:rFonts w:ascii="PT Astra Serif" w:hAnsi="PT Astra Serif"/>
                <w:b/>
                <w:sz w:val="24"/>
                <w:szCs w:val="24"/>
                <w:lang w:eastAsia="ar-SA"/>
              </w:rPr>
              <w:t>2016</w:t>
            </w:r>
          </w:p>
        </w:tc>
        <w:tc>
          <w:tcPr>
            <w:tcW w:w="519" w:type="pct"/>
            <w:vAlign w:val="center"/>
          </w:tcPr>
          <w:p w:rsidR="00890EBF" w:rsidRPr="00382D76" w:rsidRDefault="00890EBF" w:rsidP="009305FE">
            <w:pPr>
              <w:widowControl w:val="0"/>
              <w:spacing w:after="0" w:line="240" w:lineRule="auto"/>
              <w:jc w:val="center"/>
              <w:rPr>
                <w:rFonts w:ascii="PT Astra Serif" w:hAnsi="PT Astra Serif"/>
                <w:b/>
                <w:sz w:val="24"/>
                <w:szCs w:val="24"/>
                <w:lang w:eastAsia="ar-SA"/>
              </w:rPr>
            </w:pPr>
            <w:r w:rsidRPr="00382D76">
              <w:rPr>
                <w:rFonts w:ascii="PT Astra Serif" w:hAnsi="PT Astra Serif"/>
                <w:b/>
                <w:sz w:val="24"/>
                <w:szCs w:val="24"/>
                <w:lang w:eastAsia="ar-SA"/>
              </w:rPr>
              <w:t>2017</w:t>
            </w:r>
          </w:p>
        </w:tc>
        <w:tc>
          <w:tcPr>
            <w:tcW w:w="435" w:type="pct"/>
            <w:vAlign w:val="center"/>
          </w:tcPr>
          <w:p w:rsidR="00890EBF" w:rsidRPr="00382D76" w:rsidRDefault="00890EBF" w:rsidP="009305FE">
            <w:pPr>
              <w:widowControl w:val="0"/>
              <w:spacing w:after="0" w:line="240" w:lineRule="auto"/>
              <w:jc w:val="center"/>
              <w:rPr>
                <w:rFonts w:ascii="PT Astra Serif" w:hAnsi="PT Astra Serif"/>
                <w:b/>
                <w:sz w:val="24"/>
                <w:szCs w:val="24"/>
                <w:lang w:eastAsia="ar-SA"/>
              </w:rPr>
            </w:pPr>
            <w:r w:rsidRPr="00382D76">
              <w:rPr>
                <w:rFonts w:ascii="PT Astra Serif" w:hAnsi="PT Astra Serif"/>
                <w:b/>
                <w:sz w:val="24"/>
                <w:szCs w:val="24"/>
                <w:lang w:eastAsia="ar-SA"/>
              </w:rPr>
              <w:t>2018</w:t>
            </w:r>
          </w:p>
        </w:tc>
        <w:tc>
          <w:tcPr>
            <w:tcW w:w="435" w:type="pct"/>
            <w:vAlign w:val="center"/>
          </w:tcPr>
          <w:p w:rsidR="00890EBF" w:rsidRPr="00382D76" w:rsidRDefault="00890EBF" w:rsidP="009305FE">
            <w:pPr>
              <w:widowControl w:val="0"/>
              <w:spacing w:after="0" w:line="240" w:lineRule="auto"/>
              <w:jc w:val="center"/>
              <w:rPr>
                <w:rFonts w:ascii="PT Astra Serif" w:hAnsi="PT Astra Serif"/>
                <w:b/>
                <w:sz w:val="24"/>
                <w:szCs w:val="24"/>
                <w:lang w:eastAsia="ar-SA"/>
              </w:rPr>
            </w:pPr>
            <w:r w:rsidRPr="00382D76">
              <w:rPr>
                <w:rFonts w:ascii="PT Astra Serif" w:hAnsi="PT Astra Serif"/>
                <w:b/>
                <w:sz w:val="24"/>
                <w:szCs w:val="24"/>
                <w:lang w:eastAsia="ar-SA"/>
              </w:rPr>
              <w:t>2019</w:t>
            </w:r>
          </w:p>
        </w:tc>
      </w:tr>
      <w:tr w:rsidR="00890EBF" w:rsidRPr="00382D76" w:rsidTr="009305FE">
        <w:tc>
          <w:tcPr>
            <w:tcW w:w="2501" w:type="pct"/>
            <w:vAlign w:val="center"/>
          </w:tcPr>
          <w:p w:rsidR="00890EBF" w:rsidRPr="00C82228" w:rsidRDefault="00890EBF" w:rsidP="009305FE">
            <w:pPr>
              <w:widowControl w:val="0"/>
              <w:spacing w:after="0" w:line="240" w:lineRule="auto"/>
              <w:jc w:val="both"/>
              <w:rPr>
                <w:rFonts w:ascii="PT Astra Serif" w:hAnsi="PT Astra Serif"/>
                <w:lang w:eastAsia="ar-SA"/>
              </w:rPr>
            </w:pPr>
            <w:r w:rsidRPr="00C82228">
              <w:rPr>
                <w:rFonts w:ascii="PT Astra Serif" w:hAnsi="PT Astra Serif"/>
                <w:lang w:eastAsia="ar-SA"/>
              </w:rPr>
              <w:t>Число больничных организаций, единиц</w:t>
            </w:r>
          </w:p>
        </w:tc>
        <w:tc>
          <w:tcPr>
            <w:tcW w:w="592"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7</w:t>
            </w:r>
          </w:p>
        </w:tc>
        <w:tc>
          <w:tcPr>
            <w:tcW w:w="518"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7</w:t>
            </w:r>
          </w:p>
        </w:tc>
        <w:tc>
          <w:tcPr>
            <w:tcW w:w="51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7</w:t>
            </w:r>
          </w:p>
        </w:tc>
        <w:tc>
          <w:tcPr>
            <w:tcW w:w="435"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7</w:t>
            </w:r>
          </w:p>
        </w:tc>
        <w:tc>
          <w:tcPr>
            <w:tcW w:w="435"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7</w:t>
            </w:r>
          </w:p>
        </w:tc>
      </w:tr>
      <w:tr w:rsidR="00890EBF" w:rsidRPr="00382D76" w:rsidTr="009305FE">
        <w:tc>
          <w:tcPr>
            <w:tcW w:w="2501" w:type="pct"/>
            <w:vAlign w:val="center"/>
          </w:tcPr>
          <w:p w:rsidR="00890EBF" w:rsidRPr="00C82228" w:rsidRDefault="00890EBF" w:rsidP="009305FE">
            <w:pPr>
              <w:widowControl w:val="0"/>
              <w:spacing w:after="0" w:line="240" w:lineRule="auto"/>
              <w:jc w:val="both"/>
              <w:rPr>
                <w:rFonts w:ascii="PT Astra Serif" w:hAnsi="PT Astra Serif"/>
                <w:lang w:eastAsia="ar-SA"/>
              </w:rPr>
            </w:pPr>
            <w:r w:rsidRPr="00C82228">
              <w:rPr>
                <w:rFonts w:ascii="PT Astra Serif" w:hAnsi="PT Astra Serif"/>
                <w:lang w:eastAsia="ar-SA"/>
              </w:rPr>
              <w:t>Число больничных коек в больничных организациях, единиц</w:t>
            </w:r>
          </w:p>
        </w:tc>
        <w:tc>
          <w:tcPr>
            <w:tcW w:w="592"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99</w:t>
            </w:r>
          </w:p>
        </w:tc>
        <w:tc>
          <w:tcPr>
            <w:tcW w:w="518"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97</w:t>
            </w:r>
          </w:p>
        </w:tc>
        <w:tc>
          <w:tcPr>
            <w:tcW w:w="51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95</w:t>
            </w:r>
          </w:p>
        </w:tc>
        <w:tc>
          <w:tcPr>
            <w:tcW w:w="435"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94</w:t>
            </w:r>
          </w:p>
        </w:tc>
        <w:tc>
          <w:tcPr>
            <w:tcW w:w="435"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90</w:t>
            </w:r>
          </w:p>
        </w:tc>
      </w:tr>
    </w:tbl>
    <w:p w:rsidR="00C82228" w:rsidRDefault="00C82228" w:rsidP="00890EBF">
      <w:pPr>
        <w:widowControl w:val="0"/>
        <w:spacing w:after="0" w:line="240" w:lineRule="auto"/>
        <w:jc w:val="both"/>
        <w:rPr>
          <w:rFonts w:ascii="PT Astra Serif" w:hAnsi="PT Astra Serif" w:cs="Calibri"/>
          <w:b/>
          <w:bCs/>
          <w:sz w:val="28"/>
          <w:szCs w:val="28"/>
          <w:lang w:eastAsia="ar-SA"/>
        </w:rPr>
      </w:pPr>
    </w:p>
    <w:p w:rsidR="00890EBF" w:rsidRDefault="00890EBF" w:rsidP="00890EBF">
      <w:pPr>
        <w:widowControl w:val="0"/>
        <w:spacing w:after="0" w:line="240" w:lineRule="auto"/>
        <w:jc w:val="both"/>
        <w:rPr>
          <w:rFonts w:ascii="PT Astra Serif" w:hAnsi="PT Astra Serif" w:cs="Calibri"/>
          <w:b/>
          <w:bCs/>
          <w:sz w:val="28"/>
          <w:szCs w:val="28"/>
          <w:lang w:eastAsia="ar-SA"/>
        </w:rPr>
      </w:pPr>
      <w:r w:rsidRPr="00382D76">
        <w:rPr>
          <w:rFonts w:ascii="PT Astra Serif" w:hAnsi="PT Astra Serif" w:cs="Calibri"/>
          <w:b/>
          <w:bCs/>
          <w:sz w:val="28"/>
          <w:szCs w:val="28"/>
          <w:lang w:eastAsia="ar-SA"/>
        </w:rPr>
        <w:t>Таблица 4</w:t>
      </w:r>
      <w:r w:rsidRPr="0068128D">
        <w:rPr>
          <w:rFonts w:ascii="PT Astra Serif" w:hAnsi="PT Astra Serif" w:cs="Calibri"/>
          <w:b/>
          <w:bCs/>
          <w:sz w:val="28"/>
          <w:szCs w:val="28"/>
          <w:lang w:eastAsia="ar-SA"/>
        </w:rPr>
        <w:t>0</w:t>
      </w:r>
      <w:r w:rsidRPr="00382D76">
        <w:rPr>
          <w:rFonts w:ascii="PT Astra Serif" w:hAnsi="PT Astra Serif" w:cs="Calibri"/>
          <w:b/>
          <w:bCs/>
          <w:sz w:val="28"/>
          <w:szCs w:val="28"/>
          <w:lang w:eastAsia="ar-SA"/>
        </w:rPr>
        <w:t xml:space="preserve"> –</w:t>
      </w:r>
      <w:r w:rsidRPr="00EC7905">
        <w:rPr>
          <w:rFonts w:ascii="PT Astra Serif" w:hAnsi="PT Astra Serif" w:cs="Calibri"/>
          <w:b/>
          <w:bCs/>
          <w:sz w:val="28"/>
          <w:szCs w:val="28"/>
          <w:lang w:eastAsia="ar-SA"/>
        </w:rPr>
        <w:t xml:space="preserve"> Кадровое обеспечение системы здравоохранения </w:t>
      </w:r>
      <w:r w:rsidRPr="00EC7905">
        <w:rPr>
          <w:rFonts w:ascii="PT Astra Serif" w:hAnsi="PT Astra Serif" w:cs="Calibri"/>
          <w:b/>
          <w:bCs/>
          <w:sz w:val="28"/>
          <w:szCs w:val="28"/>
          <w:lang w:eastAsia="ar-SA"/>
        </w:rPr>
        <w:br/>
        <w:t>в МО «Мелекесский район»</w:t>
      </w:r>
    </w:p>
    <w:p w:rsidR="00C82228" w:rsidRPr="00EC7905" w:rsidRDefault="00C82228" w:rsidP="00890EBF">
      <w:pPr>
        <w:widowControl w:val="0"/>
        <w:spacing w:after="0" w:line="240" w:lineRule="auto"/>
        <w:jc w:val="both"/>
        <w:rPr>
          <w:rFonts w:ascii="PT Astra Serif" w:hAnsi="PT Astra Serif" w:cs="Calibri"/>
          <w:b/>
          <w:bCs/>
          <w:sz w:val="28"/>
          <w:szCs w:val="28"/>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87"/>
        <w:gridCol w:w="866"/>
        <w:gridCol w:w="727"/>
        <w:gridCol w:w="727"/>
        <w:gridCol w:w="725"/>
        <w:gridCol w:w="723"/>
      </w:tblGrid>
      <w:tr w:rsidR="00890EBF" w:rsidRPr="00D85CFE" w:rsidTr="009305FE">
        <w:tc>
          <w:tcPr>
            <w:tcW w:w="3088" w:type="pct"/>
            <w:vAlign w:val="center"/>
          </w:tcPr>
          <w:p w:rsidR="00890EBF" w:rsidRPr="00EC7905" w:rsidRDefault="00890EBF" w:rsidP="009305FE">
            <w:pPr>
              <w:widowControl w:val="0"/>
              <w:spacing w:after="0" w:line="240" w:lineRule="auto"/>
              <w:jc w:val="center"/>
              <w:rPr>
                <w:rFonts w:ascii="PT Astra Serif" w:hAnsi="PT Astra Serif"/>
                <w:b/>
                <w:sz w:val="24"/>
                <w:szCs w:val="24"/>
                <w:lang w:eastAsia="ar-SA"/>
              </w:rPr>
            </w:pPr>
            <w:r w:rsidRPr="00EC7905">
              <w:rPr>
                <w:rFonts w:ascii="PT Astra Serif" w:hAnsi="PT Astra Serif"/>
                <w:b/>
                <w:sz w:val="24"/>
                <w:szCs w:val="24"/>
                <w:lang w:eastAsia="ar-SA"/>
              </w:rPr>
              <w:t>Наименование показателя</w:t>
            </w:r>
          </w:p>
        </w:tc>
        <w:tc>
          <w:tcPr>
            <w:tcW w:w="439" w:type="pct"/>
            <w:vAlign w:val="center"/>
          </w:tcPr>
          <w:p w:rsidR="00890EBF" w:rsidRPr="00EC7905" w:rsidRDefault="00890EBF" w:rsidP="009305FE">
            <w:pPr>
              <w:widowControl w:val="0"/>
              <w:spacing w:after="0" w:line="240" w:lineRule="auto"/>
              <w:jc w:val="center"/>
              <w:rPr>
                <w:rFonts w:ascii="PT Astra Serif" w:hAnsi="PT Astra Serif"/>
                <w:b/>
                <w:sz w:val="24"/>
                <w:szCs w:val="24"/>
                <w:lang w:eastAsia="ar-SA"/>
              </w:rPr>
            </w:pPr>
            <w:r w:rsidRPr="00EC7905">
              <w:rPr>
                <w:rFonts w:ascii="PT Astra Serif" w:hAnsi="PT Astra Serif"/>
                <w:b/>
                <w:sz w:val="24"/>
                <w:szCs w:val="24"/>
                <w:lang w:eastAsia="ar-SA"/>
              </w:rPr>
              <w:t>2015</w:t>
            </w:r>
          </w:p>
        </w:tc>
        <w:tc>
          <w:tcPr>
            <w:tcW w:w="369" w:type="pct"/>
            <w:vAlign w:val="center"/>
          </w:tcPr>
          <w:p w:rsidR="00890EBF" w:rsidRPr="00EC7905" w:rsidRDefault="00890EBF" w:rsidP="009305FE">
            <w:pPr>
              <w:widowControl w:val="0"/>
              <w:spacing w:after="0" w:line="240" w:lineRule="auto"/>
              <w:jc w:val="center"/>
              <w:rPr>
                <w:rFonts w:ascii="PT Astra Serif" w:hAnsi="PT Astra Serif"/>
                <w:b/>
                <w:sz w:val="24"/>
                <w:szCs w:val="24"/>
                <w:lang w:eastAsia="ar-SA"/>
              </w:rPr>
            </w:pPr>
            <w:r w:rsidRPr="00EC7905">
              <w:rPr>
                <w:rFonts w:ascii="PT Astra Serif" w:hAnsi="PT Astra Serif"/>
                <w:b/>
                <w:sz w:val="24"/>
                <w:szCs w:val="24"/>
                <w:lang w:eastAsia="ar-SA"/>
              </w:rPr>
              <w:t>2016</w:t>
            </w:r>
          </w:p>
        </w:tc>
        <w:tc>
          <w:tcPr>
            <w:tcW w:w="369" w:type="pct"/>
            <w:vAlign w:val="center"/>
          </w:tcPr>
          <w:p w:rsidR="00890EBF" w:rsidRPr="00EC7905" w:rsidRDefault="00890EBF" w:rsidP="009305FE">
            <w:pPr>
              <w:widowControl w:val="0"/>
              <w:spacing w:after="0" w:line="240" w:lineRule="auto"/>
              <w:jc w:val="center"/>
              <w:rPr>
                <w:rFonts w:ascii="PT Astra Serif" w:hAnsi="PT Astra Serif"/>
                <w:b/>
                <w:sz w:val="24"/>
                <w:szCs w:val="24"/>
                <w:lang w:eastAsia="ar-SA"/>
              </w:rPr>
            </w:pPr>
            <w:r w:rsidRPr="00EC7905">
              <w:rPr>
                <w:rFonts w:ascii="PT Astra Serif" w:hAnsi="PT Astra Serif"/>
                <w:b/>
                <w:sz w:val="24"/>
                <w:szCs w:val="24"/>
                <w:lang w:eastAsia="ar-SA"/>
              </w:rPr>
              <w:t>2017</w:t>
            </w:r>
          </w:p>
        </w:tc>
        <w:tc>
          <w:tcPr>
            <w:tcW w:w="368" w:type="pct"/>
            <w:vAlign w:val="center"/>
          </w:tcPr>
          <w:p w:rsidR="00890EBF" w:rsidRPr="00EC7905" w:rsidRDefault="00890EBF" w:rsidP="009305FE">
            <w:pPr>
              <w:widowControl w:val="0"/>
              <w:spacing w:after="0" w:line="240" w:lineRule="auto"/>
              <w:jc w:val="center"/>
              <w:rPr>
                <w:rFonts w:ascii="PT Astra Serif" w:hAnsi="PT Astra Serif"/>
                <w:b/>
                <w:sz w:val="24"/>
                <w:szCs w:val="24"/>
                <w:lang w:eastAsia="ar-SA"/>
              </w:rPr>
            </w:pPr>
            <w:r w:rsidRPr="00EC7905">
              <w:rPr>
                <w:rFonts w:ascii="PT Astra Serif" w:hAnsi="PT Astra Serif"/>
                <w:b/>
                <w:sz w:val="24"/>
                <w:szCs w:val="24"/>
                <w:lang w:eastAsia="ar-SA"/>
              </w:rPr>
              <w:t>2018</w:t>
            </w:r>
          </w:p>
        </w:tc>
        <w:tc>
          <w:tcPr>
            <w:tcW w:w="368" w:type="pct"/>
            <w:vAlign w:val="center"/>
          </w:tcPr>
          <w:p w:rsidR="00890EBF" w:rsidRPr="00EC7905" w:rsidRDefault="00890EBF" w:rsidP="009305FE">
            <w:pPr>
              <w:widowControl w:val="0"/>
              <w:spacing w:after="0" w:line="240" w:lineRule="auto"/>
              <w:jc w:val="center"/>
              <w:rPr>
                <w:rFonts w:ascii="PT Astra Serif" w:hAnsi="PT Astra Serif"/>
                <w:b/>
                <w:sz w:val="24"/>
                <w:szCs w:val="24"/>
                <w:lang w:eastAsia="ar-SA"/>
              </w:rPr>
            </w:pPr>
            <w:r w:rsidRPr="00EC7905">
              <w:rPr>
                <w:rFonts w:ascii="PT Astra Serif" w:hAnsi="PT Astra Serif"/>
                <w:b/>
                <w:sz w:val="24"/>
                <w:szCs w:val="24"/>
                <w:lang w:eastAsia="ar-SA"/>
              </w:rPr>
              <w:t>2019</w:t>
            </w:r>
          </w:p>
        </w:tc>
      </w:tr>
      <w:tr w:rsidR="00890EBF" w:rsidRPr="00D85CFE" w:rsidTr="009305FE">
        <w:trPr>
          <w:trHeight w:val="301"/>
        </w:trPr>
        <w:tc>
          <w:tcPr>
            <w:tcW w:w="3088" w:type="pct"/>
          </w:tcPr>
          <w:p w:rsidR="00890EBF" w:rsidRPr="00C82228" w:rsidRDefault="00890EBF" w:rsidP="009305FE">
            <w:pPr>
              <w:widowControl w:val="0"/>
              <w:spacing w:after="0" w:line="240" w:lineRule="auto"/>
              <w:jc w:val="both"/>
              <w:rPr>
                <w:rFonts w:ascii="PT Astra Serif" w:hAnsi="PT Astra Serif"/>
                <w:lang w:eastAsia="ar-SA"/>
              </w:rPr>
            </w:pPr>
            <w:r w:rsidRPr="00C82228">
              <w:rPr>
                <w:rFonts w:ascii="PT Astra Serif" w:hAnsi="PT Astra Serif"/>
                <w:lang w:eastAsia="ar-SA"/>
              </w:rPr>
              <w:t>Численность врачей всех специальностей, человек</w:t>
            </w:r>
          </w:p>
        </w:tc>
        <w:tc>
          <w:tcPr>
            <w:tcW w:w="43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48</w:t>
            </w:r>
          </w:p>
        </w:tc>
        <w:tc>
          <w:tcPr>
            <w:tcW w:w="36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50</w:t>
            </w:r>
          </w:p>
        </w:tc>
        <w:tc>
          <w:tcPr>
            <w:tcW w:w="36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49</w:t>
            </w:r>
          </w:p>
        </w:tc>
        <w:tc>
          <w:tcPr>
            <w:tcW w:w="368"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47</w:t>
            </w:r>
          </w:p>
        </w:tc>
        <w:tc>
          <w:tcPr>
            <w:tcW w:w="368"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47</w:t>
            </w:r>
          </w:p>
        </w:tc>
      </w:tr>
      <w:tr w:rsidR="00890EBF" w:rsidRPr="00D85CFE" w:rsidTr="009305FE">
        <w:tc>
          <w:tcPr>
            <w:tcW w:w="3088" w:type="pct"/>
          </w:tcPr>
          <w:p w:rsidR="00890EBF" w:rsidRPr="00C82228" w:rsidRDefault="00890EBF" w:rsidP="009305FE">
            <w:pPr>
              <w:widowControl w:val="0"/>
              <w:spacing w:after="0" w:line="240" w:lineRule="auto"/>
              <w:jc w:val="both"/>
              <w:rPr>
                <w:rFonts w:ascii="PT Astra Serif" w:hAnsi="PT Astra Serif"/>
                <w:lang w:eastAsia="ar-SA"/>
              </w:rPr>
            </w:pPr>
            <w:r w:rsidRPr="00C82228">
              <w:rPr>
                <w:rFonts w:ascii="PT Astra Serif" w:hAnsi="PT Astra Serif"/>
                <w:lang w:eastAsia="ar-SA"/>
              </w:rPr>
              <w:t>Численность среднего медицинского персонала, человек</w:t>
            </w:r>
          </w:p>
        </w:tc>
        <w:tc>
          <w:tcPr>
            <w:tcW w:w="43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161</w:t>
            </w:r>
          </w:p>
        </w:tc>
        <w:tc>
          <w:tcPr>
            <w:tcW w:w="36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159</w:t>
            </w:r>
          </w:p>
        </w:tc>
        <w:tc>
          <w:tcPr>
            <w:tcW w:w="36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164</w:t>
            </w:r>
          </w:p>
        </w:tc>
        <w:tc>
          <w:tcPr>
            <w:tcW w:w="368"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161</w:t>
            </w:r>
          </w:p>
        </w:tc>
        <w:tc>
          <w:tcPr>
            <w:tcW w:w="368"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161</w:t>
            </w:r>
          </w:p>
        </w:tc>
      </w:tr>
      <w:tr w:rsidR="00890EBF" w:rsidRPr="00D85CFE" w:rsidTr="009305FE">
        <w:tc>
          <w:tcPr>
            <w:tcW w:w="3088" w:type="pct"/>
          </w:tcPr>
          <w:p w:rsidR="00890EBF" w:rsidRPr="00C82228" w:rsidRDefault="00890EBF" w:rsidP="009305FE">
            <w:pPr>
              <w:widowControl w:val="0"/>
              <w:spacing w:after="0" w:line="240" w:lineRule="auto"/>
              <w:jc w:val="both"/>
              <w:rPr>
                <w:rFonts w:ascii="PT Astra Serif" w:hAnsi="PT Astra Serif"/>
                <w:lang w:eastAsia="ar-SA"/>
              </w:rPr>
            </w:pPr>
            <w:r w:rsidRPr="00C82228">
              <w:rPr>
                <w:rFonts w:ascii="PT Astra Serif" w:hAnsi="PT Astra Serif"/>
                <w:lang w:eastAsia="ar-SA"/>
              </w:rPr>
              <w:t>Численность врачей на 10000 чел. населения</w:t>
            </w:r>
          </w:p>
        </w:tc>
        <w:tc>
          <w:tcPr>
            <w:tcW w:w="43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13,4</w:t>
            </w:r>
          </w:p>
        </w:tc>
        <w:tc>
          <w:tcPr>
            <w:tcW w:w="36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14,2</w:t>
            </w:r>
          </w:p>
        </w:tc>
        <w:tc>
          <w:tcPr>
            <w:tcW w:w="36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14,1</w:t>
            </w:r>
          </w:p>
        </w:tc>
        <w:tc>
          <w:tcPr>
            <w:tcW w:w="368"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13,8</w:t>
            </w:r>
          </w:p>
        </w:tc>
        <w:tc>
          <w:tcPr>
            <w:tcW w:w="368"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14,2</w:t>
            </w:r>
          </w:p>
        </w:tc>
      </w:tr>
      <w:tr w:rsidR="00890EBF" w:rsidRPr="00D85CFE" w:rsidTr="009305FE">
        <w:tc>
          <w:tcPr>
            <w:tcW w:w="3088" w:type="pct"/>
          </w:tcPr>
          <w:p w:rsidR="00890EBF" w:rsidRPr="00C82228" w:rsidRDefault="00890EBF" w:rsidP="009305FE">
            <w:pPr>
              <w:widowControl w:val="0"/>
              <w:spacing w:after="0" w:line="240" w:lineRule="auto"/>
              <w:jc w:val="both"/>
              <w:rPr>
                <w:rFonts w:ascii="PT Astra Serif" w:hAnsi="PT Astra Serif"/>
                <w:lang w:eastAsia="ar-SA"/>
              </w:rPr>
            </w:pPr>
            <w:r w:rsidRPr="00C82228">
              <w:rPr>
                <w:rFonts w:ascii="PT Astra Serif" w:hAnsi="PT Astra Serif"/>
                <w:lang w:eastAsia="ar-SA"/>
              </w:rPr>
              <w:t>Численность среднего медицинского персонала на 10000 чел. населения</w:t>
            </w:r>
          </w:p>
        </w:tc>
        <w:tc>
          <w:tcPr>
            <w:tcW w:w="43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45,1</w:t>
            </w:r>
          </w:p>
        </w:tc>
        <w:tc>
          <w:tcPr>
            <w:tcW w:w="36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45,0</w:t>
            </w:r>
          </w:p>
        </w:tc>
        <w:tc>
          <w:tcPr>
            <w:tcW w:w="369"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47,2</w:t>
            </w:r>
          </w:p>
        </w:tc>
        <w:tc>
          <w:tcPr>
            <w:tcW w:w="368"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47,3</w:t>
            </w:r>
          </w:p>
        </w:tc>
        <w:tc>
          <w:tcPr>
            <w:tcW w:w="368" w:type="pct"/>
            <w:vAlign w:val="center"/>
          </w:tcPr>
          <w:p w:rsidR="00890EBF" w:rsidRPr="00C82228" w:rsidRDefault="00890EBF" w:rsidP="009305FE">
            <w:pPr>
              <w:widowControl w:val="0"/>
              <w:spacing w:after="0" w:line="240" w:lineRule="auto"/>
              <w:jc w:val="center"/>
              <w:rPr>
                <w:rFonts w:ascii="PT Astra Serif" w:hAnsi="PT Astra Serif"/>
                <w:lang w:eastAsia="ar-SA"/>
              </w:rPr>
            </w:pPr>
            <w:r w:rsidRPr="00C82228">
              <w:rPr>
                <w:rFonts w:ascii="PT Astra Serif" w:hAnsi="PT Astra Serif"/>
                <w:lang w:eastAsia="ar-SA"/>
              </w:rPr>
              <w:t>48,8</w:t>
            </w:r>
          </w:p>
        </w:tc>
      </w:tr>
    </w:tbl>
    <w:p w:rsidR="00C82228" w:rsidRDefault="00C82228" w:rsidP="00890EBF">
      <w:pPr>
        <w:widowControl w:val="0"/>
        <w:spacing w:after="0" w:line="240" w:lineRule="auto"/>
        <w:ind w:firstLine="709"/>
        <w:contextualSpacing/>
        <w:jc w:val="both"/>
        <w:rPr>
          <w:rFonts w:ascii="PT Astra Serif" w:hAnsi="PT Astra Serif"/>
          <w:sz w:val="28"/>
          <w:szCs w:val="28"/>
          <w:lang w:eastAsia="ar-SA"/>
        </w:rPr>
      </w:pPr>
    </w:p>
    <w:p w:rsidR="00890EBF" w:rsidRDefault="00890EBF" w:rsidP="00890EBF">
      <w:pPr>
        <w:widowControl w:val="0"/>
        <w:spacing w:after="0" w:line="240" w:lineRule="auto"/>
        <w:ind w:firstLine="709"/>
        <w:contextualSpacing/>
        <w:jc w:val="both"/>
        <w:rPr>
          <w:rFonts w:ascii="PT Astra Serif" w:hAnsi="PT Astra Serif"/>
          <w:sz w:val="28"/>
          <w:szCs w:val="28"/>
          <w:lang w:eastAsia="ar-SA"/>
        </w:rPr>
      </w:pPr>
      <w:r w:rsidRPr="00EC7905">
        <w:rPr>
          <w:rFonts w:ascii="PT Astra Serif" w:hAnsi="PT Astra Serif"/>
          <w:sz w:val="28"/>
          <w:szCs w:val="28"/>
          <w:lang w:eastAsia="ar-SA"/>
        </w:rPr>
        <w:t xml:space="preserve">Отмечена стабильная динамика обеспеченности населения врачами. </w:t>
      </w:r>
      <w:r w:rsidRPr="00EC7905">
        <w:rPr>
          <w:rFonts w:ascii="PT Astra Serif" w:hAnsi="PT Astra Serif"/>
          <w:sz w:val="28"/>
          <w:szCs w:val="28"/>
          <w:lang w:eastAsia="ar-SA"/>
        </w:rPr>
        <w:lastRenderedPageBreak/>
        <w:t>С 2015 года данный показатель существенно не изменился. Потребность во врачах до 2030 года составляет 6 человек, потребность в среднем медицинском персонале втрое больше – 19 человек.</w:t>
      </w:r>
    </w:p>
    <w:p w:rsidR="00890EBF" w:rsidRDefault="00890EBF" w:rsidP="00890EBF">
      <w:pPr>
        <w:widowControl w:val="0"/>
        <w:spacing w:after="0" w:line="240" w:lineRule="auto"/>
        <w:ind w:firstLine="709"/>
        <w:contextualSpacing/>
        <w:jc w:val="both"/>
        <w:rPr>
          <w:rFonts w:ascii="PT Astra Serif" w:hAnsi="PT Astra Serif"/>
          <w:sz w:val="28"/>
          <w:szCs w:val="28"/>
          <w:lang w:eastAsia="ar-SA"/>
        </w:rPr>
      </w:pPr>
      <w:r w:rsidRPr="005D2732">
        <w:rPr>
          <w:rFonts w:ascii="PT Astra Serif" w:hAnsi="PT Astra Serif"/>
          <w:sz w:val="28"/>
          <w:szCs w:val="28"/>
          <w:lang w:eastAsia="ar-SA"/>
        </w:rPr>
        <w:t>В течение исследуемого периода прослеживается тенденция снижения заболеваемости населения района. Большая часть заболеваний приходится на болезни системы кровообращения и болезни органов дыхания.</w:t>
      </w:r>
    </w:p>
    <w:p w:rsidR="00890EBF" w:rsidRPr="00EC7905" w:rsidRDefault="00890EBF" w:rsidP="00890EBF">
      <w:pPr>
        <w:widowControl w:val="0"/>
        <w:spacing w:after="0" w:line="240" w:lineRule="auto"/>
        <w:ind w:firstLine="709"/>
        <w:contextualSpacing/>
        <w:jc w:val="both"/>
        <w:rPr>
          <w:rFonts w:ascii="PT Astra Serif" w:hAnsi="PT Astra Serif"/>
          <w:sz w:val="28"/>
          <w:szCs w:val="28"/>
          <w:lang w:eastAsia="ar-SA"/>
        </w:rPr>
      </w:pPr>
      <w:r w:rsidRPr="00EC7905">
        <w:rPr>
          <w:rFonts w:ascii="PT Astra Serif" w:hAnsi="PT Astra Serif"/>
          <w:sz w:val="28"/>
          <w:szCs w:val="28"/>
          <w:lang w:eastAsia="ar-SA"/>
        </w:rPr>
        <w:t>В Мелекесском районе 1349 человек имеют право на льготное лекарственное обеспечение за счёт средств регионального бюджета</w:t>
      </w:r>
      <w:r w:rsidRPr="00EC7905">
        <w:rPr>
          <w:rFonts w:ascii="PT Astra Serif" w:hAnsi="PT Astra Serif"/>
          <w:b/>
          <w:sz w:val="28"/>
          <w:szCs w:val="28"/>
          <w:lang w:eastAsia="ar-SA"/>
        </w:rPr>
        <w:t>.</w:t>
      </w:r>
    </w:p>
    <w:p w:rsidR="00890EBF" w:rsidRPr="00EC7905" w:rsidRDefault="00890EBF" w:rsidP="00890EBF">
      <w:pPr>
        <w:widowControl w:val="0"/>
        <w:spacing w:after="0" w:line="240" w:lineRule="auto"/>
        <w:ind w:firstLine="709"/>
        <w:contextualSpacing/>
        <w:jc w:val="both"/>
        <w:rPr>
          <w:rFonts w:ascii="PT Astra Serif" w:hAnsi="PT Astra Serif"/>
          <w:sz w:val="28"/>
          <w:szCs w:val="28"/>
          <w:lang w:eastAsia="ar-SA"/>
        </w:rPr>
      </w:pPr>
      <w:r w:rsidRPr="00EC7905">
        <w:rPr>
          <w:rFonts w:ascii="PT Astra Serif" w:hAnsi="PT Astra Serif"/>
          <w:sz w:val="28"/>
          <w:szCs w:val="28"/>
          <w:lang w:eastAsia="ar-SA"/>
        </w:rPr>
        <w:t xml:space="preserve">Мелекесский район участвует в национальном проекте «Здравоохранение», в рамках которого в 2021 году запланировано строительство фельдшерско-акушерских пунктов в с. Аллагулово и </w:t>
      </w:r>
      <w:r w:rsidRPr="00EC7905">
        <w:rPr>
          <w:rFonts w:ascii="PT Astra Serif" w:hAnsi="PT Astra Serif"/>
          <w:sz w:val="28"/>
          <w:szCs w:val="28"/>
          <w:lang w:eastAsia="ar-SA"/>
        </w:rPr>
        <w:br/>
        <w:t>с. Бригадировка. Земельные участки выделены и поставлены на кадастровый учёт.</w:t>
      </w:r>
    </w:p>
    <w:p w:rsidR="00890EBF" w:rsidRDefault="00890EBF" w:rsidP="00890EBF">
      <w:pPr>
        <w:widowControl w:val="0"/>
        <w:spacing w:after="0" w:line="240" w:lineRule="auto"/>
        <w:jc w:val="both"/>
        <w:rPr>
          <w:rFonts w:ascii="PT Astra Serif" w:hAnsi="PT Astra Serif"/>
          <w:b/>
          <w:sz w:val="28"/>
          <w:szCs w:val="28"/>
          <w:lang w:eastAsia="ar-SA"/>
        </w:rPr>
      </w:pPr>
      <w:r w:rsidRPr="00382D76">
        <w:rPr>
          <w:rFonts w:ascii="PT Astra Serif" w:hAnsi="PT Astra Serif"/>
          <w:b/>
          <w:sz w:val="28"/>
          <w:szCs w:val="28"/>
          <w:lang w:eastAsia="ar-SA"/>
        </w:rPr>
        <w:t>Таблица 4</w:t>
      </w:r>
      <w:r w:rsidRPr="0068128D">
        <w:rPr>
          <w:rFonts w:ascii="PT Astra Serif" w:hAnsi="PT Astra Serif"/>
          <w:b/>
          <w:sz w:val="28"/>
          <w:szCs w:val="28"/>
          <w:lang w:eastAsia="ar-SA"/>
        </w:rPr>
        <w:t>1</w:t>
      </w:r>
      <w:r w:rsidRPr="00382D76">
        <w:rPr>
          <w:rFonts w:ascii="PT Astra Serif" w:hAnsi="PT Astra Serif"/>
          <w:b/>
          <w:sz w:val="28"/>
          <w:szCs w:val="28"/>
          <w:lang w:eastAsia="ar-SA"/>
        </w:rPr>
        <w:t xml:space="preserve"> -</w:t>
      </w:r>
      <w:r w:rsidRPr="00EC7905">
        <w:rPr>
          <w:rFonts w:ascii="PT Astra Serif" w:hAnsi="PT Astra Serif"/>
          <w:b/>
          <w:sz w:val="28"/>
          <w:szCs w:val="28"/>
          <w:lang w:eastAsia="ar-SA"/>
        </w:rPr>
        <w:t xml:space="preserve"> Заболеваемость населения в МО «Мелекесский район»</w:t>
      </w:r>
    </w:p>
    <w:p w:rsidR="00C82228" w:rsidRPr="00EC7905" w:rsidRDefault="00C82228" w:rsidP="00890EBF">
      <w:pPr>
        <w:widowControl w:val="0"/>
        <w:spacing w:after="0" w:line="240" w:lineRule="auto"/>
        <w:jc w:val="both"/>
        <w:rPr>
          <w:rFonts w:ascii="PT Astra Serif" w:hAnsi="PT Astra Serif"/>
          <w:b/>
          <w:sz w:val="24"/>
          <w:szCs w:val="24"/>
          <w:lang w:eastAsia="ar-SA"/>
        </w:rPr>
      </w:pPr>
    </w:p>
    <w:tbl>
      <w:tblPr>
        <w:tblW w:w="49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4"/>
        <w:gridCol w:w="766"/>
        <w:gridCol w:w="766"/>
        <w:gridCol w:w="766"/>
        <w:gridCol w:w="821"/>
        <w:gridCol w:w="766"/>
      </w:tblGrid>
      <w:tr w:rsidR="00890EBF" w:rsidRPr="00D85CFE" w:rsidTr="009305FE">
        <w:trPr>
          <w:tblHeader/>
        </w:trPr>
        <w:tc>
          <w:tcPr>
            <w:tcW w:w="3103" w:type="pct"/>
            <w:vAlign w:val="center"/>
          </w:tcPr>
          <w:p w:rsidR="00890EBF" w:rsidRPr="00EC7905" w:rsidRDefault="00890EBF" w:rsidP="009305FE">
            <w:pPr>
              <w:widowControl w:val="0"/>
              <w:spacing w:after="0" w:line="240" w:lineRule="auto"/>
              <w:jc w:val="center"/>
              <w:rPr>
                <w:rFonts w:ascii="PT Astra Serif" w:hAnsi="PT Astra Serif"/>
                <w:b/>
                <w:sz w:val="24"/>
                <w:szCs w:val="24"/>
              </w:rPr>
            </w:pPr>
            <w:r w:rsidRPr="00EC7905">
              <w:rPr>
                <w:rFonts w:ascii="PT Astra Serif" w:hAnsi="PT Astra Serif"/>
                <w:b/>
                <w:sz w:val="24"/>
                <w:szCs w:val="24"/>
                <w:lang w:eastAsia="ar-SA"/>
              </w:rPr>
              <w:t>Наименование показателя</w:t>
            </w:r>
          </w:p>
        </w:tc>
        <w:tc>
          <w:tcPr>
            <w:tcW w:w="361" w:type="pct"/>
            <w:vAlign w:val="center"/>
          </w:tcPr>
          <w:p w:rsidR="00890EBF" w:rsidRPr="00EC7905" w:rsidRDefault="00890EBF" w:rsidP="009305FE">
            <w:pPr>
              <w:widowControl w:val="0"/>
              <w:spacing w:after="0" w:line="240" w:lineRule="auto"/>
              <w:jc w:val="center"/>
              <w:rPr>
                <w:rFonts w:ascii="PT Astra Serif" w:hAnsi="PT Astra Serif"/>
                <w:b/>
                <w:sz w:val="24"/>
                <w:szCs w:val="24"/>
              </w:rPr>
            </w:pPr>
            <w:r w:rsidRPr="00EC7905">
              <w:rPr>
                <w:rFonts w:ascii="PT Astra Serif" w:hAnsi="PT Astra Serif"/>
                <w:b/>
                <w:sz w:val="24"/>
                <w:szCs w:val="24"/>
                <w:lang w:eastAsia="ar-SA"/>
              </w:rPr>
              <w:t>2015</w:t>
            </w:r>
          </w:p>
        </w:tc>
        <w:tc>
          <w:tcPr>
            <w:tcW w:w="361" w:type="pct"/>
            <w:vAlign w:val="center"/>
          </w:tcPr>
          <w:p w:rsidR="00890EBF" w:rsidRPr="00EC7905" w:rsidRDefault="00890EBF" w:rsidP="009305FE">
            <w:pPr>
              <w:widowControl w:val="0"/>
              <w:spacing w:after="0" w:line="240" w:lineRule="auto"/>
              <w:jc w:val="center"/>
              <w:rPr>
                <w:rFonts w:ascii="PT Astra Serif" w:hAnsi="PT Astra Serif"/>
                <w:b/>
                <w:sz w:val="24"/>
                <w:szCs w:val="24"/>
              </w:rPr>
            </w:pPr>
            <w:r w:rsidRPr="00EC7905">
              <w:rPr>
                <w:rFonts w:ascii="PT Astra Serif" w:hAnsi="PT Astra Serif"/>
                <w:b/>
                <w:sz w:val="24"/>
                <w:szCs w:val="24"/>
                <w:lang w:eastAsia="ar-SA"/>
              </w:rPr>
              <w:t>2016</w:t>
            </w:r>
          </w:p>
        </w:tc>
        <w:tc>
          <w:tcPr>
            <w:tcW w:w="362" w:type="pct"/>
            <w:vAlign w:val="center"/>
          </w:tcPr>
          <w:p w:rsidR="00890EBF" w:rsidRPr="00EC7905" w:rsidRDefault="00890EBF" w:rsidP="009305FE">
            <w:pPr>
              <w:widowControl w:val="0"/>
              <w:spacing w:after="0" w:line="240" w:lineRule="auto"/>
              <w:jc w:val="center"/>
              <w:rPr>
                <w:rFonts w:ascii="PT Astra Serif" w:hAnsi="PT Astra Serif"/>
                <w:b/>
                <w:sz w:val="24"/>
                <w:szCs w:val="24"/>
              </w:rPr>
            </w:pPr>
            <w:r w:rsidRPr="00EC7905">
              <w:rPr>
                <w:rFonts w:ascii="PT Astra Serif" w:hAnsi="PT Astra Serif"/>
                <w:b/>
                <w:sz w:val="24"/>
                <w:szCs w:val="24"/>
                <w:lang w:eastAsia="ar-SA"/>
              </w:rPr>
              <w:t>2017</w:t>
            </w:r>
          </w:p>
        </w:tc>
        <w:tc>
          <w:tcPr>
            <w:tcW w:w="444" w:type="pct"/>
            <w:vAlign w:val="center"/>
          </w:tcPr>
          <w:p w:rsidR="00890EBF" w:rsidRPr="00EC7905" w:rsidRDefault="00890EBF" w:rsidP="009305FE">
            <w:pPr>
              <w:widowControl w:val="0"/>
              <w:spacing w:after="0" w:line="240" w:lineRule="auto"/>
              <w:jc w:val="center"/>
              <w:rPr>
                <w:rFonts w:ascii="PT Astra Serif" w:hAnsi="PT Astra Serif"/>
                <w:b/>
                <w:sz w:val="24"/>
                <w:szCs w:val="24"/>
              </w:rPr>
            </w:pPr>
            <w:r w:rsidRPr="00EC7905">
              <w:rPr>
                <w:rFonts w:ascii="PT Astra Serif" w:hAnsi="PT Astra Serif"/>
                <w:b/>
                <w:sz w:val="24"/>
                <w:szCs w:val="24"/>
                <w:lang w:eastAsia="ar-SA"/>
              </w:rPr>
              <w:t>2018</w:t>
            </w:r>
          </w:p>
        </w:tc>
        <w:tc>
          <w:tcPr>
            <w:tcW w:w="370" w:type="pct"/>
            <w:vAlign w:val="center"/>
          </w:tcPr>
          <w:p w:rsidR="00890EBF" w:rsidRPr="00EC7905" w:rsidRDefault="00890EBF" w:rsidP="009305FE">
            <w:pPr>
              <w:widowControl w:val="0"/>
              <w:spacing w:after="0" w:line="240" w:lineRule="auto"/>
              <w:jc w:val="center"/>
              <w:rPr>
                <w:rFonts w:ascii="PT Astra Serif" w:hAnsi="PT Astra Serif"/>
                <w:b/>
                <w:sz w:val="24"/>
                <w:szCs w:val="24"/>
              </w:rPr>
            </w:pPr>
            <w:r w:rsidRPr="00EC7905">
              <w:rPr>
                <w:rFonts w:ascii="PT Astra Serif" w:hAnsi="PT Astra Serif"/>
                <w:b/>
                <w:sz w:val="24"/>
                <w:szCs w:val="24"/>
                <w:lang w:eastAsia="ar-SA"/>
              </w:rPr>
              <w:t>2019</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Зарегистрировано заболеваний у пациентов с диагнозом, выявленным впервые в жизни, тыс.ед.</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23,9</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23,7</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22,7</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22,4</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21,6</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 xml:space="preserve">Доля населения, охваченного диспансеризацией, % от подлежащих диспансеризации </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96,7</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100</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100</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100</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100</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Общая заболеваемость (болезненность), тыс.ед.</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57,5</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56,7</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55,7</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51,7</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53,2</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Некоторые инфекционные и паразитарные болезни</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833</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441</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343</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406</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504</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Болезни системы кровообращения</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14861</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15211</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15806</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12537</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14098</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Заболеваемость новообразованиями</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707</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357</w:t>
            </w:r>
          </w:p>
        </w:tc>
        <w:tc>
          <w:tcPr>
            <w:tcW w:w="362" w:type="pct"/>
            <w:vAlign w:val="center"/>
          </w:tcPr>
          <w:p w:rsidR="00890EBF" w:rsidRPr="00C82228" w:rsidRDefault="00890EBF" w:rsidP="009305FE">
            <w:pPr>
              <w:widowControl w:val="0"/>
              <w:spacing w:after="0" w:line="240" w:lineRule="auto"/>
              <w:rPr>
                <w:rFonts w:ascii="PT Astra Serif" w:hAnsi="PT Astra Serif"/>
              </w:rPr>
            </w:pPr>
            <w:r w:rsidRPr="00C82228">
              <w:rPr>
                <w:rFonts w:ascii="PT Astra Serif" w:hAnsi="PT Astra Serif"/>
                <w:lang w:eastAsia="ar-SA"/>
              </w:rPr>
              <w:t>280</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273</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532</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Болезни эндокринной системы</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3227</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3311</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3409</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3563</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4480</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Заболеваемость психическими заболеваниями и расстройствами поведения</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140</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161</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203</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357</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35</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Болезни нервной системы</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2471</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2583</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2107</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1813</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2058</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Болезни органов дыхания</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11627</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11466</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11718</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13342</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10304</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Болезни органов пищеварения</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4795</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5327</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4235</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4228</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5257</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Болезни мочеполовой системы</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4151</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4417</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4879</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4522</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4228</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Заболеваемость алкоголизмом на 100000 населения</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61,55</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42,48</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69,20</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149,93</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9,09</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Обеспеченность лечебных учреждений лекарственными препаратами, %</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100</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95</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90</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80</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80</w:t>
            </w:r>
          </w:p>
        </w:tc>
      </w:tr>
      <w:tr w:rsidR="00890EBF" w:rsidRPr="00D85CFE" w:rsidTr="009305FE">
        <w:tc>
          <w:tcPr>
            <w:tcW w:w="3103" w:type="pct"/>
            <w:vAlign w:val="center"/>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lang w:eastAsia="ar-SA"/>
              </w:rPr>
              <w:t>Обеспеченность лекарственными препаратами льготных категорий граждан, %</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100</w:t>
            </w:r>
          </w:p>
        </w:tc>
        <w:tc>
          <w:tcPr>
            <w:tcW w:w="361"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100</w:t>
            </w:r>
          </w:p>
        </w:tc>
        <w:tc>
          <w:tcPr>
            <w:tcW w:w="362"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100</w:t>
            </w:r>
          </w:p>
        </w:tc>
        <w:tc>
          <w:tcPr>
            <w:tcW w:w="444"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100</w:t>
            </w:r>
          </w:p>
        </w:tc>
        <w:tc>
          <w:tcPr>
            <w:tcW w:w="370" w:type="pct"/>
            <w:vAlign w:val="center"/>
          </w:tcPr>
          <w:p w:rsidR="00890EBF" w:rsidRPr="00C82228" w:rsidRDefault="00890EBF" w:rsidP="009305FE">
            <w:pPr>
              <w:widowControl w:val="0"/>
              <w:spacing w:after="0" w:line="240" w:lineRule="auto"/>
              <w:jc w:val="center"/>
              <w:rPr>
                <w:rFonts w:ascii="PT Astra Serif" w:hAnsi="PT Astra Serif"/>
              </w:rPr>
            </w:pPr>
            <w:r w:rsidRPr="00C82228">
              <w:rPr>
                <w:rFonts w:ascii="PT Astra Serif" w:hAnsi="PT Astra Serif"/>
                <w:lang w:eastAsia="ar-SA"/>
              </w:rPr>
              <w:t>100</w:t>
            </w:r>
          </w:p>
        </w:tc>
      </w:tr>
    </w:tbl>
    <w:p w:rsidR="00C82228" w:rsidRDefault="00C82228" w:rsidP="00890EBF">
      <w:pPr>
        <w:widowControl w:val="0"/>
        <w:spacing w:after="0" w:line="240" w:lineRule="auto"/>
        <w:ind w:firstLine="708"/>
        <w:jc w:val="both"/>
        <w:rPr>
          <w:rFonts w:ascii="PT Astra Serif" w:hAnsi="PT Astra Serif"/>
          <w:sz w:val="28"/>
          <w:szCs w:val="28"/>
          <w:lang w:eastAsia="ar-SA"/>
        </w:rPr>
      </w:pPr>
    </w:p>
    <w:p w:rsidR="00890EBF" w:rsidRDefault="00890EBF" w:rsidP="00890EBF">
      <w:pPr>
        <w:widowControl w:val="0"/>
        <w:spacing w:after="0" w:line="240" w:lineRule="auto"/>
        <w:ind w:firstLine="708"/>
        <w:jc w:val="both"/>
        <w:rPr>
          <w:rFonts w:ascii="PT Astra Serif" w:hAnsi="PT Astra Serif"/>
          <w:sz w:val="28"/>
          <w:szCs w:val="28"/>
          <w:lang w:eastAsia="ar-SA"/>
        </w:rPr>
      </w:pPr>
      <w:r w:rsidRPr="00EC7905">
        <w:rPr>
          <w:rFonts w:ascii="PT Astra Serif" w:hAnsi="PT Astra Serif"/>
          <w:sz w:val="28"/>
          <w:szCs w:val="28"/>
          <w:lang w:eastAsia="ar-SA"/>
        </w:rPr>
        <w:t xml:space="preserve">Задачи развития здравоохранения в Мелекесском районе Ульяновской области направлены на снижение показателей смертности населения 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 родившихся детей); а также на ликвидацию кадрового дефицита в медицинских организациях, оказывающих первичную медико-санитарную помощь; обеспечение охвата всех граждан профилактическими медицинскими осмотрами не реже одного раза в год; обеспечение оптимальной доступности для населения (в том числе для жителей населённых пунктов, расположенных в </w:t>
      </w:r>
      <w:r w:rsidRPr="00EC7905">
        <w:rPr>
          <w:rFonts w:ascii="PT Astra Serif" w:hAnsi="PT Astra Serif"/>
          <w:sz w:val="28"/>
          <w:szCs w:val="28"/>
          <w:lang w:eastAsia="ar-SA"/>
        </w:rPr>
        <w:lastRenderedPageBreak/>
        <w:t>отдалённых местностях) медицинских организаций, оказывающих первичную медико-санитарную помощь; оптимизацию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приём к врачу.</w:t>
      </w:r>
    </w:p>
    <w:p w:rsidR="00C82228" w:rsidRDefault="00C82228" w:rsidP="00890EBF">
      <w:pPr>
        <w:widowControl w:val="0"/>
        <w:spacing w:after="0" w:line="240" w:lineRule="auto"/>
        <w:ind w:firstLine="708"/>
        <w:jc w:val="both"/>
        <w:rPr>
          <w:rFonts w:ascii="PT Astra Serif" w:hAnsi="PT Astra Serif"/>
          <w:sz w:val="28"/>
          <w:szCs w:val="28"/>
          <w:lang w:eastAsia="ar-SA"/>
        </w:rPr>
      </w:pPr>
      <w:r>
        <w:rPr>
          <w:rFonts w:ascii="PT Astra Serif" w:hAnsi="PT Astra Serif"/>
          <w:sz w:val="28"/>
          <w:szCs w:val="28"/>
          <w:lang w:eastAsia="ar-SA"/>
        </w:rPr>
        <w:t>В районе утверждена  муниципальная программа по укреплению общественного здоровья «Здоровый  муниципалитет» муниципального образования «Мелекесский район» Ульяновской области.</w:t>
      </w:r>
    </w:p>
    <w:p w:rsidR="00890EBF" w:rsidRPr="00890EBF" w:rsidRDefault="00890EBF" w:rsidP="00890EBF">
      <w:pPr>
        <w:widowControl w:val="0"/>
        <w:spacing w:after="0" w:line="240" w:lineRule="auto"/>
        <w:jc w:val="center"/>
        <w:rPr>
          <w:rFonts w:ascii="PT Astra Serif" w:hAnsi="PT Astra Serif"/>
          <w:b/>
          <w:iCs/>
          <w:sz w:val="32"/>
          <w:szCs w:val="32"/>
        </w:rPr>
      </w:pPr>
    </w:p>
    <w:p w:rsidR="00890EBF" w:rsidRPr="00890EBF" w:rsidRDefault="00890EBF" w:rsidP="00890EBF">
      <w:pPr>
        <w:pStyle w:val="3"/>
        <w:spacing w:before="0" w:line="240" w:lineRule="auto"/>
        <w:jc w:val="center"/>
        <w:rPr>
          <w:rFonts w:ascii="PT Astra Serif" w:eastAsia="Calibri" w:hAnsi="PT Astra Serif"/>
          <w:b/>
          <w:bCs/>
          <w:iCs/>
          <w:color w:val="auto"/>
          <w:sz w:val="28"/>
          <w:szCs w:val="28"/>
        </w:rPr>
      </w:pPr>
      <w:bookmarkStart w:id="49" w:name="_Toc46903225"/>
      <w:bookmarkStart w:id="50" w:name="_Toc51074598"/>
      <w:r w:rsidRPr="00890EBF">
        <w:rPr>
          <w:rFonts w:ascii="PT Astra Serif" w:eastAsia="Calibri" w:hAnsi="PT Astra Serif"/>
          <w:b/>
          <w:bCs/>
          <w:iCs/>
          <w:color w:val="auto"/>
          <w:sz w:val="28"/>
          <w:szCs w:val="28"/>
        </w:rPr>
        <w:t>1.3.3. Молодёжная политика</w:t>
      </w:r>
      <w:bookmarkEnd w:id="49"/>
      <w:bookmarkEnd w:id="50"/>
    </w:p>
    <w:p w:rsidR="00890EBF" w:rsidRDefault="00890EBF" w:rsidP="00890EBF">
      <w:pPr>
        <w:widowControl w:val="0"/>
        <w:spacing w:after="0" w:line="240" w:lineRule="auto"/>
        <w:rPr>
          <w:rFonts w:ascii="PT Astra Serif" w:hAnsi="PT Astra Serif"/>
          <w:b/>
          <w:iCs/>
          <w:sz w:val="32"/>
          <w:szCs w:val="32"/>
        </w:rPr>
      </w:pPr>
    </w:p>
    <w:p w:rsidR="00890EBF" w:rsidRPr="00EC7905" w:rsidRDefault="00890EBF" w:rsidP="00890EBF">
      <w:pPr>
        <w:widowControl w:val="0"/>
        <w:spacing w:after="0" w:line="240" w:lineRule="auto"/>
        <w:ind w:firstLine="709"/>
        <w:jc w:val="both"/>
        <w:rPr>
          <w:rFonts w:ascii="PT Astra Serif" w:hAnsi="PT Astra Serif"/>
          <w:sz w:val="28"/>
        </w:rPr>
      </w:pPr>
      <w:r w:rsidRPr="00EC7905">
        <w:rPr>
          <w:rFonts w:ascii="PT Astra Serif" w:hAnsi="PT Astra Serif"/>
          <w:sz w:val="28"/>
        </w:rPr>
        <w:t>Целью государственной молодежной политики является создание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развития муниципального образования «Мелекесский район»</w:t>
      </w:r>
      <w:r>
        <w:rPr>
          <w:rFonts w:ascii="PT Astra Serif" w:hAnsi="PT Astra Serif"/>
          <w:sz w:val="28"/>
        </w:rPr>
        <w:t>.</w:t>
      </w:r>
    </w:p>
    <w:p w:rsidR="00890EBF" w:rsidRPr="00EC7905" w:rsidRDefault="00890EBF" w:rsidP="00890EBF">
      <w:pPr>
        <w:widowControl w:val="0"/>
        <w:spacing w:after="0" w:line="240" w:lineRule="auto"/>
        <w:ind w:firstLine="709"/>
        <w:jc w:val="both"/>
        <w:rPr>
          <w:rFonts w:ascii="PT Astra Serif" w:hAnsi="PT Astra Serif"/>
          <w:sz w:val="28"/>
        </w:rPr>
      </w:pPr>
      <w:r w:rsidRPr="00EC7905">
        <w:rPr>
          <w:rFonts w:ascii="PT Astra Serif" w:hAnsi="PT Astra Serif"/>
          <w:sz w:val="28"/>
        </w:rPr>
        <w:t xml:space="preserve">Для определения приоритетных направлений и целей необходимо провести анализ реализации молодежной политики в Мелекесском районе. </w:t>
      </w:r>
    </w:p>
    <w:p w:rsidR="00890EBF" w:rsidRPr="00EC7905" w:rsidRDefault="00890EBF" w:rsidP="00890EBF">
      <w:pPr>
        <w:widowControl w:val="0"/>
        <w:spacing w:after="0" w:line="240" w:lineRule="auto"/>
        <w:ind w:firstLine="709"/>
        <w:jc w:val="both"/>
        <w:rPr>
          <w:rFonts w:ascii="PT Astra Serif" w:hAnsi="PT Astra Serif"/>
          <w:sz w:val="28"/>
        </w:rPr>
      </w:pPr>
      <w:r w:rsidRPr="00EC7905">
        <w:rPr>
          <w:rFonts w:ascii="PT Astra Serif" w:hAnsi="PT Astra Serif"/>
          <w:sz w:val="28"/>
        </w:rPr>
        <w:t>На первом этапе рассмотрим динамику численности и д</w:t>
      </w:r>
      <w:r>
        <w:rPr>
          <w:rFonts w:ascii="PT Astra Serif" w:hAnsi="PT Astra Serif"/>
          <w:sz w:val="28"/>
        </w:rPr>
        <w:t>оли молодежи. По данным таблицы 42</w:t>
      </w:r>
      <w:r w:rsidRPr="00EC7905">
        <w:rPr>
          <w:rFonts w:ascii="PT Astra Serif" w:hAnsi="PT Astra Serif"/>
          <w:sz w:val="28"/>
        </w:rPr>
        <w:t xml:space="preserve"> показатель численности молодежи, проживающей на территории района, имеет тенденцию к снижению (несмотря на некоторые скачки). С 2015 года численность молодежи сократилась на 11% (с 8997 до 8012 чел.).</w:t>
      </w:r>
    </w:p>
    <w:p w:rsidR="00890EBF" w:rsidRPr="00EC7905" w:rsidRDefault="00890EBF" w:rsidP="00890EBF">
      <w:pPr>
        <w:widowControl w:val="0"/>
        <w:spacing w:after="0" w:line="240" w:lineRule="auto"/>
        <w:ind w:firstLine="709"/>
        <w:jc w:val="both"/>
        <w:rPr>
          <w:rFonts w:ascii="PT Astra Serif" w:hAnsi="PT Astra Serif"/>
          <w:b/>
          <w:sz w:val="28"/>
        </w:rPr>
      </w:pPr>
      <w:r w:rsidRPr="00EC7905">
        <w:rPr>
          <w:rFonts w:ascii="PT Astra Serif" w:hAnsi="PT Astra Serif"/>
          <w:sz w:val="28"/>
        </w:rPr>
        <w:t>Одна</w:t>
      </w:r>
      <w:r>
        <w:rPr>
          <w:rFonts w:ascii="PT Astra Serif" w:hAnsi="PT Astra Serif"/>
          <w:sz w:val="28"/>
        </w:rPr>
        <w:t>ко,</w:t>
      </w:r>
      <w:r w:rsidRPr="00EC7905">
        <w:rPr>
          <w:rFonts w:ascii="PT Astra Serif" w:hAnsi="PT Astra Serif"/>
          <w:sz w:val="28"/>
        </w:rPr>
        <w:t xml:space="preserve"> несмотря на сокращение численности молодежи, ее доля в общей численности населения муниципалитета планомерно растет и по итогам 2019 года составляет 24,3%. </w:t>
      </w:r>
    </w:p>
    <w:p w:rsidR="00890EBF" w:rsidRDefault="00890EBF" w:rsidP="00890EBF">
      <w:pPr>
        <w:widowControl w:val="0"/>
        <w:spacing w:after="0" w:line="240" w:lineRule="auto"/>
        <w:jc w:val="both"/>
        <w:rPr>
          <w:rFonts w:ascii="PT Astra Serif" w:hAnsi="PT Astra Serif"/>
          <w:b/>
          <w:sz w:val="28"/>
          <w:szCs w:val="28"/>
        </w:rPr>
      </w:pPr>
      <w:r w:rsidRPr="00EC7905">
        <w:rPr>
          <w:rFonts w:ascii="PT Astra Serif" w:hAnsi="PT Astra Serif"/>
          <w:b/>
          <w:sz w:val="28"/>
          <w:szCs w:val="28"/>
        </w:rPr>
        <w:t xml:space="preserve">Таблица </w:t>
      </w:r>
      <w:r>
        <w:rPr>
          <w:rFonts w:ascii="PT Astra Serif" w:hAnsi="PT Astra Serif"/>
          <w:b/>
          <w:sz w:val="28"/>
          <w:szCs w:val="28"/>
        </w:rPr>
        <w:t xml:space="preserve">42 </w:t>
      </w:r>
      <w:r w:rsidRPr="00EC7905">
        <w:rPr>
          <w:rFonts w:ascii="PT Astra Serif" w:hAnsi="PT Astra Serif"/>
          <w:b/>
          <w:sz w:val="28"/>
          <w:szCs w:val="28"/>
        </w:rPr>
        <w:t>Численности и до</w:t>
      </w:r>
      <w:r>
        <w:rPr>
          <w:rFonts w:ascii="PT Astra Serif" w:hAnsi="PT Astra Serif"/>
          <w:b/>
          <w:sz w:val="28"/>
          <w:szCs w:val="28"/>
        </w:rPr>
        <w:t>ля молодежи Мелекесского района</w:t>
      </w:r>
    </w:p>
    <w:p w:rsidR="00C82228" w:rsidRPr="00EC7905" w:rsidRDefault="00C82228" w:rsidP="00890EBF">
      <w:pPr>
        <w:widowControl w:val="0"/>
        <w:spacing w:after="0" w:line="240" w:lineRule="auto"/>
        <w:jc w:val="both"/>
        <w:rPr>
          <w:rFonts w:ascii="PT Astra Serif" w:hAnsi="PT Astra Serif"/>
          <w:b/>
          <w:sz w:val="28"/>
          <w:szCs w:val="28"/>
        </w:rPr>
      </w:pPr>
    </w:p>
    <w:tbl>
      <w:tblPr>
        <w:tblW w:w="96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0"/>
        <w:gridCol w:w="987"/>
        <w:gridCol w:w="992"/>
        <w:gridCol w:w="851"/>
        <w:gridCol w:w="992"/>
        <w:gridCol w:w="992"/>
      </w:tblGrid>
      <w:tr w:rsidR="00890EBF" w:rsidRPr="00D85CFE" w:rsidTr="009305FE">
        <w:trPr>
          <w:trHeight w:val="510"/>
        </w:trPr>
        <w:tc>
          <w:tcPr>
            <w:tcW w:w="4860"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Наименование показателя</w:t>
            </w:r>
          </w:p>
        </w:tc>
        <w:tc>
          <w:tcPr>
            <w:tcW w:w="987"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2015</w:t>
            </w:r>
          </w:p>
        </w:tc>
        <w:tc>
          <w:tcPr>
            <w:tcW w:w="992"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2016</w:t>
            </w:r>
          </w:p>
        </w:tc>
        <w:tc>
          <w:tcPr>
            <w:tcW w:w="851"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2017</w:t>
            </w:r>
          </w:p>
        </w:tc>
        <w:tc>
          <w:tcPr>
            <w:tcW w:w="992"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2018</w:t>
            </w:r>
          </w:p>
        </w:tc>
        <w:tc>
          <w:tcPr>
            <w:tcW w:w="992"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2019</w:t>
            </w:r>
          </w:p>
        </w:tc>
      </w:tr>
      <w:tr w:rsidR="00890EBF" w:rsidRPr="00D85CFE" w:rsidTr="009305FE">
        <w:trPr>
          <w:trHeight w:val="526"/>
        </w:trPr>
        <w:tc>
          <w:tcPr>
            <w:tcW w:w="4860" w:type="dxa"/>
          </w:tcPr>
          <w:p w:rsidR="00890EBF" w:rsidRPr="00C82228" w:rsidRDefault="00890EBF" w:rsidP="009305FE">
            <w:pPr>
              <w:widowControl w:val="0"/>
              <w:spacing w:after="0" w:line="240" w:lineRule="auto"/>
              <w:rPr>
                <w:rFonts w:ascii="PT Astra Serif" w:hAnsi="PT Astra Serif"/>
              </w:rPr>
            </w:pPr>
            <w:r w:rsidRPr="00C82228">
              <w:rPr>
                <w:rFonts w:ascii="PT Astra Serif" w:hAnsi="PT Astra Serif"/>
              </w:rPr>
              <w:t>Численность молодежи, проживающей на территории МО (14 -35лет), чел.</w:t>
            </w:r>
          </w:p>
        </w:tc>
        <w:tc>
          <w:tcPr>
            <w:tcW w:w="987"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8997</w:t>
            </w:r>
          </w:p>
        </w:tc>
        <w:tc>
          <w:tcPr>
            <w:tcW w:w="992"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8875</w:t>
            </w:r>
          </w:p>
        </w:tc>
        <w:tc>
          <w:tcPr>
            <w:tcW w:w="851"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7826</w:t>
            </w:r>
          </w:p>
        </w:tc>
        <w:tc>
          <w:tcPr>
            <w:tcW w:w="992"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8179</w:t>
            </w:r>
          </w:p>
        </w:tc>
        <w:tc>
          <w:tcPr>
            <w:tcW w:w="992"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8012</w:t>
            </w:r>
          </w:p>
        </w:tc>
      </w:tr>
      <w:tr w:rsidR="00890EBF" w:rsidRPr="00D85CFE" w:rsidTr="009305FE">
        <w:trPr>
          <w:trHeight w:val="526"/>
        </w:trPr>
        <w:tc>
          <w:tcPr>
            <w:tcW w:w="4860" w:type="dxa"/>
          </w:tcPr>
          <w:p w:rsidR="00890EBF" w:rsidRPr="00C82228" w:rsidRDefault="00890EBF" w:rsidP="009305FE">
            <w:pPr>
              <w:widowControl w:val="0"/>
              <w:spacing w:after="0" w:line="240" w:lineRule="auto"/>
              <w:rPr>
                <w:rFonts w:ascii="PT Astra Serif" w:hAnsi="PT Astra Serif"/>
              </w:rPr>
            </w:pPr>
            <w:r w:rsidRPr="00C82228">
              <w:rPr>
                <w:rFonts w:ascii="PT Astra Serif" w:hAnsi="PT Astra Serif"/>
              </w:rPr>
              <w:t>Доля молодежи в общей численности населения МО, %</w:t>
            </w:r>
          </w:p>
        </w:tc>
        <w:tc>
          <w:tcPr>
            <w:tcW w:w="987"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20</w:t>
            </w:r>
          </w:p>
        </w:tc>
        <w:tc>
          <w:tcPr>
            <w:tcW w:w="992"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21</w:t>
            </w:r>
          </w:p>
        </w:tc>
        <w:tc>
          <w:tcPr>
            <w:tcW w:w="851"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22</w:t>
            </w:r>
          </w:p>
        </w:tc>
        <w:tc>
          <w:tcPr>
            <w:tcW w:w="992"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24,1</w:t>
            </w:r>
          </w:p>
        </w:tc>
        <w:tc>
          <w:tcPr>
            <w:tcW w:w="992"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24,3</w:t>
            </w:r>
          </w:p>
        </w:tc>
      </w:tr>
    </w:tbl>
    <w:p w:rsidR="00C82228" w:rsidRDefault="00C82228" w:rsidP="00890EBF">
      <w:pPr>
        <w:widowControl w:val="0"/>
        <w:spacing w:after="0" w:line="240" w:lineRule="auto"/>
        <w:ind w:firstLine="708"/>
        <w:jc w:val="both"/>
        <w:rPr>
          <w:rFonts w:ascii="PT Astra Serif" w:hAnsi="PT Astra Serif"/>
          <w:sz w:val="28"/>
        </w:rPr>
      </w:pPr>
    </w:p>
    <w:p w:rsidR="00890EBF" w:rsidRDefault="00890EBF" w:rsidP="00890EBF">
      <w:pPr>
        <w:widowControl w:val="0"/>
        <w:spacing w:after="0" w:line="240" w:lineRule="auto"/>
        <w:ind w:firstLine="708"/>
        <w:jc w:val="both"/>
        <w:rPr>
          <w:rFonts w:ascii="PT Astra Serif" w:hAnsi="PT Astra Serif"/>
          <w:sz w:val="28"/>
        </w:rPr>
      </w:pPr>
      <w:r w:rsidRPr="00EC7905">
        <w:rPr>
          <w:rFonts w:ascii="PT Astra Serif" w:hAnsi="PT Astra Serif"/>
          <w:sz w:val="28"/>
        </w:rPr>
        <w:t>В районе действует муниципальная программа «Развитие молодежной политики на территории Мелекесского района Ульяновской области». Указанная программа предполагает реализацию комплекса мер по гражданскому образованию, патриотическому воспитанию, формированию толерантности, поддержке молодежных инициатив, развитию волонтерского движения, включение молодежи в социальную практику, инициативной и талантливой молодежи.</w:t>
      </w:r>
    </w:p>
    <w:p w:rsidR="00890EBF" w:rsidRDefault="00890EBF" w:rsidP="00890EBF">
      <w:pPr>
        <w:widowControl w:val="0"/>
        <w:spacing w:after="0" w:line="240" w:lineRule="auto"/>
        <w:ind w:firstLine="708"/>
        <w:jc w:val="both"/>
        <w:rPr>
          <w:rFonts w:ascii="PT Astra Serif" w:hAnsi="PT Astra Serif"/>
          <w:sz w:val="28"/>
        </w:rPr>
      </w:pPr>
      <w:r w:rsidRPr="00EC7905">
        <w:rPr>
          <w:rFonts w:ascii="PT Astra Serif" w:hAnsi="PT Astra Serif"/>
          <w:sz w:val="28"/>
        </w:rPr>
        <w:t xml:space="preserve">К сожалению объем финансового обеспечения реализации мероприятий программы остается крайне малым и </w:t>
      </w:r>
      <w:r>
        <w:rPr>
          <w:rFonts w:ascii="PT Astra Serif" w:hAnsi="PT Astra Serif"/>
          <w:sz w:val="28"/>
        </w:rPr>
        <w:t>запланировано</w:t>
      </w:r>
      <w:r w:rsidRPr="00EC7905">
        <w:rPr>
          <w:rFonts w:ascii="PT Astra Serif" w:hAnsi="PT Astra Serif"/>
          <w:sz w:val="28"/>
        </w:rPr>
        <w:t xml:space="preserve"> </w:t>
      </w:r>
      <w:r>
        <w:rPr>
          <w:rFonts w:ascii="PT Astra Serif" w:hAnsi="PT Astra Serif"/>
          <w:sz w:val="28"/>
        </w:rPr>
        <w:t>2020 год всего 60 тыс. рублей.</w:t>
      </w:r>
    </w:p>
    <w:p w:rsidR="00890EBF" w:rsidRDefault="00890EBF" w:rsidP="00890EBF">
      <w:pPr>
        <w:widowControl w:val="0"/>
        <w:spacing w:after="0" w:line="240" w:lineRule="auto"/>
        <w:ind w:firstLine="709"/>
        <w:jc w:val="both"/>
        <w:rPr>
          <w:rFonts w:ascii="PT Astra Serif" w:hAnsi="PT Astra Serif"/>
          <w:sz w:val="28"/>
        </w:rPr>
      </w:pPr>
      <w:r w:rsidRPr="00EC7905">
        <w:rPr>
          <w:rFonts w:ascii="PT Astra Serif" w:hAnsi="PT Astra Serif"/>
          <w:sz w:val="28"/>
        </w:rPr>
        <w:t xml:space="preserve">По </w:t>
      </w:r>
      <w:r w:rsidRPr="00B427B6">
        <w:rPr>
          <w:rFonts w:ascii="PT Astra Serif" w:hAnsi="PT Astra Serif"/>
          <w:sz w:val="28"/>
        </w:rPr>
        <w:t>данным рисунка</w:t>
      </w:r>
      <w:r>
        <w:rPr>
          <w:rFonts w:ascii="PT Astra Serif" w:hAnsi="PT Astra Serif"/>
          <w:sz w:val="28"/>
        </w:rPr>
        <w:t xml:space="preserve"> 53</w:t>
      </w:r>
      <w:r w:rsidRPr="00EC7905">
        <w:rPr>
          <w:rFonts w:ascii="PT Astra Serif" w:hAnsi="PT Astra Serif"/>
          <w:sz w:val="28"/>
        </w:rPr>
        <w:t xml:space="preserve"> можно сделать вывод о том, что порядка две трети </w:t>
      </w:r>
      <w:r w:rsidRPr="00EC7905">
        <w:rPr>
          <w:rFonts w:ascii="PT Astra Serif" w:hAnsi="PT Astra Serif"/>
          <w:sz w:val="28"/>
        </w:rPr>
        <w:lastRenderedPageBreak/>
        <w:t>финансирования муниципальной программы направлено на проведение мероприятий по развитию волонтерства и гражданско</w:t>
      </w:r>
      <w:r>
        <w:rPr>
          <w:rFonts w:ascii="PT Astra Serif" w:hAnsi="PT Astra Serif"/>
          <w:sz w:val="28"/>
        </w:rPr>
        <w:t>-духовному воспитанию молодежи.</w:t>
      </w:r>
    </w:p>
    <w:p w:rsidR="00890EBF" w:rsidRPr="000F7B86" w:rsidRDefault="00890EBF" w:rsidP="00890EBF">
      <w:pPr>
        <w:widowControl w:val="0"/>
        <w:spacing w:line="240" w:lineRule="auto"/>
        <w:jc w:val="center"/>
        <w:rPr>
          <w:rFonts w:ascii="PT Astra Serif" w:hAnsi="PT Astra Serif"/>
          <w:b/>
        </w:rPr>
      </w:pPr>
      <w:r>
        <w:rPr>
          <w:rFonts w:ascii="PT Astra Serif" w:hAnsi="PT Astra Serif"/>
          <w:noProof/>
          <w:sz w:val="28"/>
          <w:lang w:eastAsia="ru-RU"/>
        </w:rPr>
        <w:drawing>
          <wp:inline distT="0" distB="0" distL="0" distR="0" wp14:anchorId="0DE00CC9" wp14:editId="67573889">
            <wp:extent cx="6093460" cy="2282342"/>
            <wp:effectExtent l="0" t="0" r="2540" b="3810"/>
            <wp:docPr id="1333" name="Объект 13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A80E01">
        <w:rPr>
          <w:rFonts w:ascii="PT Astra Serif" w:hAnsi="PT Astra Serif"/>
          <w:b/>
          <w:sz w:val="24"/>
        </w:rPr>
        <w:t>Рисунок 53 - Распределение средств муниципальной программы «Развитие молодежной политики на территории Мелекесского района Ульяновской области» по статьям расходов на 2020 год, %</w:t>
      </w:r>
    </w:p>
    <w:p w:rsidR="00890EBF" w:rsidRDefault="00890EBF" w:rsidP="00890EBF">
      <w:pPr>
        <w:widowControl w:val="0"/>
        <w:spacing w:after="0" w:line="240" w:lineRule="auto"/>
        <w:ind w:firstLine="709"/>
        <w:jc w:val="both"/>
        <w:rPr>
          <w:rFonts w:ascii="PT Astra Serif" w:hAnsi="PT Astra Serif"/>
          <w:sz w:val="28"/>
          <w:szCs w:val="28"/>
        </w:rPr>
      </w:pPr>
      <w:r w:rsidRPr="00EC7905">
        <w:rPr>
          <w:rFonts w:ascii="PT Astra Serif" w:hAnsi="PT Astra Serif"/>
          <w:sz w:val="28"/>
        </w:rPr>
        <w:t xml:space="preserve">В рамках указанной программы проводятся мероприятия, такие как: акция «Отчий край», акция «Подарок Защитнику Отечества», </w:t>
      </w:r>
      <w:r w:rsidRPr="00EC7905">
        <w:rPr>
          <w:rFonts w:ascii="PT Astra Serif" w:hAnsi="PT Astra Serif"/>
          <w:color w:val="000000"/>
          <w:sz w:val="28"/>
          <w:szCs w:val="28"/>
          <w:shd w:val="clear" w:color="auto" w:fill="FFFFFF"/>
        </w:rPr>
        <w:t>районный день призывника, в</w:t>
      </w:r>
      <w:r w:rsidRPr="00EC7905">
        <w:rPr>
          <w:rFonts w:ascii="PT Astra Serif" w:hAnsi="PT Astra Serif"/>
          <w:sz w:val="28"/>
          <w:szCs w:val="28"/>
        </w:rPr>
        <w:t>сероссийская акция «Георгиевская лента», районный слет сельской молодежи, экскурсии с детьми, стоящими на учете в ПДН и КПДН, агитпоезд «За здоровую и счастливую семью», игры «Что</w:t>
      </w:r>
      <w:r>
        <w:rPr>
          <w:rFonts w:ascii="PT Astra Serif" w:hAnsi="PT Astra Serif"/>
          <w:sz w:val="28"/>
          <w:szCs w:val="28"/>
        </w:rPr>
        <w:t>?</w:t>
      </w:r>
      <w:r w:rsidRPr="00EC7905">
        <w:rPr>
          <w:rFonts w:ascii="PT Astra Serif" w:hAnsi="PT Astra Serif"/>
          <w:sz w:val="28"/>
          <w:szCs w:val="28"/>
        </w:rPr>
        <w:t xml:space="preserve"> Где</w:t>
      </w:r>
      <w:r>
        <w:rPr>
          <w:rFonts w:ascii="PT Astra Serif" w:hAnsi="PT Astra Serif"/>
          <w:sz w:val="28"/>
          <w:szCs w:val="28"/>
        </w:rPr>
        <w:t>?</w:t>
      </w:r>
      <w:r w:rsidRPr="00EC7905">
        <w:rPr>
          <w:rFonts w:ascii="PT Astra Serif" w:hAnsi="PT Astra Serif"/>
          <w:sz w:val="28"/>
          <w:szCs w:val="28"/>
        </w:rPr>
        <w:t xml:space="preserve"> Когда</w:t>
      </w:r>
      <w:r>
        <w:rPr>
          <w:rFonts w:ascii="PT Astra Serif" w:hAnsi="PT Astra Serif"/>
          <w:sz w:val="28"/>
          <w:szCs w:val="28"/>
        </w:rPr>
        <w:t>?</w:t>
      </w:r>
      <w:r w:rsidRPr="00EC7905">
        <w:rPr>
          <w:rFonts w:ascii="PT Astra Serif" w:hAnsi="PT Astra Serif"/>
          <w:sz w:val="28"/>
          <w:szCs w:val="28"/>
        </w:rPr>
        <w:t>», фестиваль КВН, различные спортивные соревнования и т.д.</w:t>
      </w:r>
    </w:p>
    <w:p w:rsidR="00890EBF" w:rsidRPr="00EC7905" w:rsidRDefault="00890EBF" w:rsidP="00890EBF">
      <w:pPr>
        <w:widowControl w:val="0"/>
        <w:spacing w:after="0" w:line="240" w:lineRule="auto"/>
        <w:ind w:firstLine="708"/>
        <w:jc w:val="both"/>
        <w:rPr>
          <w:rFonts w:ascii="PT Astra Serif" w:hAnsi="PT Astra Serif"/>
          <w:sz w:val="28"/>
        </w:rPr>
      </w:pPr>
      <w:r w:rsidRPr="00EC7905">
        <w:rPr>
          <w:rFonts w:ascii="PT Astra Serif" w:hAnsi="PT Astra Serif"/>
          <w:sz w:val="28"/>
        </w:rPr>
        <w:t>Для более точной оценки реализации молодежной политики в Мелекесском районе, необходимо рассмотреть ее в разрезе ряда показателей.</w:t>
      </w:r>
    </w:p>
    <w:p w:rsidR="00890EBF" w:rsidRPr="00EC7905" w:rsidRDefault="00890EBF" w:rsidP="00890EBF">
      <w:pPr>
        <w:widowControl w:val="0"/>
        <w:spacing w:after="0" w:line="240" w:lineRule="auto"/>
        <w:ind w:firstLine="708"/>
        <w:jc w:val="both"/>
        <w:rPr>
          <w:rFonts w:ascii="PT Astra Serif" w:hAnsi="PT Astra Serif"/>
          <w:sz w:val="28"/>
        </w:rPr>
      </w:pPr>
      <w:r w:rsidRPr="00EC7905">
        <w:rPr>
          <w:rFonts w:ascii="PT Astra Serif" w:hAnsi="PT Astra Serif"/>
          <w:sz w:val="28"/>
        </w:rPr>
        <w:t>Важной задачей молодежной политики на муниципальном уровне, как уже отмечалось, является обеспечение вовлеченности молодежи в культурную и социально-значимую деятельность в муниципальном образовании.</w:t>
      </w:r>
    </w:p>
    <w:p w:rsidR="00890EBF" w:rsidRPr="00EC7905" w:rsidRDefault="00890EBF" w:rsidP="00890EBF">
      <w:pPr>
        <w:widowControl w:val="0"/>
        <w:spacing w:after="0" w:line="240" w:lineRule="auto"/>
        <w:ind w:firstLine="708"/>
        <w:jc w:val="both"/>
        <w:rPr>
          <w:rFonts w:ascii="PT Astra Serif" w:hAnsi="PT Astra Serif"/>
          <w:sz w:val="28"/>
        </w:rPr>
      </w:pPr>
      <w:r w:rsidRPr="00EC7905">
        <w:rPr>
          <w:rFonts w:ascii="PT Astra Serif" w:hAnsi="PT Astra Serif"/>
          <w:sz w:val="28"/>
        </w:rPr>
        <w:t>И</w:t>
      </w:r>
      <w:r>
        <w:rPr>
          <w:rFonts w:ascii="PT Astra Serif" w:hAnsi="PT Astra Serif"/>
          <w:sz w:val="28"/>
        </w:rPr>
        <w:t>сходя из анализа данных рисунка 54</w:t>
      </w:r>
      <w:r w:rsidRPr="00EC7905">
        <w:rPr>
          <w:rFonts w:ascii="PT Astra Serif" w:hAnsi="PT Astra Serif"/>
          <w:sz w:val="28"/>
        </w:rPr>
        <w:t xml:space="preserve">, за последние 5 лет наблюдается увеличение количества культурно-досуговых мероприятий молодежной направленности на территории Мелекесского района. </w:t>
      </w:r>
    </w:p>
    <w:p w:rsidR="00890EBF" w:rsidRPr="00EC7905" w:rsidRDefault="00890EBF" w:rsidP="00890EBF">
      <w:pPr>
        <w:widowControl w:val="0"/>
        <w:spacing w:after="0" w:line="240" w:lineRule="auto"/>
        <w:ind w:firstLine="708"/>
        <w:jc w:val="both"/>
        <w:rPr>
          <w:rFonts w:ascii="PT Astra Serif" w:hAnsi="PT Astra Serif"/>
          <w:sz w:val="28"/>
        </w:rPr>
      </w:pPr>
      <w:r w:rsidRPr="00EC7905">
        <w:rPr>
          <w:rFonts w:ascii="PT Astra Serif" w:hAnsi="PT Astra Serif"/>
          <w:sz w:val="28"/>
        </w:rPr>
        <w:t xml:space="preserve">Так же можно отметить, что растет и их доля от общего числа мероприятий в районе. За анализируемый период произошло увеличение доли на 4,9% (47,7% в 2015 году до 52,6% в 2019 году). </w:t>
      </w:r>
    </w:p>
    <w:p w:rsidR="00890EBF" w:rsidRPr="00EC7905" w:rsidRDefault="00890EBF" w:rsidP="00890EBF">
      <w:pPr>
        <w:widowControl w:val="0"/>
        <w:spacing w:after="0" w:line="240" w:lineRule="auto"/>
        <w:jc w:val="center"/>
        <w:rPr>
          <w:rFonts w:ascii="PT Astra Serif" w:hAnsi="PT Astra Serif"/>
          <w:sz w:val="28"/>
        </w:rPr>
      </w:pPr>
      <w:r>
        <w:rPr>
          <w:rFonts w:ascii="PT Astra Serif" w:hAnsi="PT Astra Serif"/>
          <w:noProof/>
          <w:sz w:val="28"/>
          <w:lang w:eastAsia="ru-RU"/>
        </w:rPr>
        <w:drawing>
          <wp:inline distT="0" distB="0" distL="0" distR="0" wp14:anchorId="1820BE7B" wp14:editId="3B383EF0">
            <wp:extent cx="5844540" cy="2062886"/>
            <wp:effectExtent l="0" t="0" r="3810" b="0"/>
            <wp:docPr id="1326"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90EBF" w:rsidRPr="00EC7905" w:rsidRDefault="00890EBF" w:rsidP="00890EBF">
      <w:pPr>
        <w:widowControl w:val="0"/>
        <w:spacing w:after="0" w:line="240" w:lineRule="auto"/>
        <w:jc w:val="center"/>
        <w:rPr>
          <w:rFonts w:ascii="PT Astra Serif" w:hAnsi="PT Astra Serif"/>
          <w:b/>
          <w:sz w:val="24"/>
        </w:rPr>
      </w:pPr>
      <w:r w:rsidRPr="00EC7905">
        <w:rPr>
          <w:rFonts w:ascii="PT Astra Serif" w:hAnsi="PT Astra Serif"/>
          <w:b/>
          <w:sz w:val="24"/>
        </w:rPr>
        <w:lastRenderedPageBreak/>
        <w:t>Рисунок</w:t>
      </w:r>
      <w:r>
        <w:rPr>
          <w:rFonts w:ascii="PT Astra Serif" w:hAnsi="PT Astra Serif"/>
          <w:b/>
          <w:sz w:val="24"/>
        </w:rPr>
        <w:t xml:space="preserve"> 54 -</w:t>
      </w:r>
      <w:r w:rsidRPr="00EC7905">
        <w:rPr>
          <w:rFonts w:ascii="PT Astra Serif" w:hAnsi="PT Astra Serif"/>
          <w:b/>
          <w:sz w:val="24"/>
        </w:rPr>
        <w:t xml:space="preserve"> Число культурно-досуговых мероприятий молодежной направленности на территории МО</w:t>
      </w:r>
      <w:r>
        <w:rPr>
          <w:rFonts w:ascii="PT Astra Serif" w:hAnsi="PT Astra Serif"/>
          <w:b/>
          <w:sz w:val="24"/>
        </w:rPr>
        <w:t xml:space="preserve"> «Мелекесский район», ед.</w:t>
      </w:r>
    </w:p>
    <w:p w:rsidR="00890EBF" w:rsidRDefault="00890EBF" w:rsidP="00890EBF">
      <w:pPr>
        <w:widowControl w:val="0"/>
        <w:spacing w:after="0" w:line="240" w:lineRule="auto"/>
        <w:ind w:firstLine="708"/>
        <w:jc w:val="both"/>
        <w:rPr>
          <w:rFonts w:ascii="PT Astra Serif" w:hAnsi="PT Astra Serif"/>
          <w:sz w:val="28"/>
        </w:rPr>
      </w:pPr>
      <w:r w:rsidRPr="00EC7905">
        <w:rPr>
          <w:rFonts w:ascii="PT Astra Serif" w:hAnsi="PT Astra Serif"/>
          <w:sz w:val="28"/>
        </w:rPr>
        <w:t>Одним из важных показателей реализации молодежной политики в районе является число молодежных общественных организаций. По итогам 2019 года на территории района 4 действующих организаци</w:t>
      </w:r>
      <w:r>
        <w:rPr>
          <w:rFonts w:ascii="PT Astra Serif" w:hAnsi="PT Astra Serif"/>
          <w:sz w:val="28"/>
        </w:rPr>
        <w:t xml:space="preserve">й. </w:t>
      </w:r>
    </w:p>
    <w:p w:rsidR="00890EBF" w:rsidRPr="00EC7905" w:rsidRDefault="00890EBF" w:rsidP="00AC6C4F">
      <w:pPr>
        <w:widowControl w:val="0"/>
        <w:spacing w:line="240" w:lineRule="auto"/>
        <w:jc w:val="center"/>
        <w:rPr>
          <w:rFonts w:ascii="PT Astra Serif" w:hAnsi="PT Astra Serif"/>
          <w:b/>
          <w:sz w:val="24"/>
          <w:szCs w:val="24"/>
        </w:rPr>
      </w:pPr>
      <w:r>
        <w:rPr>
          <w:rFonts w:ascii="PT Astra Serif" w:hAnsi="PT Astra Serif"/>
          <w:b/>
          <w:noProof/>
          <w:sz w:val="28"/>
          <w:lang w:eastAsia="ru-RU"/>
        </w:rPr>
        <w:drawing>
          <wp:inline distT="0" distB="0" distL="0" distR="0" wp14:anchorId="77D35740" wp14:editId="01C718D5">
            <wp:extent cx="5786120" cy="2194560"/>
            <wp:effectExtent l="0" t="0" r="5080" b="0"/>
            <wp:docPr id="1327"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ascii="PT Astra Serif" w:hAnsi="PT Astra Serif"/>
          <w:b/>
          <w:sz w:val="24"/>
          <w:szCs w:val="24"/>
        </w:rPr>
        <w:t>Рисунок 55 -</w:t>
      </w:r>
      <w:r w:rsidRPr="00EC7905">
        <w:rPr>
          <w:rFonts w:ascii="PT Astra Serif" w:hAnsi="PT Astra Serif"/>
          <w:b/>
          <w:sz w:val="24"/>
          <w:szCs w:val="24"/>
        </w:rPr>
        <w:t xml:space="preserve"> Численность молодежи, вовлеченной в работу молодежных общественных организаций и объединений</w:t>
      </w:r>
      <w:r>
        <w:rPr>
          <w:rFonts w:ascii="PT Astra Serif" w:hAnsi="PT Astra Serif"/>
          <w:b/>
          <w:sz w:val="24"/>
          <w:szCs w:val="24"/>
        </w:rPr>
        <w:t xml:space="preserve"> в МО «Мелекесский район»</w:t>
      </w:r>
      <w:r w:rsidRPr="00EC7905">
        <w:rPr>
          <w:rFonts w:ascii="PT Astra Serif" w:hAnsi="PT Astra Serif"/>
          <w:b/>
          <w:sz w:val="24"/>
          <w:szCs w:val="24"/>
        </w:rPr>
        <w:t>, чел.</w:t>
      </w:r>
    </w:p>
    <w:p w:rsidR="00890EBF" w:rsidRPr="00337ACF" w:rsidRDefault="00890EBF" w:rsidP="00890EBF">
      <w:pPr>
        <w:widowControl w:val="0"/>
        <w:spacing w:after="0" w:line="240" w:lineRule="auto"/>
        <w:ind w:firstLine="708"/>
        <w:jc w:val="both"/>
        <w:rPr>
          <w:rFonts w:ascii="PT Astra Serif" w:hAnsi="PT Astra Serif"/>
          <w:sz w:val="28"/>
        </w:rPr>
      </w:pPr>
      <w:r w:rsidRPr="00EC7905">
        <w:rPr>
          <w:rFonts w:ascii="PT Astra Serif" w:hAnsi="PT Astra Serif"/>
          <w:sz w:val="28"/>
        </w:rPr>
        <w:t xml:space="preserve">За последние 5 лет наблюдается рост численности молодежи, задействованных в работе указанных объединений и организаций с 3356 (в 2015 году) до 3956 (в 2019 году) или на </w:t>
      </w:r>
      <w:r w:rsidRPr="00EC7905">
        <w:rPr>
          <w:rFonts w:ascii="PT Astra Serif" w:hAnsi="PT Astra Serif"/>
          <w:b/>
          <w:sz w:val="28"/>
        </w:rPr>
        <w:t xml:space="preserve">18%. Что определенно является положительным моментом. </w:t>
      </w:r>
    </w:p>
    <w:p w:rsidR="00890EBF" w:rsidRPr="00EC7905" w:rsidRDefault="00890EBF" w:rsidP="00890EBF">
      <w:pPr>
        <w:widowControl w:val="0"/>
        <w:spacing w:line="240" w:lineRule="auto"/>
        <w:ind w:firstLine="708"/>
        <w:jc w:val="both"/>
        <w:rPr>
          <w:rFonts w:ascii="PT Astra Serif" w:hAnsi="PT Astra Serif"/>
          <w:sz w:val="28"/>
        </w:rPr>
      </w:pPr>
      <w:r w:rsidRPr="00EC7905">
        <w:rPr>
          <w:rFonts w:ascii="PT Astra Serif" w:hAnsi="PT Astra Serif"/>
          <w:sz w:val="28"/>
        </w:rPr>
        <w:t>Однако, при анализе вовлеченности молодежи района в культурную и социально-значимую деятельность важно изучить динамику относительных показателей</w:t>
      </w:r>
      <w:r>
        <w:rPr>
          <w:rFonts w:ascii="PT Astra Serif" w:hAnsi="PT Astra Serif"/>
          <w:sz w:val="28"/>
        </w:rPr>
        <w:t>.</w:t>
      </w:r>
    </w:p>
    <w:p w:rsidR="00890EBF" w:rsidRPr="00EC7905" w:rsidRDefault="00890EBF" w:rsidP="00890EBF">
      <w:pPr>
        <w:widowControl w:val="0"/>
        <w:spacing w:line="240" w:lineRule="auto"/>
        <w:jc w:val="both"/>
        <w:rPr>
          <w:rFonts w:ascii="PT Astra Serif" w:hAnsi="PT Astra Serif"/>
          <w:sz w:val="28"/>
        </w:rPr>
      </w:pPr>
      <w:r>
        <w:rPr>
          <w:rFonts w:ascii="PT Astra Serif" w:hAnsi="PT Astra Serif"/>
          <w:noProof/>
          <w:sz w:val="28"/>
          <w:lang w:eastAsia="ru-RU"/>
        </w:rPr>
        <w:drawing>
          <wp:inline distT="0" distB="0" distL="0" distR="0" wp14:anchorId="4E104A1E" wp14:editId="61F83737">
            <wp:extent cx="6057265" cy="3505200"/>
            <wp:effectExtent l="0" t="0" r="635" b="0"/>
            <wp:docPr id="1328"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90EBF" w:rsidRDefault="00890EBF" w:rsidP="00890EBF">
      <w:pPr>
        <w:widowControl w:val="0"/>
        <w:spacing w:after="0" w:line="240" w:lineRule="auto"/>
        <w:jc w:val="center"/>
        <w:rPr>
          <w:rFonts w:ascii="PT Astra Serif" w:hAnsi="PT Astra Serif"/>
          <w:b/>
          <w:sz w:val="24"/>
        </w:rPr>
      </w:pPr>
      <w:r>
        <w:rPr>
          <w:rFonts w:ascii="PT Astra Serif" w:hAnsi="PT Astra Serif"/>
          <w:b/>
          <w:sz w:val="24"/>
        </w:rPr>
        <w:t>Рисунок 56</w:t>
      </w:r>
      <w:r w:rsidRPr="00EC7905">
        <w:rPr>
          <w:rFonts w:ascii="PT Astra Serif" w:hAnsi="PT Astra Serif"/>
          <w:b/>
          <w:sz w:val="24"/>
        </w:rPr>
        <w:t xml:space="preserve"> </w:t>
      </w:r>
      <w:r>
        <w:rPr>
          <w:rFonts w:ascii="PT Astra Serif" w:hAnsi="PT Astra Serif"/>
          <w:b/>
          <w:sz w:val="24"/>
        </w:rPr>
        <w:t xml:space="preserve">- </w:t>
      </w:r>
      <w:r w:rsidRPr="00EC7905">
        <w:rPr>
          <w:rFonts w:ascii="PT Astra Serif" w:hAnsi="PT Astra Serif"/>
          <w:b/>
          <w:sz w:val="24"/>
        </w:rPr>
        <w:t>Показатели вовлеченности молодежи Мелекесского района в культурную и социально-значимую деятельность, %</w:t>
      </w:r>
    </w:p>
    <w:p w:rsidR="00A80E01" w:rsidRDefault="00A80E01" w:rsidP="00890EBF">
      <w:pPr>
        <w:widowControl w:val="0"/>
        <w:spacing w:after="0" w:line="240" w:lineRule="auto"/>
        <w:jc w:val="center"/>
        <w:rPr>
          <w:rFonts w:ascii="PT Astra Serif" w:hAnsi="PT Astra Serif"/>
          <w:b/>
          <w:sz w:val="24"/>
        </w:rPr>
      </w:pPr>
    </w:p>
    <w:p w:rsidR="00890EBF" w:rsidRPr="00EC7905" w:rsidRDefault="00890EBF" w:rsidP="00890EBF">
      <w:pPr>
        <w:widowControl w:val="0"/>
        <w:spacing w:after="0" w:line="240" w:lineRule="auto"/>
        <w:ind w:firstLine="709"/>
        <w:jc w:val="both"/>
        <w:rPr>
          <w:rFonts w:ascii="PT Astra Serif" w:hAnsi="PT Astra Serif"/>
          <w:sz w:val="28"/>
        </w:rPr>
      </w:pPr>
      <w:r w:rsidRPr="00EC7905">
        <w:rPr>
          <w:rFonts w:ascii="PT Astra Serif" w:hAnsi="PT Astra Serif"/>
          <w:sz w:val="28"/>
        </w:rPr>
        <w:t xml:space="preserve">Как можно видеть из рисунка </w:t>
      </w:r>
      <w:r>
        <w:rPr>
          <w:rFonts w:ascii="PT Astra Serif" w:hAnsi="PT Astra Serif"/>
          <w:sz w:val="28"/>
        </w:rPr>
        <w:t>56</w:t>
      </w:r>
      <w:r w:rsidRPr="00EC7905">
        <w:rPr>
          <w:rFonts w:ascii="PT Astra Serif" w:hAnsi="PT Astra Serif"/>
          <w:sz w:val="28"/>
        </w:rPr>
        <w:t xml:space="preserve"> динамика показателей имеет неустойчивый и скачкообразный характер. К примеру, с 2016 года можно наблюдать снижение доли молодых людей, участвующих в мероприятиях, конкурсах и проектах </w:t>
      </w:r>
      <w:r w:rsidRPr="00EC7905">
        <w:rPr>
          <w:rFonts w:ascii="PT Astra Serif" w:hAnsi="PT Astra Serif"/>
          <w:b/>
          <w:sz w:val="28"/>
        </w:rPr>
        <w:t>с 7% до 5,7%.</w:t>
      </w:r>
    </w:p>
    <w:p w:rsidR="00890EBF" w:rsidRPr="00EC7905" w:rsidRDefault="00890EBF" w:rsidP="00890EBF">
      <w:pPr>
        <w:widowControl w:val="0"/>
        <w:spacing w:after="0" w:line="240" w:lineRule="auto"/>
        <w:ind w:firstLine="709"/>
        <w:jc w:val="both"/>
        <w:rPr>
          <w:rFonts w:ascii="PT Astra Serif" w:hAnsi="PT Astra Serif"/>
          <w:sz w:val="28"/>
        </w:rPr>
      </w:pPr>
      <w:r w:rsidRPr="00EC7905">
        <w:rPr>
          <w:rFonts w:ascii="PT Astra Serif" w:hAnsi="PT Astra Serif"/>
          <w:sz w:val="28"/>
        </w:rPr>
        <w:t xml:space="preserve">Доля молодых людей, участвующих в волонтерской деятельности, преимущественно остается в диапазоне от </w:t>
      </w:r>
      <w:r w:rsidRPr="00EC7905">
        <w:rPr>
          <w:rFonts w:ascii="PT Astra Serif" w:hAnsi="PT Astra Serif"/>
          <w:b/>
          <w:sz w:val="28"/>
        </w:rPr>
        <w:t xml:space="preserve">6 до 7 %. </w:t>
      </w:r>
      <w:r w:rsidRPr="00EC7905">
        <w:rPr>
          <w:rFonts w:ascii="PT Astra Serif" w:hAnsi="PT Astra Serif"/>
          <w:sz w:val="28"/>
        </w:rPr>
        <w:t xml:space="preserve">Максимальное значение показателя (8%) было лишь в 2016 году. </w:t>
      </w:r>
    </w:p>
    <w:p w:rsidR="00890EBF" w:rsidRPr="00EC7905" w:rsidRDefault="00890EBF" w:rsidP="00890EBF">
      <w:pPr>
        <w:widowControl w:val="0"/>
        <w:spacing w:after="0" w:line="240" w:lineRule="auto"/>
        <w:ind w:firstLine="709"/>
        <w:jc w:val="both"/>
        <w:rPr>
          <w:rFonts w:ascii="PT Astra Serif" w:hAnsi="PT Astra Serif"/>
          <w:sz w:val="28"/>
        </w:rPr>
      </w:pPr>
      <w:r w:rsidRPr="00EC7905">
        <w:rPr>
          <w:rFonts w:ascii="PT Astra Serif" w:hAnsi="PT Astra Serif"/>
          <w:sz w:val="28"/>
        </w:rPr>
        <w:t xml:space="preserve">Наименьшие значения за исследуемый период имеет показатель вовлеченности молодежи в работу органов местного самоуправления. За 2018 год доля молодых людей, участвующих в работе органов местного самоуправления составило лишь </w:t>
      </w:r>
      <w:r w:rsidRPr="00EC7905">
        <w:rPr>
          <w:rFonts w:ascii="PT Astra Serif" w:hAnsi="PT Astra Serif"/>
          <w:b/>
          <w:sz w:val="28"/>
        </w:rPr>
        <w:t>3,5%.</w:t>
      </w:r>
      <w:r w:rsidRPr="00EC7905">
        <w:rPr>
          <w:rFonts w:ascii="PT Astra Serif" w:hAnsi="PT Astra Serif"/>
          <w:sz w:val="28"/>
        </w:rPr>
        <w:t xml:space="preserve"> </w:t>
      </w:r>
    </w:p>
    <w:p w:rsidR="00890EBF" w:rsidRPr="00EC7905" w:rsidRDefault="00890EBF" w:rsidP="00890EBF">
      <w:pPr>
        <w:widowControl w:val="0"/>
        <w:spacing w:after="0" w:line="240" w:lineRule="auto"/>
        <w:ind w:firstLine="709"/>
        <w:jc w:val="both"/>
        <w:rPr>
          <w:rFonts w:ascii="PT Astra Serif" w:hAnsi="PT Astra Serif"/>
          <w:sz w:val="28"/>
        </w:rPr>
      </w:pPr>
      <w:r w:rsidRPr="00EC7905">
        <w:rPr>
          <w:rFonts w:ascii="PT Astra Serif" w:hAnsi="PT Astra Serif"/>
          <w:sz w:val="28"/>
        </w:rPr>
        <w:t>Полученные результаты анализа указывают не некоторые сложности в реализации целей муниципальн</w:t>
      </w:r>
      <w:r>
        <w:rPr>
          <w:rFonts w:ascii="PT Astra Serif" w:hAnsi="PT Astra Serif"/>
          <w:sz w:val="28"/>
        </w:rPr>
        <w:t xml:space="preserve">ых программ развития молодежной политики </w:t>
      </w:r>
      <w:r w:rsidRPr="00EC7905">
        <w:rPr>
          <w:rFonts w:ascii="PT Astra Serif" w:hAnsi="PT Astra Serif"/>
          <w:sz w:val="28"/>
        </w:rPr>
        <w:t xml:space="preserve">на территории района. </w:t>
      </w:r>
    </w:p>
    <w:p w:rsidR="00890EBF" w:rsidRPr="00EC7905" w:rsidRDefault="00890EBF" w:rsidP="00890EBF">
      <w:pPr>
        <w:widowControl w:val="0"/>
        <w:shd w:val="clear" w:color="auto" w:fill="FFFFFF"/>
        <w:spacing w:after="0" w:line="240" w:lineRule="auto"/>
        <w:ind w:firstLine="709"/>
        <w:jc w:val="both"/>
        <w:rPr>
          <w:rFonts w:ascii="PT Astra Serif" w:hAnsi="PT Astra Serif" w:cs="Tahoma"/>
          <w:sz w:val="28"/>
          <w:szCs w:val="28"/>
          <w:lang w:eastAsia="ru-RU"/>
        </w:rPr>
      </w:pPr>
      <w:r w:rsidRPr="00EC7905">
        <w:rPr>
          <w:rFonts w:ascii="PT Astra Serif" w:hAnsi="PT Astra Serif" w:cs="Tahoma"/>
          <w:sz w:val="28"/>
          <w:szCs w:val="28"/>
          <w:lang w:eastAsia="ru-RU"/>
        </w:rPr>
        <w:t>Важным направлением молодежной политики в муниципалитете является поддержка молодых людей в сфере труда и занятости, а также создание благоприятных условий для развития молодежного предпринимательства.</w:t>
      </w:r>
    </w:p>
    <w:p w:rsidR="00890EBF" w:rsidRPr="00EC7905" w:rsidRDefault="00890EBF" w:rsidP="00890EBF">
      <w:pPr>
        <w:widowControl w:val="0"/>
        <w:spacing w:after="0" w:line="240" w:lineRule="auto"/>
        <w:ind w:firstLine="709"/>
        <w:jc w:val="both"/>
        <w:rPr>
          <w:rFonts w:ascii="PT Astra Serif" w:hAnsi="PT Astra Serif"/>
          <w:sz w:val="28"/>
        </w:rPr>
      </w:pPr>
      <w:r w:rsidRPr="00EC7905">
        <w:rPr>
          <w:rFonts w:ascii="PT Astra Serif" w:hAnsi="PT Astra Serif"/>
          <w:sz w:val="28"/>
        </w:rPr>
        <w:t xml:space="preserve">В Мелекесском районе ведется активная работа по привлечению подростков в трудовую деятельность. Как показывают данные </w:t>
      </w:r>
      <w:r w:rsidRPr="00BE3EE6">
        <w:rPr>
          <w:rFonts w:ascii="PT Astra Serif" w:hAnsi="PT Astra Serif"/>
          <w:sz w:val="28"/>
        </w:rPr>
        <w:t>рисунка</w:t>
      </w:r>
      <w:r>
        <w:rPr>
          <w:rFonts w:ascii="PT Astra Serif" w:hAnsi="PT Astra Serif"/>
          <w:sz w:val="28"/>
        </w:rPr>
        <w:t xml:space="preserve"> 56,</w:t>
      </w:r>
      <w:r w:rsidRPr="00EC7905">
        <w:rPr>
          <w:rFonts w:ascii="PT Astra Serif" w:hAnsi="PT Astra Serif"/>
          <w:sz w:val="28"/>
        </w:rPr>
        <w:t xml:space="preserve"> наблюдается ежегодный рост численности молодежи (14 - 18 лет), трудоустроенных в свободное время. За анализируемый период (с 2015 по 2019 гг.) данный показатель увеличился более чем в 2 раза.</w:t>
      </w:r>
    </w:p>
    <w:p w:rsidR="00890EBF" w:rsidRDefault="00890EBF" w:rsidP="00890EBF">
      <w:pPr>
        <w:widowControl w:val="0"/>
        <w:spacing w:after="0" w:line="240" w:lineRule="auto"/>
        <w:jc w:val="center"/>
        <w:rPr>
          <w:rFonts w:ascii="PT Astra Serif" w:hAnsi="PT Astra Serif"/>
          <w:b/>
          <w:sz w:val="24"/>
        </w:rPr>
      </w:pPr>
      <w:r>
        <w:rPr>
          <w:rFonts w:ascii="PT Astra Serif" w:hAnsi="PT Astra Serif"/>
          <w:noProof/>
          <w:sz w:val="28"/>
          <w:lang w:eastAsia="ru-RU"/>
        </w:rPr>
        <w:drawing>
          <wp:inline distT="0" distB="0" distL="0" distR="0" wp14:anchorId="0A6B336B" wp14:editId="4DA03BB4">
            <wp:extent cx="6130290" cy="2487295"/>
            <wp:effectExtent l="0" t="0" r="0" b="0"/>
            <wp:docPr id="1329"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ascii="PT Astra Serif" w:hAnsi="PT Astra Serif"/>
          <w:b/>
          <w:sz w:val="24"/>
        </w:rPr>
        <w:t>Рисунок 57</w:t>
      </w:r>
      <w:r w:rsidRPr="00EC7905">
        <w:rPr>
          <w:rFonts w:ascii="PT Astra Serif" w:hAnsi="PT Astra Serif"/>
          <w:b/>
          <w:sz w:val="24"/>
        </w:rPr>
        <w:t xml:space="preserve"> </w:t>
      </w:r>
      <w:r>
        <w:rPr>
          <w:rFonts w:ascii="PT Astra Serif" w:hAnsi="PT Astra Serif"/>
          <w:b/>
          <w:sz w:val="24"/>
        </w:rPr>
        <w:t xml:space="preserve">- </w:t>
      </w:r>
      <w:r w:rsidRPr="00EC7905">
        <w:rPr>
          <w:rFonts w:ascii="PT Astra Serif" w:hAnsi="PT Astra Serif"/>
          <w:b/>
          <w:sz w:val="24"/>
        </w:rPr>
        <w:t>Численность молодежи 14-18 лет, тр</w:t>
      </w:r>
      <w:r>
        <w:rPr>
          <w:rFonts w:ascii="PT Astra Serif" w:hAnsi="PT Astra Serif"/>
          <w:b/>
          <w:sz w:val="24"/>
        </w:rPr>
        <w:t>удоустроенных в свободное время</w:t>
      </w:r>
      <w:r>
        <w:rPr>
          <w:rFonts w:ascii="PT Astra Serif" w:hAnsi="PT Astra Serif"/>
          <w:b/>
          <w:sz w:val="24"/>
        </w:rPr>
        <w:br/>
        <w:t>в МО «Мелекесский район»,</w:t>
      </w:r>
      <w:r w:rsidRPr="00EC7905">
        <w:rPr>
          <w:rFonts w:ascii="PT Astra Serif" w:hAnsi="PT Astra Serif"/>
          <w:b/>
          <w:sz w:val="24"/>
        </w:rPr>
        <w:t xml:space="preserve"> человек</w:t>
      </w:r>
    </w:p>
    <w:p w:rsidR="00890EBF" w:rsidRPr="00EC7905" w:rsidRDefault="00890EBF" w:rsidP="00890EBF">
      <w:pPr>
        <w:widowControl w:val="0"/>
        <w:spacing w:after="0" w:line="240" w:lineRule="auto"/>
        <w:jc w:val="center"/>
        <w:rPr>
          <w:rFonts w:ascii="PT Astra Serif" w:hAnsi="PT Astra Serif"/>
          <w:b/>
          <w:sz w:val="24"/>
        </w:rPr>
      </w:pPr>
    </w:p>
    <w:p w:rsidR="00890EBF" w:rsidRDefault="00890EBF" w:rsidP="00890EBF">
      <w:pPr>
        <w:widowControl w:val="0"/>
        <w:spacing w:after="0" w:line="240" w:lineRule="auto"/>
        <w:ind w:firstLine="709"/>
        <w:jc w:val="both"/>
        <w:rPr>
          <w:rFonts w:ascii="PT Astra Serif" w:hAnsi="PT Astra Serif"/>
          <w:sz w:val="28"/>
        </w:rPr>
      </w:pPr>
      <w:r w:rsidRPr="00EC7905">
        <w:rPr>
          <w:rFonts w:ascii="PT Astra Serif" w:hAnsi="PT Astra Serif"/>
          <w:sz w:val="28"/>
        </w:rPr>
        <w:t>Также анализ данных показал, что происходит постепенное увеличение доли молодежи, трудоустроенной на территории Мелекесского района. За последние 5 лет произошло ее увеличение на 9%. Данная тенденция соответствует в целом увеличению доли молодежи в общей численности населения м</w:t>
      </w:r>
      <w:r>
        <w:rPr>
          <w:rFonts w:ascii="PT Astra Serif" w:hAnsi="PT Astra Serif"/>
          <w:sz w:val="28"/>
        </w:rPr>
        <w:t>униципалитета.</w:t>
      </w:r>
    </w:p>
    <w:p w:rsidR="00890EBF" w:rsidRPr="00EC7905" w:rsidRDefault="00890EBF" w:rsidP="00890EBF">
      <w:pPr>
        <w:widowControl w:val="0"/>
        <w:spacing w:after="0" w:line="240" w:lineRule="auto"/>
        <w:ind w:firstLine="709"/>
        <w:jc w:val="both"/>
        <w:rPr>
          <w:rFonts w:ascii="PT Astra Serif" w:hAnsi="PT Astra Serif"/>
          <w:sz w:val="28"/>
          <w:szCs w:val="28"/>
        </w:rPr>
      </w:pPr>
      <w:r>
        <w:rPr>
          <w:rFonts w:ascii="PT Astra Serif" w:hAnsi="PT Astra Serif"/>
          <w:sz w:val="28"/>
        </w:rPr>
        <w:t>П</w:t>
      </w:r>
      <w:r w:rsidRPr="00EC7905">
        <w:rPr>
          <w:rFonts w:ascii="PT Astra Serif" w:hAnsi="PT Astra Serif"/>
          <w:sz w:val="28"/>
          <w:szCs w:val="28"/>
        </w:rPr>
        <w:t xml:space="preserve">оложительным эффектом от трудоустройства подростков в период летних каникул является занятие их свободного времени и получение </w:t>
      </w:r>
      <w:r w:rsidRPr="00EC7905">
        <w:rPr>
          <w:rFonts w:ascii="PT Astra Serif" w:hAnsi="PT Astra Serif"/>
          <w:sz w:val="28"/>
          <w:szCs w:val="28"/>
        </w:rPr>
        <w:lastRenderedPageBreak/>
        <w:t>трудового опыта, снижая риск совершения ими различных правонарушений.</w:t>
      </w:r>
      <w:r w:rsidRPr="00EC7905">
        <w:rPr>
          <w:rFonts w:ascii="PT Astra Serif" w:hAnsi="PT Astra Serif"/>
          <w:sz w:val="28"/>
        </w:rPr>
        <w:t xml:space="preserve"> В целом работу по профилактике негативных проявлений в молодёжной среде организует комиссия по делам несовершеннолетних и защите их прав при администрации муниципального образования.</w:t>
      </w:r>
    </w:p>
    <w:p w:rsidR="00890EBF" w:rsidRPr="00EC7905" w:rsidRDefault="00890EBF" w:rsidP="00890EBF">
      <w:pPr>
        <w:widowControl w:val="0"/>
        <w:spacing w:line="240" w:lineRule="auto"/>
        <w:jc w:val="center"/>
        <w:rPr>
          <w:rFonts w:ascii="PT Astra Serif" w:hAnsi="PT Astra Serif"/>
          <w:b/>
          <w:sz w:val="24"/>
        </w:rPr>
      </w:pPr>
      <w:r>
        <w:rPr>
          <w:rFonts w:ascii="PT Astra Serif" w:hAnsi="PT Astra Serif"/>
          <w:noProof/>
          <w:sz w:val="28"/>
          <w:lang w:eastAsia="ru-RU"/>
        </w:rPr>
        <w:drawing>
          <wp:inline distT="0" distB="0" distL="0" distR="0" wp14:anchorId="171F4C33" wp14:editId="26BAF1E8">
            <wp:extent cx="6203289" cy="2194560"/>
            <wp:effectExtent l="0" t="0" r="7620" b="0"/>
            <wp:docPr id="1334" name="Объект 13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rFonts w:ascii="PT Astra Serif" w:hAnsi="PT Astra Serif"/>
          <w:b/>
          <w:sz w:val="24"/>
        </w:rPr>
        <w:t>Рисунок 58 -</w:t>
      </w:r>
      <w:r w:rsidRPr="00EC7905">
        <w:rPr>
          <w:rFonts w:ascii="PT Astra Serif" w:hAnsi="PT Astra Serif"/>
          <w:b/>
          <w:sz w:val="24"/>
        </w:rPr>
        <w:t xml:space="preserve"> Доля молодежи, трудоустроенной на территории района, от общего числа работающего населения, %</w:t>
      </w:r>
    </w:p>
    <w:p w:rsidR="00890EBF" w:rsidRPr="00EC7905" w:rsidRDefault="00890EBF" w:rsidP="00890EBF">
      <w:pPr>
        <w:widowControl w:val="0"/>
        <w:spacing w:line="240" w:lineRule="auto"/>
        <w:ind w:firstLine="709"/>
        <w:contextualSpacing/>
        <w:jc w:val="both"/>
        <w:rPr>
          <w:rFonts w:ascii="PT Astra Serif" w:hAnsi="PT Astra Serif"/>
          <w:sz w:val="28"/>
          <w:szCs w:val="28"/>
        </w:rPr>
      </w:pPr>
      <w:r w:rsidRPr="00EC7905">
        <w:rPr>
          <w:rFonts w:ascii="PT Astra Serif" w:hAnsi="PT Astra Serif"/>
          <w:sz w:val="28"/>
          <w:szCs w:val="28"/>
        </w:rPr>
        <w:t>Однако, по статистическим данным за последние 4 года наблюдается увеличение правонарушителей среди подростков с 4 до 9 человек. Это требует более пристального внимания и проработки дополнительных мер как со стороны муниципальных органов власти, так и правоохранительных органов.</w:t>
      </w:r>
    </w:p>
    <w:p w:rsidR="00890EBF" w:rsidRDefault="00890EBF" w:rsidP="00890EBF">
      <w:pPr>
        <w:widowControl w:val="0"/>
        <w:spacing w:after="0" w:line="240" w:lineRule="auto"/>
        <w:jc w:val="both"/>
        <w:rPr>
          <w:rFonts w:ascii="PT Astra Serif" w:hAnsi="PT Astra Serif"/>
          <w:b/>
          <w:sz w:val="28"/>
          <w:szCs w:val="28"/>
        </w:rPr>
      </w:pPr>
      <w:r>
        <w:rPr>
          <w:rFonts w:ascii="PT Astra Serif" w:hAnsi="PT Astra Serif"/>
          <w:b/>
          <w:sz w:val="28"/>
          <w:szCs w:val="28"/>
        </w:rPr>
        <w:t>Таблица 43 -</w:t>
      </w:r>
      <w:r w:rsidRPr="00EC7905">
        <w:rPr>
          <w:rFonts w:ascii="PT Astra Serif" w:hAnsi="PT Astra Serif"/>
          <w:b/>
          <w:sz w:val="28"/>
          <w:szCs w:val="28"/>
        </w:rPr>
        <w:t xml:space="preserve"> Число зарегистрированных правонарушителей среди подростков</w:t>
      </w:r>
      <w:r>
        <w:rPr>
          <w:rFonts w:ascii="PT Astra Serif" w:hAnsi="PT Astra Serif"/>
          <w:b/>
          <w:sz w:val="28"/>
          <w:szCs w:val="28"/>
        </w:rPr>
        <w:t xml:space="preserve"> в МО «Мелекесский район»</w:t>
      </w:r>
    </w:p>
    <w:p w:rsidR="00C82228" w:rsidRPr="00EC7905" w:rsidRDefault="00C82228" w:rsidP="00890EBF">
      <w:pPr>
        <w:widowControl w:val="0"/>
        <w:spacing w:after="0" w:line="240" w:lineRule="auto"/>
        <w:jc w:val="both"/>
        <w:rPr>
          <w:rFonts w:ascii="PT Astra Serif" w:hAnsi="PT Astra Serif"/>
          <w:b/>
          <w:sz w:val="28"/>
          <w:szCs w:val="28"/>
        </w:rPr>
      </w:pPr>
    </w:p>
    <w:tbl>
      <w:tblPr>
        <w:tblW w:w="97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0"/>
        <w:gridCol w:w="992"/>
        <w:gridCol w:w="992"/>
        <w:gridCol w:w="992"/>
        <w:gridCol w:w="851"/>
        <w:gridCol w:w="850"/>
      </w:tblGrid>
      <w:tr w:rsidR="00890EBF" w:rsidRPr="00D85CFE" w:rsidTr="009305FE">
        <w:trPr>
          <w:trHeight w:val="256"/>
        </w:trPr>
        <w:tc>
          <w:tcPr>
            <w:tcW w:w="5040" w:type="dxa"/>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Наименование показателя</w:t>
            </w:r>
          </w:p>
        </w:tc>
        <w:tc>
          <w:tcPr>
            <w:tcW w:w="992"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2015</w:t>
            </w:r>
          </w:p>
        </w:tc>
        <w:tc>
          <w:tcPr>
            <w:tcW w:w="992"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2016</w:t>
            </w:r>
          </w:p>
        </w:tc>
        <w:tc>
          <w:tcPr>
            <w:tcW w:w="992"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2017</w:t>
            </w:r>
          </w:p>
        </w:tc>
        <w:tc>
          <w:tcPr>
            <w:tcW w:w="851"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2018</w:t>
            </w:r>
          </w:p>
        </w:tc>
        <w:tc>
          <w:tcPr>
            <w:tcW w:w="850"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2019</w:t>
            </w:r>
          </w:p>
        </w:tc>
      </w:tr>
      <w:tr w:rsidR="00890EBF" w:rsidRPr="00D85CFE" w:rsidTr="009305FE">
        <w:trPr>
          <w:trHeight w:val="256"/>
        </w:trPr>
        <w:tc>
          <w:tcPr>
            <w:tcW w:w="5040" w:type="dxa"/>
          </w:tcPr>
          <w:p w:rsidR="00890EBF" w:rsidRPr="00C82228" w:rsidRDefault="00890EBF" w:rsidP="009305FE">
            <w:pPr>
              <w:widowControl w:val="0"/>
              <w:spacing w:after="0" w:line="240" w:lineRule="auto"/>
              <w:jc w:val="both"/>
              <w:rPr>
                <w:rFonts w:ascii="PT Astra Serif" w:hAnsi="PT Astra Serif"/>
              </w:rPr>
            </w:pPr>
            <w:r w:rsidRPr="00C82228">
              <w:rPr>
                <w:rFonts w:ascii="PT Astra Serif" w:hAnsi="PT Astra Serif"/>
              </w:rPr>
              <w:t>Численность молодежи, зарегистрированной в качестве правонарушителей в Комиссии по делам несовершеннолетних на территории МО, чел.</w:t>
            </w:r>
          </w:p>
        </w:tc>
        <w:tc>
          <w:tcPr>
            <w:tcW w:w="992"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9</w:t>
            </w:r>
          </w:p>
        </w:tc>
        <w:tc>
          <w:tcPr>
            <w:tcW w:w="992"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4</w:t>
            </w:r>
          </w:p>
        </w:tc>
        <w:tc>
          <w:tcPr>
            <w:tcW w:w="992"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6</w:t>
            </w:r>
          </w:p>
        </w:tc>
        <w:tc>
          <w:tcPr>
            <w:tcW w:w="851"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6</w:t>
            </w:r>
          </w:p>
        </w:tc>
        <w:tc>
          <w:tcPr>
            <w:tcW w:w="850" w:type="dxa"/>
            <w:vAlign w:val="center"/>
          </w:tcPr>
          <w:p w:rsidR="00890EBF" w:rsidRPr="00C82228" w:rsidRDefault="00890EBF" w:rsidP="009305FE">
            <w:pPr>
              <w:widowControl w:val="0"/>
              <w:autoSpaceDE w:val="0"/>
              <w:autoSpaceDN w:val="0"/>
              <w:adjustRightInd w:val="0"/>
              <w:spacing w:after="0" w:line="240" w:lineRule="auto"/>
              <w:jc w:val="center"/>
              <w:rPr>
                <w:rFonts w:ascii="PT Astra Serif" w:hAnsi="PT Astra Serif"/>
                <w:color w:val="000000"/>
              </w:rPr>
            </w:pPr>
            <w:r w:rsidRPr="00C82228">
              <w:rPr>
                <w:rFonts w:ascii="PT Astra Serif" w:hAnsi="PT Astra Serif"/>
                <w:color w:val="000000"/>
              </w:rPr>
              <w:t>9</w:t>
            </w:r>
          </w:p>
        </w:tc>
      </w:tr>
    </w:tbl>
    <w:p w:rsidR="00C82228" w:rsidRDefault="00C82228" w:rsidP="00890EBF">
      <w:pPr>
        <w:widowControl w:val="0"/>
        <w:spacing w:after="0" w:line="240" w:lineRule="auto"/>
        <w:ind w:firstLine="709"/>
        <w:jc w:val="both"/>
        <w:rPr>
          <w:rFonts w:ascii="PT Astra Serif" w:hAnsi="PT Astra Serif"/>
          <w:sz w:val="28"/>
        </w:rPr>
      </w:pPr>
    </w:p>
    <w:p w:rsidR="00890EBF" w:rsidRDefault="00890EBF" w:rsidP="00890EBF">
      <w:pPr>
        <w:widowControl w:val="0"/>
        <w:spacing w:after="0" w:line="240" w:lineRule="auto"/>
        <w:ind w:firstLine="709"/>
        <w:jc w:val="both"/>
        <w:rPr>
          <w:rFonts w:ascii="PT Astra Serif" w:hAnsi="PT Astra Serif"/>
          <w:spacing w:val="-7"/>
          <w:sz w:val="28"/>
          <w:szCs w:val="28"/>
        </w:rPr>
      </w:pPr>
      <w:r w:rsidRPr="00EC7905">
        <w:rPr>
          <w:rFonts w:ascii="PT Astra Serif" w:hAnsi="PT Astra Serif"/>
          <w:sz w:val="28"/>
        </w:rPr>
        <w:t xml:space="preserve">В районе также действует муниципальная </w:t>
      </w:r>
      <w:r w:rsidRPr="00EC7905">
        <w:rPr>
          <w:rFonts w:ascii="PT Astra Serif" w:hAnsi="PT Astra Serif"/>
          <w:sz w:val="28"/>
          <w:szCs w:val="28"/>
        </w:rPr>
        <w:t>программа «Обеспечение жильем молодых семей на территории муниципального образования «Мелекесский район» Ульяновской области», целью которой является</w:t>
      </w:r>
      <w:r w:rsidRPr="00EC7905">
        <w:rPr>
          <w:rFonts w:ascii="PT Astra Serif" w:hAnsi="PT Astra Serif"/>
          <w:spacing w:val="-7"/>
          <w:sz w:val="28"/>
          <w:szCs w:val="28"/>
        </w:rPr>
        <w:t xml:space="preserve"> решение жилищной проблемы молодых семей, проживающих на территории муниципального образования и</w:t>
      </w:r>
      <w:r w:rsidR="00AB3888">
        <w:rPr>
          <w:rFonts w:ascii="PT Astra Serif" w:hAnsi="PT Astra Serif"/>
          <w:spacing w:val="-7"/>
          <w:sz w:val="28"/>
          <w:szCs w:val="28"/>
        </w:rPr>
        <w:t xml:space="preserve"> улучшение их жилищных условий</w:t>
      </w:r>
      <w:r w:rsidR="0044645B">
        <w:rPr>
          <w:rFonts w:ascii="PT Astra Serif" w:hAnsi="PT Astra Serif"/>
          <w:spacing w:val="-7"/>
          <w:sz w:val="28"/>
          <w:szCs w:val="28"/>
        </w:rPr>
        <w:t>.</w:t>
      </w:r>
    </w:p>
    <w:p w:rsidR="00890EBF" w:rsidRDefault="00890EBF" w:rsidP="00890EBF">
      <w:pPr>
        <w:widowControl w:val="0"/>
        <w:spacing w:after="0" w:line="240" w:lineRule="auto"/>
        <w:jc w:val="both"/>
        <w:rPr>
          <w:rFonts w:ascii="PT Astra Serif" w:hAnsi="PT Astra Serif"/>
          <w:b/>
          <w:sz w:val="28"/>
          <w:szCs w:val="28"/>
        </w:rPr>
      </w:pPr>
      <w:r w:rsidRPr="000A1AEA">
        <w:rPr>
          <w:rFonts w:ascii="PT Astra Serif" w:hAnsi="PT Astra Serif"/>
          <w:b/>
          <w:sz w:val="28"/>
          <w:szCs w:val="28"/>
        </w:rPr>
        <w:t xml:space="preserve">Таблица </w:t>
      </w:r>
      <w:r>
        <w:rPr>
          <w:rFonts w:ascii="PT Astra Serif" w:hAnsi="PT Astra Serif"/>
          <w:b/>
          <w:sz w:val="28"/>
          <w:szCs w:val="28"/>
        </w:rPr>
        <w:t>44 -</w:t>
      </w:r>
      <w:r w:rsidRPr="000A1AEA">
        <w:rPr>
          <w:rFonts w:ascii="PT Astra Serif" w:hAnsi="PT Astra Serif"/>
          <w:b/>
          <w:sz w:val="28"/>
          <w:szCs w:val="28"/>
        </w:rPr>
        <w:t xml:space="preserve"> Реализация муниципальной программы «Обеспечение жильем молодых семей на территории </w:t>
      </w:r>
      <w:r>
        <w:rPr>
          <w:rFonts w:ascii="PT Astra Serif" w:hAnsi="PT Astra Serif"/>
          <w:b/>
          <w:sz w:val="28"/>
          <w:szCs w:val="28"/>
        </w:rPr>
        <w:t>МО</w:t>
      </w:r>
      <w:r w:rsidRPr="000A1AEA">
        <w:rPr>
          <w:rFonts w:ascii="PT Astra Serif" w:hAnsi="PT Astra Serif"/>
          <w:b/>
          <w:sz w:val="28"/>
          <w:szCs w:val="28"/>
        </w:rPr>
        <w:t xml:space="preserve"> «Мелекесский район» Ульяновской области»</w:t>
      </w:r>
    </w:p>
    <w:p w:rsidR="005B0A0D" w:rsidRPr="000A1AEA" w:rsidRDefault="005B0A0D" w:rsidP="00890EBF">
      <w:pPr>
        <w:widowControl w:val="0"/>
        <w:spacing w:after="0" w:line="240" w:lineRule="auto"/>
        <w:jc w:val="both"/>
        <w:rPr>
          <w:rFonts w:ascii="PT Astra Serif" w:hAnsi="PT Astra Serif"/>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850"/>
        <w:gridCol w:w="851"/>
        <w:gridCol w:w="708"/>
        <w:gridCol w:w="851"/>
        <w:gridCol w:w="850"/>
      </w:tblGrid>
      <w:tr w:rsidR="00890EBF" w:rsidRPr="00D85CFE" w:rsidTr="009305FE">
        <w:trPr>
          <w:trHeight w:val="256"/>
        </w:trPr>
        <w:tc>
          <w:tcPr>
            <w:tcW w:w="5529" w:type="dxa"/>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Целевые индикаторы программы</w:t>
            </w:r>
          </w:p>
        </w:tc>
        <w:tc>
          <w:tcPr>
            <w:tcW w:w="850"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2015</w:t>
            </w:r>
          </w:p>
        </w:tc>
        <w:tc>
          <w:tcPr>
            <w:tcW w:w="851"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2016</w:t>
            </w:r>
          </w:p>
        </w:tc>
        <w:tc>
          <w:tcPr>
            <w:tcW w:w="708"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2017</w:t>
            </w:r>
          </w:p>
        </w:tc>
        <w:tc>
          <w:tcPr>
            <w:tcW w:w="851"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2018</w:t>
            </w:r>
          </w:p>
        </w:tc>
        <w:tc>
          <w:tcPr>
            <w:tcW w:w="850" w:type="dxa"/>
            <w:vAlign w:val="center"/>
          </w:tcPr>
          <w:p w:rsidR="00890EBF" w:rsidRPr="00D85CFE"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D85CFE">
              <w:rPr>
                <w:rFonts w:ascii="PT Astra Serif" w:hAnsi="PT Astra Serif"/>
                <w:b/>
                <w:color w:val="000000"/>
                <w:sz w:val="24"/>
                <w:szCs w:val="24"/>
              </w:rPr>
              <w:t>2019</w:t>
            </w:r>
          </w:p>
        </w:tc>
      </w:tr>
      <w:tr w:rsidR="0044645B" w:rsidRPr="00D85CFE" w:rsidTr="00D2244E">
        <w:trPr>
          <w:trHeight w:val="256"/>
        </w:trPr>
        <w:tc>
          <w:tcPr>
            <w:tcW w:w="5529" w:type="dxa"/>
            <w:vAlign w:val="center"/>
          </w:tcPr>
          <w:p w:rsidR="0044645B" w:rsidRPr="005B0A0D" w:rsidRDefault="0044645B" w:rsidP="0044645B">
            <w:pPr>
              <w:widowControl w:val="0"/>
              <w:spacing w:after="0" w:line="240" w:lineRule="auto"/>
              <w:jc w:val="both"/>
              <w:rPr>
                <w:rFonts w:ascii="PT Astra Serif" w:hAnsi="PT Astra Serif"/>
                <w:lang w:eastAsia="ru-RU"/>
              </w:rPr>
            </w:pPr>
            <w:r w:rsidRPr="005B0A0D">
              <w:rPr>
                <w:rFonts w:ascii="PT Astra Serif" w:hAnsi="PT Astra Serif"/>
                <w:color w:val="00000A"/>
                <w:lang w:eastAsia="ru-RU"/>
              </w:rPr>
              <w:t>Число семей, получивших жилые помещения и улучшивших жилищные условия</w:t>
            </w:r>
          </w:p>
        </w:tc>
        <w:tc>
          <w:tcPr>
            <w:tcW w:w="850" w:type="dxa"/>
            <w:vAlign w:val="center"/>
          </w:tcPr>
          <w:p w:rsidR="0044645B" w:rsidRPr="005B0A0D" w:rsidRDefault="0044645B" w:rsidP="0044645B">
            <w:pPr>
              <w:widowControl w:val="0"/>
              <w:spacing w:after="0" w:line="240" w:lineRule="auto"/>
              <w:jc w:val="center"/>
              <w:rPr>
                <w:rFonts w:ascii="PT Astra Serif" w:hAnsi="PT Astra Serif"/>
                <w:lang w:eastAsia="ru-RU"/>
              </w:rPr>
            </w:pPr>
            <w:r w:rsidRPr="005B0A0D">
              <w:rPr>
                <w:rFonts w:ascii="PT Astra Serif" w:hAnsi="PT Astra Serif"/>
                <w:lang w:eastAsia="ru-RU"/>
              </w:rPr>
              <w:t>15</w:t>
            </w:r>
          </w:p>
        </w:tc>
        <w:tc>
          <w:tcPr>
            <w:tcW w:w="851" w:type="dxa"/>
            <w:vAlign w:val="center"/>
          </w:tcPr>
          <w:p w:rsidR="0044645B" w:rsidRPr="005B0A0D" w:rsidRDefault="0044645B" w:rsidP="0044645B">
            <w:pPr>
              <w:widowControl w:val="0"/>
              <w:spacing w:after="0" w:line="240" w:lineRule="auto"/>
              <w:jc w:val="center"/>
              <w:rPr>
                <w:rFonts w:ascii="PT Astra Serif" w:hAnsi="PT Astra Serif"/>
                <w:lang w:eastAsia="ru-RU"/>
              </w:rPr>
            </w:pPr>
            <w:r w:rsidRPr="005B0A0D">
              <w:rPr>
                <w:rFonts w:ascii="PT Astra Serif" w:hAnsi="PT Astra Serif"/>
                <w:lang w:eastAsia="ru-RU"/>
              </w:rPr>
              <w:t>26</w:t>
            </w:r>
          </w:p>
        </w:tc>
        <w:tc>
          <w:tcPr>
            <w:tcW w:w="708" w:type="dxa"/>
            <w:vAlign w:val="center"/>
          </w:tcPr>
          <w:p w:rsidR="0044645B" w:rsidRPr="005B0A0D" w:rsidRDefault="0044645B" w:rsidP="0044645B">
            <w:pPr>
              <w:widowControl w:val="0"/>
              <w:spacing w:after="0" w:line="240" w:lineRule="auto"/>
              <w:jc w:val="center"/>
              <w:rPr>
                <w:rFonts w:ascii="PT Astra Serif" w:hAnsi="PT Astra Serif"/>
                <w:lang w:eastAsia="ru-RU"/>
              </w:rPr>
            </w:pPr>
            <w:r w:rsidRPr="005B0A0D">
              <w:rPr>
                <w:rFonts w:ascii="PT Astra Serif" w:hAnsi="PT Astra Serif"/>
                <w:lang w:eastAsia="ru-RU"/>
              </w:rPr>
              <w:t>37</w:t>
            </w:r>
          </w:p>
        </w:tc>
        <w:tc>
          <w:tcPr>
            <w:tcW w:w="851" w:type="dxa"/>
            <w:vAlign w:val="center"/>
          </w:tcPr>
          <w:p w:rsidR="0044645B" w:rsidRPr="005B0A0D" w:rsidRDefault="0044645B" w:rsidP="0044645B">
            <w:pPr>
              <w:widowControl w:val="0"/>
              <w:spacing w:after="0" w:line="240" w:lineRule="auto"/>
              <w:jc w:val="center"/>
              <w:rPr>
                <w:rFonts w:ascii="PT Astra Serif" w:hAnsi="PT Astra Serif"/>
                <w:lang w:eastAsia="ru-RU"/>
              </w:rPr>
            </w:pPr>
            <w:r w:rsidRPr="005B0A0D">
              <w:rPr>
                <w:rFonts w:ascii="PT Astra Serif" w:hAnsi="PT Astra Serif"/>
                <w:lang w:eastAsia="ru-RU"/>
              </w:rPr>
              <w:t>39</w:t>
            </w:r>
          </w:p>
        </w:tc>
        <w:tc>
          <w:tcPr>
            <w:tcW w:w="850" w:type="dxa"/>
            <w:vAlign w:val="center"/>
          </w:tcPr>
          <w:p w:rsidR="0044645B" w:rsidRPr="005B0A0D" w:rsidRDefault="0044645B" w:rsidP="0044645B">
            <w:pPr>
              <w:widowControl w:val="0"/>
              <w:spacing w:after="0" w:line="240" w:lineRule="auto"/>
              <w:jc w:val="center"/>
              <w:rPr>
                <w:rFonts w:ascii="PT Astra Serif" w:hAnsi="PT Astra Serif"/>
                <w:lang w:eastAsia="ru-RU"/>
              </w:rPr>
            </w:pPr>
            <w:r w:rsidRPr="005B0A0D">
              <w:rPr>
                <w:rFonts w:ascii="PT Astra Serif" w:hAnsi="PT Astra Serif"/>
                <w:lang w:eastAsia="ru-RU"/>
              </w:rPr>
              <w:t>41</w:t>
            </w:r>
          </w:p>
        </w:tc>
      </w:tr>
    </w:tbl>
    <w:p w:rsidR="005B0A0D" w:rsidRDefault="005B0A0D" w:rsidP="0044645B">
      <w:pPr>
        <w:widowControl w:val="0"/>
        <w:autoSpaceDE w:val="0"/>
        <w:autoSpaceDN w:val="0"/>
        <w:spacing w:after="0" w:line="240" w:lineRule="auto"/>
        <w:ind w:firstLine="709"/>
        <w:jc w:val="both"/>
        <w:rPr>
          <w:rFonts w:ascii="PT Astra Serif" w:hAnsi="PT Astra Serif" w:cs="Calibri"/>
          <w:sz w:val="28"/>
          <w:szCs w:val="28"/>
          <w:lang w:eastAsia="ru-RU"/>
        </w:rPr>
      </w:pPr>
    </w:p>
    <w:p w:rsidR="0044645B" w:rsidRPr="0044645B" w:rsidRDefault="0044645B" w:rsidP="0044645B">
      <w:pPr>
        <w:widowControl w:val="0"/>
        <w:autoSpaceDE w:val="0"/>
        <w:autoSpaceDN w:val="0"/>
        <w:spacing w:after="0" w:line="240" w:lineRule="auto"/>
        <w:ind w:firstLine="709"/>
        <w:jc w:val="both"/>
        <w:rPr>
          <w:rFonts w:ascii="PT Astra Serif" w:hAnsi="PT Astra Serif" w:cs="Calibri"/>
          <w:sz w:val="28"/>
          <w:szCs w:val="28"/>
          <w:lang w:eastAsia="ru-RU"/>
        </w:rPr>
      </w:pPr>
      <w:r w:rsidRPr="0044645B">
        <w:rPr>
          <w:rFonts w:ascii="PT Astra Serif" w:hAnsi="PT Astra Serif" w:cs="Calibri"/>
          <w:sz w:val="28"/>
          <w:szCs w:val="28"/>
          <w:lang w:eastAsia="ru-RU"/>
        </w:rPr>
        <w:t xml:space="preserve">Всего в Мелекесском районе Ульяновской области по состоянию на 01.09.2020 года </w:t>
      </w:r>
      <w:r w:rsidRPr="0044645B">
        <w:rPr>
          <w:rFonts w:ascii="PT Astra Serif" w:hAnsi="PT Astra Serif" w:cs="Calibri"/>
          <w:b/>
          <w:sz w:val="28"/>
          <w:szCs w:val="28"/>
          <w:lang w:eastAsia="ru-RU"/>
        </w:rPr>
        <w:t>3 молодые семьи - участницы программы.</w:t>
      </w:r>
    </w:p>
    <w:p w:rsidR="0044645B" w:rsidRPr="0044645B" w:rsidRDefault="0044645B" w:rsidP="0044645B">
      <w:pPr>
        <w:widowControl w:val="0"/>
        <w:autoSpaceDE w:val="0"/>
        <w:autoSpaceDN w:val="0"/>
        <w:spacing w:after="0" w:line="240" w:lineRule="auto"/>
        <w:ind w:firstLine="709"/>
        <w:jc w:val="both"/>
        <w:rPr>
          <w:rFonts w:ascii="PT Astra Serif" w:hAnsi="PT Astra Serif" w:cs="Calibri"/>
          <w:sz w:val="28"/>
          <w:szCs w:val="28"/>
          <w:lang w:eastAsia="ru-RU"/>
        </w:rPr>
      </w:pPr>
      <w:r w:rsidRPr="0044645B">
        <w:rPr>
          <w:rFonts w:ascii="PT Astra Serif" w:hAnsi="PT Astra Serif" w:cs="Calibri"/>
          <w:sz w:val="28"/>
          <w:szCs w:val="28"/>
          <w:lang w:eastAsia="ru-RU"/>
        </w:rPr>
        <w:t xml:space="preserve">В 2020 году в Мелекесском районе </w:t>
      </w:r>
      <w:r w:rsidRPr="0044645B">
        <w:rPr>
          <w:rFonts w:ascii="PT Astra Serif" w:hAnsi="PT Astra Serif" w:cs="Calibri"/>
          <w:b/>
          <w:sz w:val="28"/>
          <w:szCs w:val="28"/>
          <w:lang w:eastAsia="ru-RU"/>
        </w:rPr>
        <w:t>2 молодые семьи</w:t>
      </w:r>
      <w:r w:rsidRPr="0044645B">
        <w:rPr>
          <w:rFonts w:ascii="PT Astra Serif" w:hAnsi="PT Astra Serif" w:cs="Calibri"/>
          <w:sz w:val="28"/>
          <w:szCs w:val="28"/>
          <w:lang w:eastAsia="ru-RU"/>
        </w:rPr>
        <w:t xml:space="preserve"> получили свидетельства на улучшение жилищных условий</w:t>
      </w:r>
      <w:r w:rsidRPr="0044645B">
        <w:rPr>
          <w:rFonts w:ascii="PT Astra Serif" w:hAnsi="PT Astra Serif" w:cs="Calibri"/>
          <w:b/>
          <w:sz w:val="28"/>
          <w:szCs w:val="28"/>
          <w:lang w:eastAsia="ru-RU"/>
        </w:rPr>
        <w:t xml:space="preserve"> на общую сумму 857,5 тыс. </w:t>
      </w:r>
      <w:r w:rsidRPr="0044645B">
        <w:rPr>
          <w:rFonts w:ascii="PT Astra Serif" w:hAnsi="PT Astra Serif" w:cs="Calibri"/>
          <w:b/>
          <w:sz w:val="28"/>
          <w:szCs w:val="28"/>
          <w:lang w:eastAsia="ru-RU"/>
        </w:rPr>
        <w:lastRenderedPageBreak/>
        <w:t>рублей</w:t>
      </w:r>
      <w:r w:rsidRPr="0044645B">
        <w:rPr>
          <w:rFonts w:ascii="PT Astra Serif" w:hAnsi="PT Astra Serif" w:cs="Calibri"/>
          <w:sz w:val="28"/>
          <w:szCs w:val="28"/>
          <w:lang w:eastAsia="ru-RU"/>
        </w:rPr>
        <w:t>, из них:</w:t>
      </w:r>
    </w:p>
    <w:p w:rsidR="0044645B" w:rsidRPr="0044645B" w:rsidRDefault="0044645B" w:rsidP="0044645B">
      <w:pPr>
        <w:widowControl w:val="0"/>
        <w:autoSpaceDE w:val="0"/>
        <w:autoSpaceDN w:val="0"/>
        <w:spacing w:after="0" w:line="240" w:lineRule="auto"/>
        <w:ind w:firstLine="709"/>
        <w:jc w:val="both"/>
        <w:rPr>
          <w:rFonts w:ascii="PT Astra Serif" w:hAnsi="PT Astra Serif" w:cs="Calibri"/>
          <w:sz w:val="28"/>
          <w:szCs w:val="28"/>
          <w:lang w:eastAsia="ru-RU"/>
        </w:rPr>
      </w:pPr>
      <w:r w:rsidRPr="0044645B">
        <w:rPr>
          <w:rFonts w:ascii="PT Astra Serif" w:hAnsi="PT Astra Serif" w:cs="Calibri"/>
          <w:sz w:val="28"/>
          <w:szCs w:val="28"/>
          <w:lang w:eastAsia="ru-RU"/>
        </w:rPr>
        <w:t>федеральный бюджет -197, 6 тыс. рублей;</w:t>
      </w:r>
    </w:p>
    <w:p w:rsidR="0044645B" w:rsidRPr="0044645B" w:rsidRDefault="0044645B" w:rsidP="0044645B">
      <w:pPr>
        <w:widowControl w:val="0"/>
        <w:autoSpaceDE w:val="0"/>
        <w:autoSpaceDN w:val="0"/>
        <w:spacing w:after="0" w:line="240" w:lineRule="auto"/>
        <w:ind w:firstLine="709"/>
        <w:jc w:val="both"/>
        <w:rPr>
          <w:rFonts w:ascii="PT Astra Serif" w:hAnsi="PT Astra Serif" w:cs="Calibri"/>
          <w:sz w:val="28"/>
          <w:szCs w:val="28"/>
          <w:lang w:eastAsia="ru-RU"/>
        </w:rPr>
      </w:pPr>
      <w:r w:rsidRPr="0044645B">
        <w:rPr>
          <w:rFonts w:ascii="PT Astra Serif" w:hAnsi="PT Astra Serif" w:cs="Calibri"/>
          <w:sz w:val="28"/>
          <w:szCs w:val="28"/>
          <w:lang w:eastAsia="ru-RU"/>
        </w:rPr>
        <w:t>областной бюджет – 406,7 тыс. рублей;</w:t>
      </w:r>
    </w:p>
    <w:p w:rsidR="0044645B" w:rsidRPr="0044645B" w:rsidRDefault="0044645B" w:rsidP="0044645B">
      <w:pPr>
        <w:widowControl w:val="0"/>
        <w:autoSpaceDE w:val="0"/>
        <w:autoSpaceDN w:val="0"/>
        <w:spacing w:after="0" w:line="240" w:lineRule="auto"/>
        <w:ind w:firstLine="709"/>
        <w:jc w:val="both"/>
        <w:rPr>
          <w:rFonts w:ascii="PT Astra Serif" w:hAnsi="PT Astra Serif" w:cs="Calibri"/>
          <w:sz w:val="28"/>
          <w:szCs w:val="28"/>
          <w:lang w:eastAsia="ru-RU"/>
        </w:rPr>
      </w:pPr>
      <w:r w:rsidRPr="0044645B">
        <w:rPr>
          <w:rFonts w:ascii="PT Astra Serif" w:hAnsi="PT Astra Serif" w:cs="Calibri"/>
          <w:sz w:val="28"/>
          <w:szCs w:val="28"/>
          <w:lang w:eastAsia="ru-RU"/>
        </w:rPr>
        <w:t>местный бюджет -253,2 тыс. рублей.</w:t>
      </w:r>
    </w:p>
    <w:p w:rsidR="0044645B" w:rsidRPr="0044645B" w:rsidRDefault="0044645B" w:rsidP="0044645B">
      <w:pPr>
        <w:widowControl w:val="0"/>
        <w:autoSpaceDE w:val="0"/>
        <w:autoSpaceDN w:val="0"/>
        <w:spacing w:after="0" w:line="240" w:lineRule="auto"/>
        <w:ind w:firstLine="709"/>
        <w:jc w:val="both"/>
        <w:rPr>
          <w:rFonts w:ascii="PT Astra Serif" w:hAnsi="PT Astra Serif" w:cs="Calibri"/>
          <w:sz w:val="28"/>
          <w:szCs w:val="28"/>
          <w:lang w:eastAsia="ru-RU"/>
        </w:rPr>
      </w:pPr>
      <w:r w:rsidRPr="0044645B">
        <w:rPr>
          <w:rFonts w:ascii="PT Astra Serif" w:hAnsi="PT Astra Serif" w:cs="Calibri"/>
          <w:sz w:val="28"/>
          <w:szCs w:val="28"/>
          <w:lang w:eastAsia="ru-RU"/>
        </w:rPr>
        <w:t xml:space="preserve">В 2019 году по программе жилищные условия улучшила </w:t>
      </w:r>
      <w:r w:rsidRPr="0044645B">
        <w:rPr>
          <w:rFonts w:ascii="PT Astra Serif" w:hAnsi="PT Astra Serif" w:cs="Calibri"/>
          <w:b/>
          <w:sz w:val="28"/>
          <w:szCs w:val="28"/>
          <w:lang w:eastAsia="ru-RU"/>
        </w:rPr>
        <w:t>1 молодая сем</w:t>
      </w:r>
      <w:r w:rsidRPr="0044645B">
        <w:rPr>
          <w:rFonts w:ascii="PT Astra Serif" w:hAnsi="PT Astra Serif" w:cs="Calibri"/>
          <w:sz w:val="28"/>
          <w:szCs w:val="28"/>
          <w:lang w:eastAsia="ru-RU"/>
        </w:rPr>
        <w:t>ья.</w:t>
      </w:r>
    </w:p>
    <w:p w:rsidR="0044645B" w:rsidRDefault="0044645B" w:rsidP="00890EBF">
      <w:pPr>
        <w:widowControl w:val="0"/>
        <w:autoSpaceDE w:val="0"/>
        <w:autoSpaceDN w:val="0"/>
        <w:spacing w:after="0" w:line="240" w:lineRule="auto"/>
        <w:ind w:firstLine="709"/>
        <w:jc w:val="both"/>
        <w:rPr>
          <w:rFonts w:ascii="PT Astra Serif" w:hAnsi="PT Astra Serif" w:cs="Calibri"/>
          <w:sz w:val="28"/>
          <w:szCs w:val="28"/>
          <w:lang w:eastAsia="ru-RU"/>
        </w:rPr>
      </w:pPr>
      <w:r w:rsidRPr="0044645B">
        <w:rPr>
          <w:rFonts w:ascii="PT Astra Serif" w:hAnsi="PT Astra Serif" w:cs="Calibri"/>
          <w:sz w:val="28"/>
          <w:szCs w:val="28"/>
          <w:lang w:eastAsia="ru-RU"/>
        </w:rPr>
        <w:t xml:space="preserve">В 2021 и 2022 годах свидетельства на улучшение жилищных условий получат </w:t>
      </w:r>
      <w:r w:rsidRPr="0044645B">
        <w:rPr>
          <w:rFonts w:ascii="PT Astra Serif" w:hAnsi="PT Astra Serif" w:cs="Calibri"/>
          <w:b/>
          <w:sz w:val="28"/>
          <w:szCs w:val="28"/>
          <w:lang w:eastAsia="ru-RU"/>
        </w:rPr>
        <w:t>2 семьи на общую сумму 804,8 тыс. рубле</w:t>
      </w:r>
      <w:r>
        <w:rPr>
          <w:rFonts w:ascii="PT Astra Serif" w:hAnsi="PT Astra Serif" w:cs="Calibri"/>
          <w:sz w:val="28"/>
          <w:szCs w:val="28"/>
          <w:lang w:eastAsia="ru-RU"/>
        </w:rPr>
        <w:t>й.</w:t>
      </w:r>
    </w:p>
    <w:p w:rsidR="00890EBF" w:rsidRPr="00EC7905" w:rsidRDefault="00890EBF" w:rsidP="00890EBF">
      <w:pPr>
        <w:widowControl w:val="0"/>
        <w:autoSpaceDE w:val="0"/>
        <w:autoSpaceDN w:val="0"/>
        <w:spacing w:after="0" w:line="240" w:lineRule="auto"/>
        <w:ind w:firstLine="709"/>
        <w:jc w:val="both"/>
        <w:rPr>
          <w:rFonts w:ascii="PT Astra Serif" w:hAnsi="PT Astra Serif" w:cs="Calibri"/>
          <w:sz w:val="28"/>
          <w:szCs w:val="28"/>
          <w:lang w:eastAsia="ru-RU"/>
        </w:rPr>
      </w:pPr>
      <w:r w:rsidRPr="00EC7905">
        <w:rPr>
          <w:rFonts w:ascii="PT Astra Serif" w:hAnsi="PT Astra Serif" w:cs="Calibri"/>
          <w:sz w:val="28"/>
          <w:szCs w:val="28"/>
          <w:lang w:eastAsia="ru-RU"/>
        </w:rPr>
        <w:t>На сегодняшний день в сфере молодежной политики одной из системных проблем остается миграция из муниципального образования. Указанная проблема является комплексной, т.к. на нее влияют множество факторов (социально-экономических, политических, культурных и др.). Сюда можно отнести наличие рабочих мест; наличие возможностей для удовлетворения потребностей в образовании, спорте и досуге, проявлении творческого и инновационного потенциала молодежи и др.</w:t>
      </w:r>
    </w:p>
    <w:p w:rsidR="00890EBF" w:rsidRPr="00EC7905" w:rsidRDefault="00890EBF" w:rsidP="00890EBF">
      <w:pPr>
        <w:widowControl w:val="0"/>
        <w:autoSpaceDE w:val="0"/>
        <w:autoSpaceDN w:val="0"/>
        <w:spacing w:after="0" w:line="240" w:lineRule="auto"/>
        <w:ind w:firstLine="709"/>
        <w:jc w:val="both"/>
        <w:rPr>
          <w:rFonts w:ascii="PT Astra Serif" w:hAnsi="PT Astra Serif" w:cs="Calibri"/>
          <w:sz w:val="28"/>
          <w:szCs w:val="28"/>
          <w:lang w:eastAsia="ru-RU"/>
        </w:rPr>
      </w:pPr>
      <w:r w:rsidRPr="00EC7905">
        <w:rPr>
          <w:rFonts w:ascii="PT Astra Serif" w:hAnsi="PT Astra Serif" w:cs="Calibri"/>
          <w:sz w:val="28"/>
          <w:szCs w:val="28"/>
          <w:lang w:eastAsia="ru-RU"/>
        </w:rPr>
        <w:t>Для Мелекесского района эта проблема наиболее актуальна ввиду того, что в нем отсутствует районный центр.  И по итогу все меньше молодых людей изъявляют желание оставаться жить и работать в районе. Как следствие местами притяжения становятся как г. Димитровград и г. Ульяновск, так Самарская о</w:t>
      </w:r>
      <w:r>
        <w:rPr>
          <w:rFonts w:ascii="PT Astra Serif" w:hAnsi="PT Astra Serif" w:cs="Calibri"/>
          <w:sz w:val="28"/>
          <w:szCs w:val="28"/>
          <w:lang w:eastAsia="ru-RU"/>
        </w:rPr>
        <w:t>бласть и Республика Татарстан.</w:t>
      </w:r>
    </w:p>
    <w:p w:rsidR="00890EBF" w:rsidRDefault="00890EBF" w:rsidP="00C0607E">
      <w:pPr>
        <w:widowControl w:val="0"/>
        <w:autoSpaceDE w:val="0"/>
        <w:autoSpaceDN w:val="0"/>
        <w:spacing w:after="0" w:line="240" w:lineRule="auto"/>
        <w:ind w:firstLine="709"/>
        <w:jc w:val="both"/>
        <w:rPr>
          <w:rFonts w:ascii="PT Astra Serif" w:hAnsi="PT Astra Serif" w:cs="Calibri"/>
          <w:sz w:val="28"/>
          <w:szCs w:val="28"/>
          <w:lang w:eastAsia="ru-RU"/>
        </w:rPr>
      </w:pPr>
      <w:r w:rsidRPr="00EC7905">
        <w:rPr>
          <w:rFonts w:ascii="PT Astra Serif" w:hAnsi="PT Astra Serif" w:cs="Calibri"/>
          <w:sz w:val="28"/>
          <w:szCs w:val="28"/>
          <w:lang w:eastAsia="ru-RU"/>
        </w:rPr>
        <w:t xml:space="preserve">Поэтому на сегодняшний день для решения проблем молодежи в Мелекесском районе на всех уровнях необходимо принятие более конкретных действий и последовательных мер молодежной политики, соответствующих современным вызовам. </w:t>
      </w:r>
    </w:p>
    <w:p w:rsidR="00890EBF" w:rsidRDefault="00890EBF" w:rsidP="00C0607E">
      <w:pPr>
        <w:widowControl w:val="0"/>
        <w:autoSpaceDE w:val="0"/>
        <w:autoSpaceDN w:val="0"/>
        <w:spacing w:after="0" w:line="240" w:lineRule="auto"/>
        <w:ind w:firstLine="709"/>
        <w:jc w:val="both"/>
        <w:rPr>
          <w:rFonts w:ascii="PT Astra Serif" w:hAnsi="PT Astra Serif" w:cs="Calibri"/>
          <w:sz w:val="28"/>
          <w:szCs w:val="28"/>
          <w:lang w:eastAsia="ru-RU"/>
        </w:rPr>
      </w:pPr>
    </w:p>
    <w:p w:rsidR="00890EBF" w:rsidRPr="00890EBF" w:rsidRDefault="00890EBF" w:rsidP="00C0607E">
      <w:pPr>
        <w:pStyle w:val="3"/>
        <w:spacing w:before="0" w:line="240" w:lineRule="auto"/>
        <w:jc w:val="center"/>
        <w:rPr>
          <w:rFonts w:ascii="PT Astra Serif" w:eastAsia="Calibri" w:hAnsi="PT Astra Serif"/>
          <w:b/>
          <w:bCs/>
          <w:iCs/>
          <w:color w:val="auto"/>
          <w:sz w:val="28"/>
          <w:szCs w:val="28"/>
        </w:rPr>
      </w:pPr>
      <w:bookmarkStart w:id="51" w:name="_Toc46903226"/>
      <w:bookmarkStart w:id="52" w:name="_Toc51074599"/>
      <w:r w:rsidRPr="00890EBF">
        <w:rPr>
          <w:rFonts w:ascii="PT Astra Serif" w:eastAsia="Calibri" w:hAnsi="PT Astra Serif"/>
          <w:b/>
          <w:bCs/>
          <w:iCs/>
          <w:color w:val="auto"/>
          <w:sz w:val="28"/>
          <w:szCs w:val="28"/>
        </w:rPr>
        <w:t>1.3.4. Культура</w:t>
      </w:r>
      <w:bookmarkEnd w:id="51"/>
      <w:bookmarkEnd w:id="52"/>
    </w:p>
    <w:p w:rsidR="00890EBF" w:rsidRDefault="00890EBF" w:rsidP="00C0607E">
      <w:pPr>
        <w:widowControl w:val="0"/>
        <w:spacing w:after="0" w:line="240" w:lineRule="auto"/>
        <w:rPr>
          <w:rFonts w:ascii="PT Astra Serif" w:hAnsi="PT Astra Serif"/>
          <w:b/>
          <w:iCs/>
          <w:sz w:val="32"/>
          <w:szCs w:val="32"/>
        </w:rPr>
      </w:pPr>
    </w:p>
    <w:p w:rsidR="00890EBF" w:rsidRPr="002D7BC9" w:rsidRDefault="00890EBF" w:rsidP="00C0607E">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Важным фактором социально-экономического развития является стабильное развитие сферы культуры, сохранение культурных и нравственных ценностей, духовное единство общества.</w:t>
      </w:r>
      <w:r w:rsidRPr="002D7BC9">
        <w:rPr>
          <w:rFonts w:ascii="PT Astra Serif" w:hAnsi="PT Astra Serif"/>
          <w:sz w:val="28"/>
          <w:szCs w:val="28"/>
          <w:lang w:eastAsia="ru-RU"/>
        </w:rPr>
        <w:t xml:space="preserve"> В современных условиях культура способна активно воздействовать и влиять на различные сферы общественной жизни. Она является действенным средством профилактики и преодоления негативных социальных явлений в детской и молодежной среде, формирования патриотических, гражданских качеств личности, толерантности, воспитания духовности и нравственности, стабилизации и гармонизации семейных и общественных отношений. </w:t>
      </w: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Одним их приоритетных направлений сферы культуры в муниципальном образовании "Мелекесский район" является сохранение и развитие культурного потенциала, создание условий для дальнейшего развития жителей района, их творческих способностей и участия в культурной жизни.</w:t>
      </w:r>
    </w:p>
    <w:p w:rsidR="00890EBF" w:rsidRPr="002D7BC9" w:rsidRDefault="00890EBF" w:rsidP="00890EBF">
      <w:pPr>
        <w:widowControl w:val="0"/>
        <w:shd w:val="clear" w:color="auto" w:fill="FFFFFF"/>
        <w:spacing w:after="0" w:line="240" w:lineRule="auto"/>
        <w:ind w:firstLine="708"/>
        <w:textAlignment w:val="baseline"/>
        <w:rPr>
          <w:rFonts w:ascii="PT Astra Serif" w:hAnsi="PT Astra Serif" w:cs="Arial"/>
          <w:b/>
          <w:spacing w:val="2"/>
          <w:sz w:val="28"/>
          <w:szCs w:val="28"/>
          <w:lang w:eastAsia="ru-RU"/>
        </w:rPr>
      </w:pPr>
      <w:r w:rsidRPr="002D7BC9">
        <w:rPr>
          <w:rFonts w:ascii="PT Astra Serif" w:hAnsi="PT Astra Serif" w:cs="Arial"/>
          <w:b/>
          <w:spacing w:val="2"/>
          <w:sz w:val="28"/>
          <w:szCs w:val="28"/>
          <w:lang w:eastAsia="ru-RU"/>
        </w:rPr>
        <w:t>Историко-культурный потенциал муниципального образования.</w:t>
      </w:r>
    </w:p>
    <w:p w:rsidR="00890EBF"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Мелекесский район имеет богатый историко-культурный потенциал. Большое количество населенных пунктов обладают известными людьми, значимыми памятниками и объектами. Ниже представлены некоторые из них.</w:t>
      </w:r>
    </w:p>
    <w:p w:rsidR="00890EBF" w:rsidRPr="005B0A0D" w:rsidRDefault="00890EBF" w:rsidP="00890EBF">
      <w:pPr>
        <w:widowControl w:val="0"/>
        <w:spacing w:after="0" w:line="240" w:lineRule="auto"/>
        <w:jc w:val="center"/>
        <w:rPr>
          <w:rFonts w:ascii="PT Astra Serif" w:hAnsi="PT Astra Serif"/>
          <w:sz w:val="28"/>
          <w:szCs w:val="28"/>
        </w:rPr>
      </w:pPr>
      <w:r w:rsidRPr="005B0A0D">
        <w:rPr>
          <w:rFonts w:ascii="PT Astra Serif" w:hAnsi="PT Astra Serif"/>
          <w:sz w:val="28"/>
          <w:szCs w:val="28"/>
        </w:rPr>
        <w:lastRenderedPageBreak/>
        <w:t>Аврали</w:t>
      </w:r>
    </w:p>
    <w:p w:rsidR="00890EBF" w:rsidRPr="002D7BC9" w:rsidRDefault="00890EBF" w:rsidP="00890EBF">
      <w:pPr>
        <w:widowControl w:val="0"/>
        <w:spacing w:after="0" w:line="240" w:lineRule="auto"/>
        <w:ind w:firstLine="708"/>
        <w:jc w:val="both"/>
        <w:rPr>
          <w:rFonts w:ascii="PT Astra Serif" w:hAnsi="PT Astra Serif"/>
          <w:sz w:val="28"/>
          <w:szCs w:val="28"/>
        </w:rPr>
      </w:pPr>
      <w:r w:rsidRPr="002D7BC9">
        <w:rPr>
          <w:rFonts w:ascii="PT Astra Serif" w:hAnsi="PT Astra Serif"/>
          <w:sz w:val="28"/>
          <w:szCs w:val="28"/>
        </w:rPr>
        <w:t xml:space="preserve">В 1918-1920 годы учительницей в местной школе работала А.В.Княгинина, известная как первая чувашская поэтесса – Васся Анисси. </w:t>
      </w:r>
    </w:p>
    <w:p w:rsidR="00890EBF" w:rsidRPr="002D7BC9" w:rsidRDefault="00890EBF" w:rsidP="00890EBF">
      <w:pPr>
        <w:widowControl w:val="0"/>
        <w:spacing w:after="0" w:line="240" w:lineRule="auto"/>
        <w:ind w:firstLine="708"/>
        <w:jc w:val="both"/>
        <w:rPr>
          <w:rFonts w:ascii="PT Astra Serif" w:hAnsi="PT Astra Serif"/>
          <w:sz w:val="28"/>
          <w:szCs w:val="28"/>
        </w:rPr>
      </w:pPr>
      <w:r w:rsidRPr="002D7BC9">
        <w:rPr>
          <w:rFonts w:ascii="PT Astra Serif" w:hAnsi="PT Astra Serif"/>
          <w:sz w:val="28"/>
          <w:szCs w:val="28"/>
        </w:rPr>
        <w:t>С</w:t>
      </w:r>
      <w:r w:rsidRPr="002D7BC9">
        <w:rPr>
          <w:rFonts w:ascii="PT Astra Serif" w:hAnsi="PT Astra Serif"/>
          <w:bCs/>
          <w:sz w:val="28"/>
          <w:szCs w:val="28"/>
        </w:rPr>
        <w:t xml:space="preserve"> 1999 года в деревне существует ансамбль чувашской песни «Телей», ежегодно сельчане участвуют во всероссийском празднике «УЯВ», что проходит в Татарстане. В 2010 году жители Аврали разбили парк памяти защитникам Родины, а в следующем поставили в нём обелиск землякам, сражавшимся в Великой Отечественной войне. </w:t>
      </w:r>
    </w:p>
    <w:p w:rsidR="00890EBF" w:rsidRDefault="00890EBF" w:rsidP="00890EBF">
      <w:pPr>
        <w:widowControl w:val="0"/>
        <w:spacing w:after="0" w:line="240" w:lineRule="auto"/>
        <w:ind w:firstLine="708"/>
        <w:jc w:val="both"/>
        <w:rPr>
          <w:rFonts w:ascii="PT Astra Serif" w:hAnsi="PT Astra Serif"/>
          <w:sz w:val="28"/>
          <w:szCs w:val="28"/>
        </w:rPr>
      </w:pPr>
      <w:r w:rsidRPr="002D7BC9">
        <w:rPr>
          <w:rFonts w:ascii="PT Astra Serif" w:hAnsi="PT Astra Serif"/>
          <w:sz w:val="28"/>
          <w:szCs w:val="28"/>
        </w:rPr>
        <w:t>По данным Ф. Ш. Хузина, в болгарскую эпоху поблизости от Аврали находилось поселение-городище площадью 2,3 га. Достопримечательностью села также является языческое кладбище.</w:t>
      </w:r>
    </w:p>
    <w:p w:rsidR="00890EBF" w:rsidRPr="005B0A0D" w:rsidRDefault="00890EBF" w:rsidP="00890EBF">
      <w:pPr>
        <w:widowControl w:val="0"/>
        <w:spacing w:after="0" w:line="240" w:lineRule="auto"/>
        <w:jc w:val="center"/>
        <w:rPr>
          <w:rFonts w:ascii="PT Astra Serif" w:hAnsi="PT Astra Serif"/>
          <w:sz w:val="28"/>
          <w:szCs w:val="28"/>
        </w:rPr>
      </w:pPr>
      <w:r w:rsidRPr="005B0A0D">
        <w:rPr>
          <w:rFonts w:ascii="PT Astra Serif" w:hAnsi="PT Astra Serif"/>
          <w:sz w:val="28"/>
          <w:szCs w:val="28"/>
        </w:rPr>
        <w:t>Боровка</w:t>
      </w:r>
    </w:p>
    <w:p w:rsidR="00890EBF" w:rsidRDefault="00890EBF" w:rsidP="00890EBF">
      <w:pPr>
        <w:widowControl w:val="0"/>
        <w:spacing w:after="0" w:line="240" w:lineRule="auto"/>
        <w:ind w:firstLine="708"/>
        <w:jc w:val="both"/>
        <w:rPr>
          <w:rFonts w:ascii="PT Astra Serif" w:hAnsi="PT Astra Serif"/>
          <w:sz w:val="28"/>
          <w:szCs w:val="28"/>
        </w:rPr>
      </w:pPr>
      <w:r w:rsidRPr="002D7BC9">
        <w:rPr>
          <w:rFonts w:ascii="PT Astra Serif" w:hAnsi="PT Astra Serif"/>
          <w:sz w:val="28"/>
          <w:szCs w:val="28"/>
        </w:rPr>
        <w:t xml:space="preserve">На учёте Департамента по культурному наследию Ульяновской области вблизи Боровки находится одно городище первой четверти </w:t>
      </w:r>
      <w:r w:rsidRPr="002D7BC9">
        <w:rPr>
          <w:rFonts w:ascii="PT Astra Serif" w:hAnsi="PT Astra Serif"/>
          <w:sz w:val="28"/>
          <w:szCs w:val="28"/>
          <w:lang w:val="en-US"/>
        </w:rPr>
        <w:t>II</w:t>
      </w:r>
      <w:r w:rsidRPr="002D7BC9">
        <w:rPr>
          <w:rFonts w:ascii="PT Astra Serif" w:hAnsi="PT Astra Serif"/>
          <w:sz w:val="28"/>
          <w:szCs w:val="28"/>
        </w:rPr>
        <w:t xml:space="preserve"> тыс. н.э.; четыре курганных группы и одно селище предположительно второй половины </w:t>
      </w:r>
      <w:r w:rsidRPr="002D7BC9">
        <w:rPr>
          <w:rFonts w:ascii="PT Astra Serif" w:hAnsi="PT Astra Serif"/>
          <w:sz w:val="28"/>
          <w:szCs w:val="28"/>
          <w:lang w:val="en-US"/>
        </w:rPr>
        <w:t>II</w:t>
      </w:r>
      <w:r w:rsidRPr="002D7BC9">
        <w:rPr>
          <w:rFonts w:ascii="PT Astra Serif" w:hAnsi="PT Astra Serif"/>
          <w:sz w:val="28"/>
          <w:szCs w:val="28"/>
        </w:rPr>
        <w:t xml:space="preserve"> тыс. до н.э.; два селища первой четверти </w:t>
      </w:r>
      <w:r w:rsidRPr="002D7BC9">
        <w:rPr>
          <w:rFonts w:ascii="PT Astra Serif" w:hAnsi="PT Astra Serif"/>
          <w:sz w:val="28"/>
          <w:szCs w:val="28"/>
          <w:lang w:val="en-US"/>
        </w:rPr>
        <w:t>II</w:t>
      </w:r>
      <w:r w:rsidRPr="002D7BC9">
        <w:rPr>
          <w:rFonts w:ascii="PT Astra Serif" w:hAnsi="PT Astra Serif"/>
          <w:sz w:val="28"/>
          <w:szCs w:val="28"/>
        </w:rPr>
        <w:t xml:space="preserve"> тыс. н.э.; хорошо сохранившиеся остатки вала и рва Закамской засечной черты </w:t>
      </w:r>
      <w:r w:rsidRPr="002D7BC9">
        <w:rPr>
          <w:rFonts w:ascii="PT Astra Serif" w:hAnsi="PT Astra Serif"/>
          <w:sz w:val="28"/>
          <w:szCs w:val="28"/>
          <w:lang w:val="en-US"/>
        </w:rPr>
        <w:t>XVII</w:t>
      </w:r>
      <w:r w:rsidRPr="002D7BC9">
        <w:rPr>
          <w:rFonts w:ascii="PT Astra Serif" w:hAnsi="PT Astra Serif"/>
          <w:sz w:val="28"/>
          <w:szCs w:val="28"/>
        </w:rPr>
        <w:t xml:space="preserve"> в. длинной около километра. </w:t>
      </w:r>
    </w:p>
    <w:p w:rsidR="00890EBF" w:rsidRPr="005B0A0D" w:rsidRDefault="00890EBF" w:rsidP="00890EBF">
      <w:pPr>
        <w:widowControl w:val="0"/>
        <w:spacing w:after="0" w:line="240" w:lineRule="auto"/>
        <w:jc w:val="center"/>
        <w:rPr>
          <w:rFonts w:ascii="PT Astra Serif" w:hAnsi="PT Astra Serif"/>
          <w:sz w:val="28"/>
          <w:szCs w:val="28"/>
          <w:lang w:eastAsia="ar-SA"/>
        </w:rPr>
      </w:pPr>
      <w:r w:rsidRPr="005B0A0D">
        <w:rPr>
          <w:rFonts w:ascii="PT Astra Serif" w:hAnsi="PT Astra Serif"/>
          <w:sz w:val="28"/>
          <w:szCs w:val="28"/>
          <w:lang w:eastAsia="ar-SA"/>
        </w:rPr>
        <w:t>Старая Сахча</w:t>
      </w:r>
    </w:p>
    <w:p w:rsidR="00890EBF" w:rsidRDefault="00890EBF" w:rsidP="00890EBF">
      <w:pPr>
        <w:widowControl w:val="0"/>
        <w:spacing w:after="0" w:line="240" w:lineRule="auto"/>
        <w:ind w:firstLine="708"/>
        <w:jc w:val="both"/>
        <w:rPr>
          <w:rFonts w:ascii="PT Astra Serif" w:hAnsi="PT Astra Serif"/>
          <w:sz w:val="28"/>
          <w:szCs w:val="28"/>
          <w:lang w:eastAsia="ar-SA"/>
        </w:rPr>
      </w:pPr>
      <w:r w:rsidRPr="002D7BC9">
        <w:rPr>
          <w:rFonts w:ascii="PT Astra Serif" w:hAnsi="PT Astra Serif"/>
          <w:sz w:val="28"/>
          <w:szCs w:val="28"/>
          <w:lang w:eastAsia="ar-SA"/>
        </w:rPr>
        <w:t xml:space="preserve"> В селе принято широко и весело отмечать чувашский Акатуй и татарский Сабантуй – два народных праздника в честь окончания посевных работ. В окрестностях селя имеются останки шести поселений срубной, именьковской археологических культур, булгарское городище, кладбище </w:t>
      </w:r>
      <w:r w:rsidRPr="002D7BC9">
        <w:rPr>
          <w:rFonts w:ascii="PT Astra Serif" w:hAnsi="PT Astra Serif"/>
          <w:sz w:val="28"/>
          <w:szCs w:val="28"/>
          <w:lang w:val="en-US" w:eastAsia="ar-SA"/>
        </w:rPr>
        <w:t>XVII</w:t>
      </w:r>
      <w:r w:rsidRPr="002D7BC9">
        <w:rPr>
          <w:rFonts w:ascii="PT Astra Serif" w:hAnsi="PT Astra Serif"/>
          <w:sz w:val="28"/>
          <w:szCs w:val="28"/>
          <w:lang w:eastAsia="ar-SA"/>
        </w:rPr>
        <w:t>-</w:t>
      </w:r>
      <w:r w:rsidRPr="002D7BC9">
        <w:rPr>
          <w:rFonts w:ascii="PT Astra Serif" w:hAnsi="PT Astra Serif"/>
          <w:sz w:val="28"/>
          <w:szCs w:val="28"/>
          <w:lang w:val="en-US" w:eastAsia="ar-SA"/>
        </w:rPr>
        <w:t>XVIII</w:t>
      </w:r>
      <w:r>
        <w:rPr>
          <w:rFonts w:ascii="PT Astra Serif" w:hAnsi="PT Astra Serif"/>
          <w:sz w:val="28"/>
          <w:szCs w:val="28"/>
          <w:lang w:eastAsia="ar-SA"/>
        </w:rPr>
        <w:t xml:space="preserve"> вв.</w:t>
      </w:r>
    </w:p>
    <w:p w:rsidR="00890EBF" w:rsidRPr="005B0A0D" w:rsidRDefault="00890EBF" w:rsidP="00890EBF">
      <w:pPr>
        <w:widowControl w:val="0"/>
        <w:spacing w:after="0" w:line="240" w:lineRule="auto"/>
        <w:jc w:val="center"/>
        <w:rPr>
          <w:rFonts w:ascii="PT Astra Serif" w:hAnsi="PT Astra Serif"/>
          <w:sz w:val="28"/>
          <w:szCs w:val="28"/>
        </w:rPr>
      </w:pPr>
      <w:r w:rsidRPr="005B0A0D">
        <w:rPr>
          <w:rFonts w:ascii="PT Astra Serif" w:hAnsi="PT Astra Serif"/>
          <w:sz w:val="28"/>
          <w:szCs w:val="28"/>
        </w:rPr>
        <w:t>Вишенка</w:t>
      </w:r>
    </w:p>
    <w:p w:rsidR="00890EBF" w:rsidRPr="002D7BC9" w:rsidRDefault="00890EBF" w:rsidP="00890EBF">
      <w:pPr>
        <w:widowControl w:val="0"/>
        <w:spacing w:after="0" w:line="240" w:lineRule="auto"/>
        <w:ind w:firstLine="708"/>
        <w:jc w:val="both"/>
        <w:rPr>
          <w:rFonts w:ascii="PT Astra Serif" w:hAnsi="PT Astra Serif"/>
          <w:sz w:val="28"/>
          <w:szCs w:val="28"/>
        </w:rPr>
      </w:pPr>
      <w:r w:rsidRPr="002D7BC9">
        <w:rPr>
          <w:rFonts w:ascii="PT Astra Serif" w:hAnsi="PT Astra Serif"/>
          <w:sz w:val="28"/>
          <w:szCs w:val="28"/>
        </w:rPr>
        <w:t>К западу от села на склоне южного берега р. Бирля расположен памятник природы – Вишенская степь. Она представляет собой хорошо сохранившуюся коренную ковыльную (тырсовую) степь с колонией диких пчелиных. Бывшее поместье М. М. Куроедова связано тесно с именем С.Т. Аксакова.</w:t>
      </w:r>
    </w:p>
    <w:p w:rsidR="00890EBF" w:rsidRPr="005B0A0D" w:rsidRDefault="00890EBF" w:rsidP="00890EBF">
      <w:pPr>
        <w:widowControl w:val="0"/>
        <w:spacing w:after="0" w:line="240" w:lineRule="auto"/>
        <w:jc w:val="center"/>
        <w:rPr>
          <w:rFonts w:ascii="PT Astra Serif" w:hAnsi="PT Astra Serif"/>
          <w:sz w:val="28"/>
          <w:szCs w:val="28"/>
        </w:rPr>
      </w:pPr>
      <w:r w:rsidRPr="005B0A0D">
        <w:rPr>
          <w:rFonts w:ascii="PT Astra Serif" w:hAnsi="PT Astra Serif"/>
          <w:sz w:val="28"/>
          <w:szCs w:val="28"/>
        </w:rPr>
        <w:t>Ерыклинск</w:t>
      </w:r>
    </w:p>
    <w:p w:rsidR="00890EBF" w:rsidRPr="002D7BC9" w:rsidRDefault="00890EBF" w:rsidP="00890EBF">
      <w:pPr>
        <w:widowControl w:val="0"/>
        <w:shd w:val="clear" w:color="auto" w:fill="FFFFFF"/>
        <w:spacing w:after="0" w:line="240" w:lineRule="auto"/>
        <w:ind w:firstLine="708"/>
        <w:jc w:val="both"/>
        <w:rPr>
          <w:rFonts w:ascii="PT Astra Serif" w:hAnsi="PT Astra Serif"/>
          <w:sz w:val="28"/>
          <w:szCs w:val="28"/>
          <w:shd w:val="clear" w:color="auto" w:fill="FFFFFF"/>
          <w:lang w:eastAsia="ru-RU"/>
        </w:rPr>
      </w:pPr>
      <w:r w:rsidRPr="002D7BC9">
        <w:rPr>
          <w:rFonts w:ascii="PT Astra Serif" w:hAnsi="PT Astra Serif"/>
          <w:bCs/>
          <w:sz w:val="28"/>
          <w:szCs w:val="28"/>
          <w:lang w:eastAsia="ru-RU"/>
        </w:rPr>
        <w:t>К достопримечательностям Ерыклинска нужно отнести особо охраняемые природные территории. Это р</w:t>
      </w:r>
      <w:r w:rsidRPr="002D7BC9">
        <w:rPr>
          <w:rFonts w:ascii="PT Astra Serif" w:hAnsi="PT Astra Serif"/>
          <w:sz w:val="28"/>
          <w:szCs w:val="28"/>
          <w:shd w:val="clear" w:color="auto" w:fill="FFFFFF"/>
          <w:lang w:eastAsia="ru-RU"/>
        </w:rPr>
        <w:t>еликтовые и коренные липовые леса возрастом 80-100 лет между Ерыклинском и Мулловкой. Зоологический комплексный </w:t>
      </w:r>
      <w:hyperlink r:id="rId72" w:tooltip="Памятник природы" w:history="1">
        <w:r w:rsidRPr="002D7BC9">
          <w:rPr>
            <w:rFonts w:ascii="PT Astra Serif" w:hAnsi="PT Astra Serif"/>
            <w:color w:val="000000"/>
            <w:sz w:val="28"/>
            <w:szCs w:val="28"/>
            <w:shd w:val="clear" w:color="auto" w:fill="FFFFFF"/>
            <w:lang w:eastAsia="ru-RU"/>
          </w:rPr>
          <w:t>памятник природы</w:t>
        </w:r>
      </w:hyperlink>
      <w:r w:rsidRPr="002D7BC9">
        <w:rPr>
          <w:rFonts w:ascii="PT Astra Serif" w:hAnsi="PT Astra Serif"/>
          <w:sz w:val="28"/>
          <w:szCs w:val="28"/>
          <w:shd w:val="clear" w:color="auto" w:fill="FFFFFF"/>
          <w:lang w:eastAsia="ru-RU"/>
        </w:rPr>
        <w:t xml:space="preserve"> </w:t>
      </w:r>
      <w:r w:rsidRPr="002D7BC9">
        <w:rPr>
          <w:rFonts w:ascii="PT Astra Serif" w:hAnsi="PT Astra Serif"/>
          <w:bCs/>
          <w:sz w:val="28"/>
          <w:szCs w:val="28"/>
          <w:shd w:val="clear" w:color="auto" w:fill="FFFFFF"/>
          <w:lang w:eastAsia="ru-RU"/>
        </w:rPr>
        <w:t>остров «Борок»</w:t>
      </w:r>
      <w:r w:rsidRPr="002D7BC9">
        <w:rPr>
          <w:rFonts w:ascii="PT Astra Serif" w:hAnsi="PT Astra Serif"/>
          <w:sz w:val="28"/>
          <w:szCs w:val="28"/>
          <w:shd w:val="clear" w:color="auto" w:fill="FFFFFF"/>
          <w:lang w:eastAsia="ru-RU"/>
        </w:rPr>
        <w:t xml:space="preserve"> занесён в соответствующий кадастр области. На нём расположена одна из крупнейших колоний серых цапель (около 400 пар). Здесь встречаются занесённые в Красную книгу России орлан-белохвост, чёрный коршун, славка-завирушка (или славка-мельничек), зяблики, замечены следы пребывания енотовидной собаки. </w:t>
      </w:r>
    </w:p>
    <w:p w:rsidR="00890EBF" w:rsidRPr="002D7BC9" w:rsidRDefault="00890EBF" w:rsidP="00890EBF">
      <w:pPr>
        <w:widowControl w:val="0"/>
        <w:spacing w:after="0" w:line="240" w:lineRule="auto"/>
        <w:ind w:firstLine="708"/>
        <w:jc w:val="both"/>
        <w:rPr>
          <w:rFonts w:ascii="PT Astra Serif" w:hAnsi="PT Astra Serif"/>
          <w:sz w:val="28"/>
          <w:szCs w:val="28"/>
        </w:rPr>
      </w:pPr>
      <w:r w:rsidRPr="002D7BC9">
        <w:rPr>
          <w:rFonts w:ascii="PT Astra Serif" w:hAnsi="PT Astra Serif"/>
          <w:sz w:val="28"/>
          <w:szCs w:val="28"/>
        </w:rPr>
        <w:t xml:space="preserve">В 8 км к юго-западу от села обнаружен могильник Рождественский IV-VIII веков н.э., принадлежащий именьковской культуре. В северной части Ерыклинска найдено булгарское селище VIII-X веков н.э., в центральной части которого находился укреплённый участок – городище. В одном км к западу от села расположен Ерыклинский курган XVII века, который хорошо виден и сейчас. Бизнес и Фонд «Мелекессъ» в настоящее время рассматривают проект создания здесь базы отдыха с реконструкцией и музеефикацией части Засечной черты. </w:t>
      </w:r>
    </w:p>
    <w:p w:rsidR="00890EBF" w:rsidRPr="002D7BC9" w:rsidRDefault="00890EBF" w:rsidP="00890EBF">
      <w:pPr>
        <w:widowControl w:val="0"/>
        <w:spacing w:after="0" w:line="240" w:lineRule="auto"/>
        <w:ind w:firstLine="708"/>
        <w:jc w:val="both"/>
        <w:rPr>
          <w:rFonts w:ascii="PT Astra Serif" w:hAnsi="PT Astra Serif"/>
          <w:sz w:val="28"/>
          <w:szCs w:val="28"/>
        </w:rPr>
      </w:pPr>
      <w:r w:rsidRPr="002D7BC9">
        <w:rPr>
          <w:rFonts w:ascii="PT Astra Serif" w:hAnsi="PT Astra Serif"/>
          <w:sz w:val="28"/>
          <w:szCs w:val="28"/>
        </w:rPr>
        <w:lastRenderedPageBreak/>
        <w:t>Архитектурными памятниками конца XIX-нач. XX вв.  признаны сохранившиеся дома из красного кирпича крестьян С. П. Воронцова, Картушина, Салтыкова.</w:t>
      </w:r>
    </w:p>
    <w:p w:rsidR="00890EBF" w:rsidRPr="002D7BC9" w:rsidRDefault="00890EBF" w:rsidP="00890EBF">
      <w:pPr>
        <w:widowControl w:val="0"/>
        <w:spacing w:after="0" w:line="240" w:lineRule="auto"/>
        <w:ind w:firstLine="708"/>
        <w:jc w:val="both"/>
        <w:rPr>
          <w:rFonts w:ascii="PT Astra Serif" w:hAnsi="PT Astra Serif"/>
          <w:sz w:val="28"/>
          <w:szCs w:val="28"/>
          <w:shd w:val="clear" w:color="auto" w:fill="FFFFFF"/>
        </w:rPr>
      </w:pPr>
      <w:r w:rsidRPr="002D7BC9">
        <w:rPr>
          <w:rFonts w:ascii="PT Astra Serif" w:hAnsi="PT Astra Serif"/>
          <w:bCs/>
          <w:iCs/>
          <w:sz w:val="28"/>
          <w:szCs w:val="28"/>
        </w:rPr>
        <w:t>Из культовых памятников о</w:t>
      </w:r>
      <w:r w:rsidRPr="002D7BC9">
        <w:rPr>
          <w:rFonts w:ascii="PT Astra Serif" w:hAnsi="PT Astra Serif"/>
          <w:sz w:val="28"/>
          <w:szCs w:val="28"/>
          <w:shd w:val="clear" w:color="auto" w:fill="FFFFFF"/>
        </w:rPr>
        <w:t>собо почитается часовня в трёх км к юго-востоку от села (рядом со святым источником) в честь иконы Казанской Божьей Матери, построенная в 1845 г. (в 1906 г. на её месте возвели каменную церковь-часовню).</w:t>
      </w:r>
    </w:p>
    <w:p w:rsidR="00890EBF" w:rsidRDefault="00890EBF" w:rsidP="00890EBF">
      <w:pPr>
        <w:widowControl w:val="0"/>
        <w:spacing w:after="0" w:line="240" w:lineRule="auto"/>
        <w:ind w:firstLine="708"/>
        <w:jc w:val="both"/>
        <w:rPr>
          <w:rFonts w:ascii="PT Astra Serif" w:hAnsi="PT Astra Serif"/>
          <w:sz w:val="28"/>
          <w:szCs w:val="28"/>
        </w:rPr>
      </w:pPr>
      <w:r w:rsidRPr="002D7BC9">
        <w:rPr>
          <w:rFonts w:ascii="PT Astra Serif" w:hAnsi="PT Astra Serif"/>
          <w:bCs/>
          <w:sz w:val="28"/>
          <w:szCs w:val="28"/>
        </w:rPr>
        <w:t xml:space="preserve">Село всегда </w:t>
      </w:r>
      <w:r w:rsidRPr="002D7BC9">
        <w:rPr>
          <w:rFonts w:ascii="PT Astra Serif" w:hAnsi="PT Astra Serif"/>
          <w:sz w:val="28"/>
          <w:szCs w:val="28"/>
        </w:rPr>
        <w:t xml:space="preserve">славилось мастерами. В ХХ веке были известны М. Горячев, который отлично валял валенки, П. Копьёв умел вить очень прочные верёвки и конную упряжь из конопли, крапивы, хмеля. И. Шишкин, А. Рябов, И. Серков и С. Пятериков славились резьбой по дереву, плотницким искусством. Их традиции продолжает О. Шершин – местный Кулибин – инженер, настоящий мастер не только по ремонту, но и по сборке различных станков и оборудования, сварщик, токарь, слесарь; учитель ерыклинской школы Е. Горелов, который творит чудеса из дерева. </w:t>
      </w:r>
    </w:p>
    <w:p w:rsidR="00890EBF" w:rsidRPr="005B0A0D" w:rsidRDefault="00890EBF" w:rsidP="00890EBF">
      <w:pPr>
        <w:widowControl w:val="0"/>
        <w:spacing w:after="0" w:line="240" w:lineRule="auto"/>
        <w:ind w:firstLine="708"/>
        <w:jc w:val="center"/>
        <w:rPr>
          <w:rFonts w:ascii="PT Astra Serif" w:hAnsi="PT Astra Serif"/>
          <w:sz w:val="28"/>
          <w:szCs w:val="28"/>
        </w:rPr>
      </w:pPr>
      <w:r w:rsidRPr="005B0A0D">
        <w:rPr>
          <w:rFonts w:ascii="PT Astra Serif" w:hAnsi="PT Astra Serif"/>
          <w:sz w:val="28"/>
          <w:szCs w:val="28"/>
        </w:rPr>
        <w:t>Кондаковка</w:t>
      </w:r>
    </w:p>
    <w:p w:rsidR="00890EBF" w:rsidRPr="002D7BC9" w:rsidRDefault="00890EBF" w:rsidP="00890EBF">
      <w:pPr>
        <w:widowControl w:val="0"/>
        <w:spacing w:after="0" w:line="240" w:lineRule="auto"/>
        <w:ind w:firstLine="708"/>
        <w:jc w:val="both"/>
        <w:rPr>
          <w:rFonts w:ascii="PT Astra Serif" w:hAnsi="PT Astra Serif"/>
          <w:bCs/>
          <w:sz w:val="28"/>
          <w:szCs w:val="28"/>
          <w:lang w:eastAsia="ru-RU"/>
        </w:rPr>
      </w:pPr>
      <w:r w:rsidRPr="002D7BC9">
        <w:rPr>
          <w:rFonts w:ascii="PT Astra Serif" w:hAnsi="PT Astra Serif"/>
          <w:bCs/>
          <w:sz w:val="28"/>
          <w:szCs w:val="28"/>
          <w:lang w:eastAsia="ru-RU"/>
        </w:rPr>
        <w:t>С селом связано имя известного геолога и государственного деятеля, Героя Социалистического Труда, лауреата Сталинской и Государственной премий, кавалера шести орденов В.А. Цареградского (1902-1990) – представителя «династии» местных священников, долгое время работавшего на Колыме и руководившего Дальстроем (родился он в Никольском-на-Черемшане).</w:t>
      </w:r>
    </w:p>
    <w:p w:rsidR="00890EBF" w:rsidRDefault="00890EBF" w:rsidP="00890EBF">
      <w:pPr>
        <w:widowControl w:val="0"/>
        <w:spacing w:after="0" w:line="240" w:lineRule="auto"/>
        <w:ind w:firstLine="708"/>
        <w:jc w:val="both"/>
        <w:rPr>
          <w:rFonts w:ascii="PT Astra Serif" w:hAnsi="PT Astra Serif"/>
          <w:b/>
          <w:sz w:val="28"/>
          <w:szCs w:val="28"/>
        </w:rPr>
      </w:pPr>
      <w:r w:rsidRPr="002D7BC9">
        <w:rPr>
          <w:rFonts w:ascii="PT Astra Serif" w:hAnsi="PT Astra Serif"/>
          <w:sz w:val="28"/>
          <w:szCs w:val="28"/>
          <w:lang w:eastAsia="ru-RU"/>
        </w:rPr>
        <w:t>Уроженцем села был известный поволжский живописец А.И. Фролов – автор памятника павшим воинам в Никольском-на-Черемшане. Его работы хранятся в областных краеведческом и художественном музеях Ульяновска, а также в частных коллекциях</w:t>
      </w:r>
      <w:r w:rsidRPr="002D7BC9">
        <w:rPr>
          <w:rFonts w:ascii="PT Astra Serif" w:hAnsi="PT Astra Serif"/>
          <w:color w:val="000000"/>
          <w:sz w:val="28"/>
          <w:szCs w:val="28"/>
          <w:lang w:eastAsia="ru-RU"/>
        </w:rPr>
        <w:t>.</w:t>
      </w:r>
    </w:p>
    <w:p w:rsidR="00890EBF" w:rsidRPr="005B0A0D" w:rsidRDefault="00890EBF" w:rsidP="00890EBF">
      <w:pPr>
        <w:widowControl w:val="0"/>
        <w:spacing w:after="0" w:line="240" w:lineRule="auto"/>
        <w:ind w:firstLine="708"/>
        <w:jc w:val="center"/>
        <w:rPr>
          <w:rFonts w:ascii="PT Astra Serif" w:hAnsi="PT Astra Serif"/>
          <w:b/>
          <w:sz w:val="28"/>
          <w:szCs w:val="28"/>
        </w:rPr>
      </w:pPr>
      <w:r w:rsidRPr="005B0A0D">
        <w:rPr>
          <w:rFonts w:ascii="PT Astra Serif" w:hAnsi="PT Astra Serif"/>
          <w:sz w:val="28"/>
          <w:szCs w:val="28"/>
        </w:rPr>
        <w:t>Лебяжье</w:t>
      </w:r>
    </w:p>
    <w:p w:rsidR="00890EBF" w:rsidRDefault="00890EBF" w:rsidP="00890EBF">
      <w:pPr>
        <w:widowControl w:val="0"/>
        <w:spacing w:after="0" w:line="240" w:lineRule="auto"/>
        <w:ind w:firstLine="708"/>
        <w:contextualSpacing/>
        <w:jc w:val="both"/>
        <w:rPr>
          <w:rFonts w:ascii="PT Astra Serif" w:hAnsi="PT Astra Serif"/>
          <w:sz w:val="28"/>
          <w:szCs w:val="28"/>
        </w:rPr>
      </w:pPr>
      <w:r w:rsidRPr="002D7BC9">
        <w:rPr>
          <w:rFonts w:ascii="PT Astra Serif" w:hAnsi="PT Astra Serif"/>
          <w:sz w:val="28"/>
          <w:szCs w:val="28"/>
        </w:rPr>
        <w:t>Из достопримечательностей выделим в окрестностях села Лебяжье; место сражения пугачёвских повстанцев с правительственными войсками. Из памятников архитектуры поселения, кроме здания бывшего крестьянского поземельного банка и купеческого дома (рубеж XIX –XX столетий), отметим храм</w:t>
      </w:r>
      <w:r>
        <w:rPr>
          <w:rFonts w:ascii="PT Astra Serif" w:hAnsi="PT Astra Serif"/>
          <w:sz w:val="28"/>
          <w:szCs w:val="28"/>
        </w:rPr>
        <w:t xml:space="preserve"> Рождества Христова</w:t>
      </w:r>
      <w:r w:rsidRPr="002D7BC9">
        <w:rPr>
          <w:rFonts w:ascii="PT Astra Serif" w:hAnsi="PT Astra Serif"/>
          <w:sz w:val="28"/>
          <w:szCs w:val="28"/>
        </w:rPr>
        <w:t xml:space="preserve">. Эта каменная церковь, сооружённая в начале ХХ века, </w:t>
      </w:r>
      <w:r w:rsidRPr="002D7BC9">
        <w:rPr>
          <w:rFonts w:ascii="PT Astra Serif" w:hAnsi="PT Astra Serif"/>
          <w:b/>
          <w:sz w:val="28"/>
          <w:szCs w:val="28"/>
        </w:rPr>
        <w:t>единственная</w:t>
      </w:r>
      <w:r w:rsidRPr="002D7BC9">
        <w:rPr>
          <w:rFonts w:ascii="PT Astra Serif" w:hAnsi="PT Astra Serif"/>
          <w:sz w:val="28"/>
          <w:szCs w:val="28"/>
        </w:rPr>
        <w:t xml:space="preserve"> в районе не подверглась разрушению в советскую эпоху.</w:t>
      </w:r>
    </w:p>
    <w:p w:rsidR="00890EBF" w:rsidRPr="005B0A0D" w:rsidRDefault="00890EBF" w:rsidP="00890EBF">
      <w:pPr>
        <w:widowControl w:val="0"/>
        <w:spacing w:after="0" w:line="240" w:lineRule="auto"/>
        <w:contextualSpacing/>
        <w:jc w:val="center"/>
        <w:rPr>
          <w:rFonts w:ascii="PT Astra Serif" w:hAnsi="PT Astra Serif"/>
          <w:sz w:val="28"/>
          <w:szCs w:val="28"/>
        </w:rPr>
      </w:pPr>
      <w:r w:rsidRPr="005B0A0D">
        <w:rPr>
          <w:rFonts w:ascii="PT Astra Serif" w:hAnsi="PT Astra Serif"/>
          <w:sz w:val="28"/>
          <w:szCs w:val="28"/>
        </w:rPr>
        <w:t>Н. Майна</w:t>
      </w:r>
    </w:p>
    <w:p w:rsidR="00890EBF" w:rsidRPr="002D7BC9" w:rsidRDefault="00890EBF" w:rsidP="00890EBF">
      <w:pPr>
        <w:widowControl w:val="0"/>
        <w:spacing w:after="0" w:line="240" w:lineRule="auto"/>
        <w:ind w:firstLine="708"/>
        <w:contextualSpacing/>
        <w:jc w:val="both"/>
        <w:rPr>
          <w:rFonts w:ascii="PT Astra Serif" w:hAnsi="PT Astra Serif"/>
          <w:sz w:val="28"/>
          <w:szCs w:val="28"/>
        </w:rPr>
      </w:pPr>
      <w:r w:rsidRPr="002D7BC9">
        <w:rPr>
          <w:rFonts w:ascii="PT Astra Serif" w:hAnsi="PT Astra Serif"/>
          <w:sz w:val="28"/>
          <w:szCs w:val="28"/>
        </w:rPr>
        <w:t>Памятниками истории и культуры признаны дом купца Ивана Лепёшкина, здание волостного правления, дом помещика М. Лепёшкина, здание торговой лавки А. И. Лепёшкина.</w:t>
      </w:r>
    </w:p>
    <w:p w:rsidR="00890EBF" w:rsidRPr="005B0A0D" w:rsidRDefault="00890EBF" w:rsidP="00890EBF">
      <w:pPr>
        <w:widowControl w:val="0"/>
        <w:spacing w:after="0" w:line="240" w:lineRule="auto"/>
        <w:contextualSpacing/>
        <w:jc w:val="center"/>
        <w:rPr>
          <w:rFonts w:ascii="PT Astra Serif" w:hAnsi="PT Astra Serif"/>
          <w:sz w:val="28"/>
          <w:szCs w:val="28"/>
        </w:rPr>
      </w:pPr>
      <w:r w:rsidRPr="005B0A0D">
        <w:rPr>
          <w:rFonts w:ascii="PT Astra Serif" w:hAnsi="PT Astra Serif"/>
          <w:sz w:val="28"/>
          <w:szCs w:val="28"/>
        </w:rPr>
        <w:t>Новосёлки</w:t>
      </w:r>
    </w:p>
    <w:p w:rsidR="00890EBF" w:rsidRDefault="00890EBF" w:rsidP="00890EBF">
      <w:pPr>
        <w:widowControl w:val="0"/>
        <w:autoSpaceDN w:val="0"/>
        <w:spacing w:after="0" w:line="240" w:lineRule="auto"/>
        <w:ind w:firstLine="708"/>
        <w:contextualSpacing/>
        <w:jc w:val="both"/>
        <w:textAlignment w:val="baseline"/>
        <w:rPr>
          <w:rFonts w:ascii="PT Astra Serif" w:hAnsi="PT Astra Serif"/>
          <w:kern w:val="3"/>
          <w:sz w:val="28"/>
          <w:szCs w:val="28"/>
          <w:lang w:eastAsia="ru-RU"/>
        </w:rPr>
      </w:pPr>
      <w:r w:rsidRPr="002D7BC9">
        <w:rPr>
          <w:rFonts w:ascii="PT Astra Serif" w:hAnsi="PT Astra Serif"/>
          <w:kern w:val="3"/>
          <w:sz w:val="28"/>
          <w:szCs w:val="28"/>
          <w:lang w:eastAsia="ru-RU"/>
        </w:rPr>
        <w:t xml:space="preserve">С 1940 года в Новосёлках жил и работал писатель А.Н. Жуков, написал здесь повесть «Чудо природы», роман в 4-х повестях «Голова в облаках» и др. </w:t>
      </w:r>
    </w:p>
    <w:p w:rsidR="00890EBF" w:rsidRPr="005B0A0D" w:rsidRDefault="00890EBF" w:rsidP="00890EBF">
      <w:pPr>
        <w:widowControl w:val="0"/>
        <w:spacing w:after="0" w:line="240" w:lineRule="auto"/>
        <w:contextualSpacing/>
        <w:jc w:val="center"/>
        <w:rPr>
          <w:rFonts w:ascii="PT Astra Serif" w:hAnsi="PT Astra Serif"/>
          <w:sz w:val="28"/>
          <w:szCs w:val="28"/>
          <w:lang w:eastAsia="ar-SA"/>
        </w:rPr>
      </w:pPr>
      <w:r w:rsidRPr="005B0A0D">
        <w:rPr>
          <w:rFonts w:ascii="PT Astra Serif" w:hAnsi="PT Astra Serif"/>
          <w:sz w:val="28"/>
          <w:szCs w:val="28"/>
          <w:lang w:eastAsia="ar-SA"/>
        </w:rPr>
        <w:t>Сабакаево</w:t>
      </w:r>
    </w:p>
    <w:p w:rsidR="00890EBF" w:rsidRPr="002D7BC9" w:rsidRDefault="00890EBF" w:rsidP="00890EBF">
      <w:pPr>
        <w:widowControl w:val="0"/>
        <w:spacing w:after="0" w:line="240" w:lineRule="auto"/>
        <w:ind w:firstLine="708"/>
        <w:contextualSpacing/>
        <w:jc w:val="both"/>
        <w:rPr>
          <w:rFonts w:ascii="PT Astra Serif" w:hAnsi="PT Astra Serif"/>
          <w:sz w:val="28"/>
          <w:szCs w:val="28"/>
          <w:lang w:eastAsia="ar-SA"/>
        </w:rPr>
      </w:pPr>
      <w:r w:rsidRPr="002D7BC9">
        <w:rPr>
          <w:rFonts w:ascii="PT Astra Serif" w:hAnsi="PT Astra Serif"/>
          <w:sz w:val="28"/>
          <w:szCs w:val="28"/>
          <w:lang w:eastAsia="ar-SA"/>
        </w:rPr>
        <w:t>В селе существует предание о том, что через село Сабакаево проезжал А.С.Пушкин, когда ехал в Оренбург собирать материалы о крестьянской войне под руководством Е. Пугачева.</w:t>
      </w:r>
    </w:p>
    <w:p w:rsidR="00890EBF" w:rsidRPr="005B0A0D" w:rsidRDefault="00890EBF" w:rsidP="00890EBF">
      <w:pPr>
        <w:widowControl w:val="0"/>
        <w:spacing w:after="0" w:line="240" w:lineRule="auto"/>
        <w:contextualSpacing/>
        <w:jc w:val="center"/>
        <w:rPr>
          <w:rFonts w:ascii="PT Astra Serif" w:hAnsi="PT Astra Serif"/>
          <w:sz w:val="28"/>
          <w:szCs w:val="28"/>
        </w:rPr>
      </w:pPr>
      <w:r w:rsidRPr="005B0A0D">
        <w:rPr>
          <w:rFonts w:ascii="PT Astra Serif" w:hAnsi="PT Astra Serif"/>
          <w:sz w:val="28"/>
          <w:szCs w:val="28"/>
        </w:rPr>
        <w:lastRenderedPageBreak/>
        <w:t>Тиинск</w:t>
      </w:r>
    </w:p>
    <w:p w:rsidR="00890EBF" w:rsidRPr="002D7BC9" w:rsidRDefault="00890EBF" w:rsidP="00890EBF">
      <w:pPr>
        <w:widowControl w:val="0"/>
        <w:spacing w:after="0" w:line="240" w:lineRule="auto"/>
        <w:ind w:firstLine="708"/>
        <w:contextualSpacing/>
        <w:jc w:val="both"/>
        <w:rPr>
          <w:rFonts w:ascii="PT Astra Serif" w:hAnsi="PT Astra Serif"/>
          <w:sz w:val="28"/>
          <w:szCs w:val="28"/>
        </w:rPr>
      </w:pPr>
      <w:r w:rsidRPr="002D7BC9">
        <w:rPr>
          <w:rFonts w:ascii="PT Astra Serif" w:hAnsi="PT Astra Serif"/>
          <w:sz w:val="28"/>
          <w:szCs w:val="28"/>
        </w:rPr>
        <w:t>В 1895 году была открыта старейшая в районе библиотека при квартире учительницы М.Ф. Елистратовой. В 1790 году в селе на средства прихожан была построена церковь, в 1857 году - перестроена. В храме помещалось до 800 человек прихожан. В советское время церковь была закрыта и использовалась как склад, колокольня разобрана, купола и кресты уничтожены.</w:t>
      </w:r>
    </w:p>
    <w:p w:rsidR="00890EBF" w:rsidRPr="002D7BC9" w:rsidRDefault="00890EBF" w:rsidP="00890EBF">
      <w:pPr>
        <w:widowControl w:val="0"/>
        <w:shd w:val="clear" w:color="auto" w:fill="FFFFFF"/>
        <w:spacing w:after="0" w:line="240" w:lineRule="auto"/>
        <w:ind w:firstLine="708"/>
        <w:jc w:val="center"/>
        <w:textAlignment w:val="baseline"/>
        <w:rPr>
          <w:rFonts w:ascii="PT Astra Serif" w:hAnsi="PT Astra Serif" w:cs="Arial"/>
          <w:b/>
          <w:spacing w:val="2"/>
          <w:sz w:val="28"/>
          <w:szCs w:val="28"/>
          <w:lang w:eastAsia="ru-RU"/>
        </w:rPr>
      </w:pPr>
      <w:r w:rsidRPr="002D7BC9">
        <w:rPr>
          <w:rFonts w:ascii="PT Astra Serif" w:hAnsi="PT Astra Serif" w:cs="Arial"/>
          <w:b/>
          <w:spacing w:val="2"/>
          <w:sz w:val="28"/>
          <w:szCs w:val="28"/>
          <w:lang w:eastAsia="ru-RU"/>
        </w:rPr>
        <w:t>Современное состояние отрасли культуры</w:t>
      </w: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На сегодняшний день организацию досуга населения, развитие художественного, самодеятельного творчества, библиотечного и музейного обслуживания на территории муниципального образования «Мелекесский район» осуществляют следующие организации</w:t>
      </w:r>
      <w:r>
        <w:rPr>
          <w:rFonts w:ascii="PT Astra Serif" w:hAnsi="PT Astra Serif" w:cs="Arial"/>
          <w:spacing w:val="2"/>
          <w:sz w:val="28"/>
          <w:szCs w:val="28"/>
          <w:lang w:eastAsia="ru-RU"/>
        </w:rPr>
        <w:t>:</w:t>
      </w:r>
      <w:r w:rsidRPr="002D7BC9">
        <w:rPr>
          <w:rFonts w:ascii="PT Astra Serif" w:hAnsi="PT Astra Serif" w:cs="Arial"/>
          <w:spacing w:val="2"/>
          <w:sz w:val="28"/>
          <w:szCs w:val="28"/>
          <w:lang w:eastAsia="ru-RU"/>
        </w:rPr>
        <w:t xml:space="preserve"> 33 общедоступные библиотеки, 32 культурно-досуговых организации, 4 детских школ искусств.  </w:t>
      </w: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 xml:space="preserve">В районе функционируют 33 общедоступные библиотеки. Главной задачей муниципальных библиотек является оказание услуг по библиотечному, библиографическому и информационному обслуживанию населения. Сегодня библиотеки являются не только надежными хранителями культурного наследия поколений, просветительскими центрами, но и служат современными коммуникативными площадками. </w:t>
      </w:r>
    </w:p>
    <w:p w:rsidR="00890EBF"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Стоит отметить</w:t>
      </w:r>
      <w:r>
        <w:rPr>
          <w:rFonts w:ascii="PT Astra Serif" w:hAnsi="PT Astra Serif" w:cs="Arial"/>
          <w:spacing w:val="2"/>
          <w:sz w:val="28"/>
          <w:szCs w:val="28"/>
          <w:lang w:eastAsia="ru-RU"/>
        </w:rPr>
        <w:t>,</w:t>
      </w:r>
      <w:r w:rsidRPr="002D7BC9">
        <w:rPr>
          <w:rFonts w:ascii="PT Astra Serif" w:hAnsi="PT Astra Serif" w:cs="Arial"/>
          <w:spacing w:val="2"/>
          <w:sz w:val="28"/>
          <w:szCs w:val="28"/>
          <w:lang w:eastAsia="ru-RU"/>
        </w:rPr>
        <w:t xml:space="preserve"> что за 2018 год значительно увеличилась доля населения, пользующего услугами библиотек с 42,07 до 52,01 %.</w:t>
      </w:r>
    </w:p>
    <w:p w:rsidR="00AC6C4F" w:rsidRPr="002D7BC9" w:rsidRDefault="00AC6C4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p>
    <w:p w:rsidR="00890EBF" w:rsidRDefault="00890EBF" w:rsidP="00890EBF">
      <w:pPr>
        <w:widowControl w:val="0"/>
        <w:shd w:val="clear" w:color="auto" w:fill="FFFFFF"/>
        <w:spacing w:after="0" w:line="240" w:lineRule="auto"/>
        <w:jc w:val="both"/>
        <w:textAlignment w:val="baseline"/>
        <w:rPr>
          <w:rFonts w:ascii="PT Astra Serif" w:hAnsi="PT Astra Serif"/>
          <w:b/>
          <w:sz w:val="28"/>
          <w:szCs w:val="28"/>
          <w:lang w:eastAsia="ru-RU"/>
        </w:rPr>
      </w:pPr>
      <w:r>
        <w:rPr>
          <w:rFonts w:ascii="PT Astra Serif" w:hAnsi="PT Astra Serif"/>
          <w:b/>
          <w:sz w:val="28"/>
          <w:szCs w:val="28"/>
          <w:lang w:eastAsia="ru-RU"/>
        </w:rPr>
        <w:t>Таблица 45 -</w:t>
      </w:r>
      <w:r w:rsidRPr="002D7BC9">
        <w:rPr>
          <w:rFonts w:ascii="Times New Roman" w:hAnsi="Times New Roman"/>
          <w:sz w:val="28"/>
          <w:szCs w:val="28"/>
          <w:lang w:eastAsia="ru-RU"/>
        </w:rPr>
        <w:t xml:space="preserve"> </w:t>
      </w:r>
      <w:r w:rsidRPr="002D7BC9">
        <w:rPr>
          <w:rFonts w:ascii="PT Astra Serif" w:hAnsi="PT Astra Serif"/>
          <w:b/>
          <w:sz w:val="28"/>
          <w:szCs w:val="28"/>
          <w:lang w:eastAsia="ru-RU"/>
        </w:rPr>
        <w:t>Доля населения, пользующегося услугами общедоступных библиотек</w:t>
      </w:r>
      <w:r>
        <w:rPr>
          <w:rFonts w:ascii="PT Astra Serif" w:hAnsi="PT Astra Serif"/>
          <w:b/>
          <w:sz w:val="28"/>
          <w:szCs w:val="28"/>
          <w:lang w:eastAsia="ru-RU"/>
        </w:rPr>
        <w:t xml:space="preserve"> в МО «Мелекесский район»</w:t>
      </w:r>
    </w:p>
    <w:p w:rsidR="005B0A0D" w:rsidRPr="002D7BC9" w:rsidRDefault="005B0A0D" w:rsidP="00890EBF">
      <w:pPr>
        <w:widowControl w:val="0"/>
        <w:shd w:val="clear" w:color="auto" w:fill="FFFFFF"/>
        <w:spacing w:after="0" w:line="240" w:lineRule="auto"/>
        <w:jc w:val="both"/>
        <w:textAlignment w:val="baseline"/>
        <w:rPr>
          <w:rFonts w:ascii="PT Astra Serif" w:hAnsi="PT Astra Serif" w:cs="Arial"/>
          <w:spacing w:val="2"/>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992"/>
        <w:gridCol w:w="993"/>
        <w:gridCol w:w="992"/>
        <w:gridCol w:w="992"/>
        <w:gridCol w:w="992"/>
      </w:tblGrid>
      <w:tr w:rsidR="00890EBF" w:rsidRPr="00D85CFE" w:rsidTr="009305FE">
        <w:trPr>
          <w:trHeight w:val="298"/>
        </w:trPr>
        <w:tc>
          <w:tcPr>
            <w:tcW w:w="4678" w:type="dxa"/>
            <w:vAlign w:val="center"/>
          </w:tcPr>
          <w:p w:rsidR="00890EBF" w:rsidRPr="002D7BC9" w:rsidRDefault="00890EBF" w:rsidP="009305FE">
            <w:pPr>
              <w:widowControl w:val="0"/>
              <w:spacing w:after="0" w:line="240" w:lineRule="auto"/>
              <w:jc w:val="center"/>
              <w:rPr>
                <w:rFonts w:ascii="PT Astra Serif" w:hAnsi="PT Astra Serif"/>
                <w:b/>
                <w:sz w:val="24"/>
                <w:szCs w:val="28"/>
              </w:rPr>
            </w:pPr>
            <w:r w:rsidRPr="002D7BC9">
              <w:rPr>
                <w:rFonts w:ascii="PT Astra Serif" w:hAnsi="PT Astra Serif"/>
                <w:b/>
                <w:sz w:val="24"/>
                <w:szCs w:val="28"/>
              </w:rPr>
              <w:t>Показатель</w:t>
            </w:r>
          </w:p>
        </w:tc>
        <w:tc>
          <w:tcPr>
            <w:tcW w:w="992"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sz w:val="24"/>
                <w:szCs w:val="28"/>
              </w:rPr>
            </w:pPr>
            <w:r w:rsidRPr="002D7BC9">
              <w:rPr>
                <w:rFonts w:ascii="PT Astra Serif" w:hAnsi="PT Astra Serif"/>
                <w:b/>
                <w:sz w:val="24"/>
                <w:szCs w:val="28"/>
              </w:rPr>
              <w:t>2014</w:t>
            </w:r>
          </w:p>
        </w:tc>
        <w:tc>
          <w:tcPr>
            <w:tcW w:w="993"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sz w:val="24"/>
                <w:szCs w:val="28"/>
              </w:rPr>
            </w:pPr>
            <w:r w:rsidRPr="002D7BC9">
              <w:rPr>
                <w:rFonts w:ascii="PT Astra Serif" w:hAnsi="PT Astra Serif"/>
                <w:b/>
                <w:sz w:val="24"/>
                <w:szCs w:val="28"/>
              </w:rPr>
              <w:t>2015</w:t>
            </w:r>
          </w:p>
        </w:tc>
        <w:tc>
          <w:tcPr>
            <w:tcW w:w="992" w:type="dxa"/>
            <w:vAlign w:val="center"/>
          </w:tcPr>
          <w:p w:rsidR="00890EBF" w:rsidRPr="002D7BC9" w:rsidRDefault="00890EBF" w:rsidP="009305FE">
            <w:pPr>
              <w:widowControl w:val="0"/>
              <w:autoSpaceDE w:val="0"/>
              <w:autoSpaceDN w:val="0"/>
              <w:adjustRightInd w:val="0"/>
              <w:spacing w:after="0" w:line="240" w:lineRule="auto"/>
              <w:jc w:val="center"/>
              <w:rPr>
                <w:rFonts w:ascii="PT Astra Serif" w:hAnsi="PT Astra Serif"/>
                <w:b/>
                <w:sz w:val="24"/>
                <w:szCs w:val="28"/>
              </w:rPr>
            </w:pPr>
            <w:r w:rsidRPr="002D7BC9">
              <w:rPr>
                <w:rFonts w:ascii="PT Astra Serif" w:hAnsi="PT Astra Serif"/>
                <w:b/>
                <w:sz w:val="24"/>
                <w:szCs w:val="28"/>
              </w:rPr>
              <w:t>2016</w:t>
            </w:r>
          </w:p>
        </w:tc>
        <w:tc>
          <w:tcPr>
            <w:tcW w:w="992" w:type="dxa"/>
            <w:vAlign w:val="center"/>
          </w:tcPr>
          <w:p w:rsidR="00890EBF" w:rsidRPr="002D7BC9" w:rsidRDefault="00890EBF" w:rsidP="009305FE">
            <w:pPr>
              <w:widowControl w:val="0"/>
              <w:autoSpaceDE w:val="0"/>
              <w:autoSpaceDN w:val="0"/>
              <w:adjustRightInd w:val="0"/>
              <w:spacing w:after="0" w:line="240" w:lineRule="auto"/>
              <w:jc w:val="center"/>
              <w:rPr>
                <w:rFonts w:ascii="PT Astra Serif" w:hAnsi="PT Astra Serif"/>
                <w:b/>
                <w:sz w:val="24"/>
                <w:szCs w:val="28"/>
              </w:rPr>
            </w:pPr>
            <w:r w:rsidRPr="002D7BC9">
              <w:rPr>
                <w:rFonts w:ascii="PT Astra Serif" w:hAnsi="PT Astra Serif"/>
                <w:b/>
                <w:sz w:val="24"/>
                <w:szCs w:val="28"/>
              </w:rPr>
              <w:t>2017</w:t>
            </w:r>
          </w:p>
        </w:tc>
        <w:tc>
          <w:tcPr>
            <w:tcW w:w="992" w:type="dxa"/>
            <w:vAlign w:val="center"/>
          </w:tcPr>
          <w:p w:rsidR="00890EBF" w:rsidRPr="002D7BC9" w:rsidRDefault="00890EBF" w:rsidP="009305FE">
            <w:pPr>
              <w:widowControl w:val="0"/>
              <w:autoSpaceDE w:val="0"/>
              <w:autoSpaceDN w:val="0"/>
              <w:adjustRightInd w:val="0"/>
              <w:spacing w:after="0" w:line="240" w:lineRule="auto"/>
              <w:jc w:val="center"/>
              <w:rPr>
                <w:rFonts w:ascii="PT Astra Serif" w:hAnsi="PT Astra Serif"/>
                <w:b/>
                <w:sz w:val="24"/>
                <w:szCs w:val="28"/>
              </w:rPr>
            </w:pPr>
            <w:r w:rsidRPr="002D7BC9">
              <w:rPr>
                <w:rFonts w:ascii="PT Astra Serif" w:hAnsi="PT Astra Serif"/>
                <w:b/>
                <w:sz w:val="24"/>
                <w:szCs w:val="28"/>
              </w:rPr>
              <w:t>2018</w:t>
            </w:r>
          </w:p>
        </w:tc>
      </w:tr>
      <w:tr w:rsidR="00890EBF" w:rsidRPr="00D85CFE" w:rsidTr="009305FE">
        <w:tc>
          <w:tcPr>
            <w:tcW w:w="4678" w:type="dxa"/>
          </w:tcPr>
          <w:p w:rsidR="00890EBF" w:rsidRPr="005B0A0D" w:rsidRDefault="00890EBF" w:rsidP="009305FE">
            <w:pPr>
              <w:widowControl w:val="0"/>
              <w:spacing w:after="0" w:line="240" w:lineRule="auto"/>
              <w:jc w:val="both"/>
              <w:rPr>
                <w:rFonts w:ascii="PT Astra Serif" w:hAnsi="PT Astra Serif"/>
              </w:rPr>
            </w:pPr>
            <w:r w:rsidRPr="005B0A0D">
              <w:rPr>
                <w:rFonts w:ascii="PT Astra Serif" w:hAnsi="PT Astra Serif"/>
              </w:rPr>
              <w:t>Доля населения, пользующегося услугами общедоступных библиотек, %</w:t>
            </w:r>
          </w:p>
        </w:tc>
        <w:tc>
          <w:tcPr>
            <w:tcW w:w="992" w:type="dxa"/>
            <w:vAlign w:val="center"/>
          </w:tcPr>
          <w:p w:rsidR="00890EBF" w:rsidRPr="005B0A0D" w:rsidRDefault="00890EBF" w:rsidP="009305FE">
            <w:pPr>
              <w:widowControl w:val="0"/>
              <w:tabs>
                <w:tab w:val="left" w:pos="464"/>
              </w:tabs>
              <w:autoSpaceDE w:val="0"/>
              <w:autoSpaceDN w:val="0"/>
              <w:adjustRightInd w:val="0"/>
              <w:spacing w:after="0" w:line="240" w:lineRule="auto"/>
              <w:jc w:val="center"/>
              <w:rPr>
                <w:rFonts w:ascii="PT Astra Serif" w:hAnsi="PT Astra Serif"/>
              </w:rPr>
            </w:pPr>
            <w:r w:rsidRPr="005B0A0D">
              <w:rPr>
                <w:rFonts w:ascii="PT Astra Serif" w:hAnsi="PT Astra Serif"/>
              </w:rPr>
              <w:t>44,31</w:t>
            </w:r>
          </w:p>
        </w:tc>
        <w:tc>
          <w:tcPr>
            <w:tcW w:w="993" w:type="dxa"/>
            <w:vAlign w:val="center"/>
          </w:tcPr>
          <w:p w:rsidR="00890EBF" w:rsidRPr="005B0A0D" w:rsidRDefault="00890EBF" w:rsidP="009305FE">
            <w:pPr>
              <w:widowControl w:val="0"/>
              <w:tabs>
                <w:tab w:val="left" w:pos="464"/>
              </w:tabs>
              <w:autoSpaceDE w:val="0"/>
              <w:autoSpaceDN w:val="0"/>
              <w:adjustRightInd w:val="0"/>
              <w:spacing w:after="0" w:line="240" w:lineRule="auto"/>
              <w:jc w:val="center"/>
              <w:rPr>
                <w:rFonts w:ascii="PT Astra Serif" w:hAnsi="PT Astra Serif"/>
              </w:rPr>
            </w:pPr>
            <w:r w:rsidRPr="005B0A0D">
              <w:rPr>
                <w:rFonts w:ascii="PT Astra Serif" w:hAnsi="PT Astra Serif"/>
              </w:rPr>
              <w:t>44,31</w:t>
            </w:r>
          </w:p>
        </w:tc>
        <w:tc>
          <w:tcPr>
            <w:tcW w:w="992"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rPr>
            </w:pPr>
            <w:r w:rsidRPr="005B0A0D">
              <w:rPr>
                <w:rFonts w:ascii="PT Astra Serif" w:hAnsi="PT Astra Serif"/>
              </w:rPr>
              <w:t>44,9</w:t>
            </w:r>
          </w:p>
        </w:tc>
        <w:tc>
          <w:tcPr>
            <w:tcW w:w="992"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rPr>
            </w:pPr>
            <w:r w:rsidRPr="005B0A0D">
              <w:rPr>
                <w:rFonts w:ascii="PT Astra Serif" w:hAnsi="PT Astra Serif"/>
              </w:rPr>
              <w:t>42,07</w:t>
            </w:r>
          </w:p>
        </w:tc>
        <w:tc>
          <w:tcPr>
            <w:tcW w:w="992"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rPr>
            </w:pPr>
            <w:r w:rsidRPr="005B0A0D">
              <w:rPr>
                <w:rFonts w:ascii="PT Astra Serif" w:hAnsi="PT Astra Serif"/>
              </w:rPr>
              <w:t>52,01</w:t>
            </w:r>
          </w:p>
        </w:tc>
      </w:tr>
    </w:tbl>
    <w:p w:rsidR="005B0A0D" w:rsidRDefault="005B0A0D"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 xml:space="preserve">Основной и главной проблемой здесь остается комплектование библиотечного фонда. Как можно наблюдать из </w:t>
      </w:r>
      <w:r>
        <w:rPr>
          <w:rFonts w:ascii="PT Astra Serif" w:hAnsi="PT Astra Serif" w:cs="Arial"/>
          <w:spacing w:val="2"/>
          <w:sz w:val="28"/>
          <w:szCs w:val="28"/>
          <w:lang w:eastAsia="ru-RU"/>
        </w:rPr>
        <w:t>данных таблицы 45</w:t>
      </w:r>
      <w:r w:rsidRPr="00734EA0">
        <w:rPr>
          <w:rFonts w:ascii="PT Astra Serif" w:hAnsi="PT Astra Serif" w:cs="Arial"/>
          <w:spacing w:val="2"/>
          <w:sz w:val="28"/>
          <w:szCs w:val="28"/>
          <w:lang w:eastAsia="ru-RU"/>
        </w:rPr>
        <w:t>,</w:t>
      </w:r>
      <w:r w:rsidRPr="002D7BC9">
        <w:rPr>
          <w:rFonts w:ascii="PT Astra Serif" w:hAnsi="PT Astra Serif" w:cs="Arial"/>
          <w:spacing w:val="2"/>
          <w:sz w:val="28"/>
          <w:szCs w:val="28"/>
          <w:lang w:eastAsia="ru-RU"/>
        </w:rPr>
        <w:t xml:space="preserve"> число книг и журналов общедоступных библиотек за анализируемый период увеличивалось незначительно, а в 2018 году и вовсе сократилось на 346 экземпляров.</w:t>
      </w:r>
    </w:p>
    <w:p w:rsidR="00890EBF" w:rsidRDefault="00890EBF" w:rsidP="00890EBF">
      <w:pPr>
        <w:widowControl w:val="0"/>
        <w:shd w:val="clear" w:color="auto" w:fill="FFFFFF"/>
        <w:spacing w:after="0" w:line="240" w:lineRule="auto"/>
        <w:jc w:val="both"/>
        <w:textAlignment w:val="baseline"/>
        <w:rPr>
          <w:rFonts w:ascii="PT Astra Serif" w:hAnsi="PT Astra Serif"/>
          <w:b/>
          <w:sz w:val="28"/>
          <w:szCs w:val="28"/>
          <w:lang w:eastAsia="ru-RU"/>
        </w:rPr>
      </w:pPr>
      <w:r>
        <w:rPr>
          <w:rFonts w:ascii="PT Astra Serif" w:hAnsi="PT Astra Serif"/>
          <w:b/>
          <w:sz w:val="28"/>
          <w:szCs w:val="28"/>
          <w:lang w:eastAsia="ru-RU"/>
        </w:rPr>
        <w:t>Таблица 46 -</w:t>
      </w:r>
      <w:r w:rsidRPr="002D7BC9">
        <w:rPr>
          <w:rFonts w:ascii="Times New Roman" w:hAnsi="Times New Roman"/>
          <w:sz w:val="28"/>
          <w:szCs w:val="28"/>
          <w:lang w:eastAsia="ru-RU"/>
        </w:rPr>
        <w:t xml:space="preserve"> </w:t>
      </w:r>
      <w:r w:rsidRPr="002D7BC9">
        <w:rPr>
          <w:rFonts w:ascii="PT Astra Serif" w:hAnsi="PT Astra Serif"/>
          <w:b/>
          <w:sz w:val="28"/>
          <w:szCs w:val="28"/>
          <w:lang w:eastAsia="ru-RU"/>
        </w:rPr>
        <w:t>Обеспеченность библиотек книгами и журналами</w:t>
      </w:r>
      <w:r>
        <w:rPr>
          <w:rFonts w:ascii="PT Astra Serif" w:hAnsi="PT Astra Serif"/>
          <w:b/>
          <w:sz w:val="28"/>
          <w:szCs w:val="28"/>
          <w:lang w:eastAsia="ru-RU"/>
        </w:rPr>
        <w:t xml:space="preserve"> в МО «Мелекесский район»</w:t>
      </w:r>
    </w:p>
    <w:p w:rsidR="005B0A0D" w:rsidRPr="002D7BC9" w:rsidRDefault="005B0A0D" w:rsidP="00890EBF">
      <w:pPr>
        <w:widowControl w:val="0"/>
        <w:shd w:val="clear" w:color="auto" w:fill="FFFFFF"/>
        <w:spacing w:after="0" w:line="240" w:lineRule="auto"/>
        <w:jc w:val="both"/>
        <w:textAlignment w:val="baseline"/>
        <w:rPr>
          <w:rFonts w:ascii="PT Astra Serif" w:hAnsi="PT Astra Serif" w:cs="Arial"/>
          <w:spacing w:val="2"/>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992"/>
        <w:gridCol w:w="993"/>
        <w:gridCol w:w="992"/>
        <w:gridCol w:w="992"/>
        <w:gridCol w:w="992"/>
      </w:tblGrid>
      <w:tr w:rsidR="00890EBF" w:rsidRPr="00D85CFE" w:rsidTr="009305FE">
        <w:trPr>
          <w:trHeight w:val="64"/>
        </w:trPr>
        <w:tc>
          <w:tcPr>
            <w:tcW w:w="4678" w:type="dxa"/>
          </w:tcPr>
          <w:p w:rsidR="00890EBF" w:rsidRPr="002D7BC9" w:rsidRDefault="00890EBF" w:rsidP="009305FE">
            <w:pPr>
              <w:widowControl w:val="0"/>
              <w:spacing w:after="0" w:line="240" w:lineRule="auto"/>
              <w:jc w:val="center"/>
              <w:rPr>
                <w:rFonts w:ascii="PT Astra Serif" w:hAnsi="PT Astra Serif"/>
                <w:b/>
                <w:sz w:val="24"/>
                <w:szCs w:val="28"/>
              </w:rPr>
            </w:pPr>
            <w:r w:rsidRPr="002D7BC9">
              <w:rPr>
                <w:rFonts w:ascii="PT Astra Serif" w:hAnsi="PT Astra Serif"/>
                <w:b/>
                <w:sz w:val="24"/>
                <w:szCs w:val="28"/>
              </w:rPr>
              <w:t>Показатели</w:t>
            </w:r>
          </w:p>
        </w:tc>
        <w:tc>
          <w:tcPr>
            <w:tcW w:w="992" w:type="dxa"/>
            <w:vAlign w:val="center"/>
          </w:tcPr>
          <w:p w:rsidR="00890EBF" w:rsidRPr="002D7BC9" w:rsidRDefault="00890EBF" w:rsidP="009305FE">
            <w:pPr>
              <w:widowControl w:val="0"/>
              <w:autoSpaceDE w:val="0"/>
              <w:autoSpaceDN w:val="0"/>
              <w:adjustRightInd w:val="0"/>
              <w:spacing w:after="0" w:line="240" w:lineRule="auto"/>
              <w:ind w:left="-113" w:right="-113"/>
              <w:jc w:val="center"/>
              <w:rPr>
                <w:rFonts w:ascii="PT Astra Serif" w:hAnsi="PT Astra Serif"/>
                <w:b/>
                <w:color w:val="000000"/>
                <w:sz w:val="24"/>
                <w:szCs w:val="28"/>
              </w:rPr>
            </w:pPr>
            <w:r w:rsidRPr="002D7BC9">
              <w:rPr>
                <w:rFonts w:ascii="PT Astra Serif" w:hAnsi="PT Astra Serif"/>
                <w:b/>
                <w:color w:val="000000"/>
                <w:sz w:val="24"/>
                <w:szCs w:val="28"/>
              </w:rPr>
              <w:t>2014</w:t>
            </w:r>
          </w:p>
        </w:tc>
        <w:tc>
          <w:tcPr>
            <w:tcW w:w="993" w:type="dxa"/>
            <w:vAlign w:val="center"/>
          </w:tcPr>
          <w:p w:rsidR="00890EBF" w:rsidRPr="002D7BC9" w:rsidRDefault="00890EBF" w:rsidP="009305FE">
            <w:pPr>
              <w:widowControl w:val="0"/>
              <w:autoSpaceDE w:val="0"/>
              <w:autoSpaceDN w:val="0"/>
              <w:adjustRightInd w:val="0"/>
              <w:spacing w:after="0" w:line="240" w:lineRule="auto"/>
              <w:ind w:left="-113" w:right="-113"/>
              <w:jc w:val="center"/>
              <w:rPr>
                <w:rFonts w:ascii="PT Astra Serif" w:hAnsi="PT Astra Serif"/>
                <w:b/>
                <w:color w:val="000000"/>
                <w:sz w:val="24"/>
                <w:szCs w:val="28"/>
              </w:rPr>
            </w:pPr>
            <w:r w:rsidRPr="002D7BC9">
              <w:rPr>
                <w:rFonts w:ascii="PT Astra Serif" w:hAnsi="PT Astra Serif"/>
                <w:b/>
                <w:color w:val="000000"/>
                <w:sz w:val="24"/>
                <w:szCs w:val="28"/>
              </w:rPr>
              <w:t>2015</w:t>
            </w:r>
          </w:p>
        </w:tc>
        <w:tc>
          <w:tcPr>
            <w:tcW w:w="992" w:type="dxa"/>
            <w:vAlign w:val="center"/>
          </w:tcPr>
          <w:p w:rsidR="00890EBF" w:rsidRPr="002D7BC9" w:rsidRDefault="00890EBF" w:rsidP="009305FE">
            <w:pPr>
              <w:widowControl w:val="0"/>
              <w:autoSpaceDE w:val="0"/>
              <w:autoSpaceDN w:val="0"/>
              <w:adjustRightInd w:val="0"/>
              <w:spacing w:after="0" w:line="240" w:lineRule="auto"/>
              <w:ind w:left="-113" w:right="-113"/>
              <w:jc w:val="center"/>
              <w:rPr>
                <w:rFonts w:ascii="PT Astra Serif" w:hAnsi="PT Astra Serif"/>
                <w:b/>
                <w:color w:val="000000"/>
                <w:sz w:val="24"/>
                <w:szCs w:val="28"/>
              </w:rPr>
            </w:pPr>
            <w:r w:rsidRPr="002D7BC9">
              <w:rPr>
                <w:rFonts w:ascii="PT Astra Serif" w:hAnsi="PT Astra Serif"/>
                <w:b/>
                <w:color w:val="000000"/>
                <w:sz w:val="24"/>
                <w:szCs w:val="28"/>
              </w:rPr>
              <w:t>2016</w:t>
            </w:r>
          </w:p>
        </w:tc>
        <w:tc>
          <w:tcPr>
            <w:tcW w:w="992" w:type="dxa"/>
            <w:vAlign w:val="center"/>
          </w:tcPr>
          <w:p w:rsidR="00890EBF" w:rsidRPr="002D7BC9" w:rsidRDefault="00890EBF" w:rsidP="009305FE">
            <w:pPr>
              <w:widowControl w:val="0"/>
              <w:autoSpaceDE w:val="0"/>
              <w:autoSpaceDN w:val="0"/>
              <w:adjustRightInd w:val="0"/>
              <w:spacing w:after="0" w:line="240" w:lineRule="auto"/>
              <w:ind w:left="-113" w:right="-113"/>
              <w:jc w:val="center"/>
              <w:rPr>
                <w:rFonts w:ascii="PT Astra Serif" w:hAnsi="PT Astra Serif"/>
                <w:b/>
                <w:color w:val="000000"/>
                <w:sz w:val="24"/>
                <w:szCs w:val="28"/>
              </w:rPr>
            </w:pPr>
            <w:r w:rsidRPr="002D7BC9">
              <w:rPr>
                <w:rFonts w:ascii="PT Astra Serif" w:hAnsi="PT Astra Serif"/>
                <w:b/>
                <w:color w:val="000000"/>
                <w:sz w:val="24"/>
                <w:szCs w:val="28"/>
              </w:rPr>
              <w:t>2017</w:t>
            </w:r>
          </w:p>
        </w:tc>
        <w:tc>
          <w:tcPr>
            <w:tcW w:w="992" w:type="dxa"/>
            <w:vAlign w:val="center"/>
          </w:tcPr>
          <w:p w:rsidR="00890EBF" w:rsidRPr="002D7BC9" w:rsidRDefault="00890EBF" w:rsidP="009305FE">
            <w:pPr>
              <w:widowControl w:val="0"/>
              <w:autoSpaceDE w:val="0"/>
              <w:autoSpaceDN w:val="0"/>
              <w:adjustRightInd w:val="0"/>
              <w:spacing w:after="0" w:line="240" w:lineRule="auto"/>
              <w:ind w:left="-113" w:right="-113"/>
              <w:jc w:val="center"/>
              <w:rPr>
                <w:rFonts w:ascii="PT Astra Serif" w:hAnsi="PT Astra Serif"/>
                <w:b/>
                <w:color w:val="000000"/>
                <w:sz w:val="24"/>
                <w:szCs w:val="28"/>
              </w:rPr>
            </w:pPr>
            <w:r w:rsidRPr="002D7BC9">
              <w:rPr>
                <w:rFonts w:ascii="PT Astra Serif" w:hAnsi="PT Astra Serif"/>
                <w:b/>
                <w:color w:val="000000"/>
                <w:sz w:val="24"/>
                <w:szCs w:val="28"/>
              </w:rPr>
              <w:t>2018</w:t>
            </w:r>
          </w:p>
        </w:tc>
      </w:tr>
      <w:tr w:rsidR="00890EBF" w:rsidRPr="00D85CFE" w:rsidTr="009305FE">
        <w:tc>
          <w:tcPr>
            <w:tcW w:w="4678" w:type="dxa"/>
          </w:tcPr>
          <w:p w:rsidR="00890EBF" w:rsidRPr="005B0A0D" w:rsidRDefault="00890EBF" w:rsidP="009305FE">
            <w:pPr>
              <w:widowControl w:val="0"/>
              <w:spacing w:after="0" w:line="240" w:lineRule="auto"/>
              <w:jc w:val="both"/>
              <w:rPr>
                <w:rFonts w:ascii="PT Astra Serif" w:hAnsi="PT Astra Serif"/>
              </w:rPr>
            </w:pPr>
            <w:r w:rsidRPr="005B0A0D">
              <w:rPr>
                <w:rFonts w:ascii="PT Astra Serif" w:hAnsi="PT Astra Serif"/>
              </w:rPr>
              <w:t>Число книг и журналов общедоступных библиотек, ед.</w:t>
            </w:r>
          </w:p>
        </w:tc>
        <w:tc>
          <w:tcPr>
            <w:tcW w:w="992" w:type="dxa"/>
            <w:vAlign w:val="center"/>
          </w:tcPr>
          <w:p w:rsidR="00890EBF" w:rsidRPr="005B0A0D" w:rsidRDefault="00890EBF" w:rsidP="009305FE">
            <w:pPr>
              <w:widowControl w:val="0"/>
              <w:autoSpaceDE w:val="0"/>
              <w:autoSpaceDN w:val="0"/>
              <w:adjustRightInd w:val="0"/>
              <w:spacing w:after="0" w:line="240" w:lineRule="auto"/>
              <w:ind w:left="-113" w:right="-113"/>
              <w:jc w:val="center"/>
              <w:rPr>
                <w:rFonts w:ascii="PT Astra Serif" w:hAnsi="PT Astra Serif"/>
                <w:color w:val="000000"/>
              </w:rPr>
            </w:pPr>
            <w:r w:rsidRPr="005B0A0D">
              <w:rPr>
                <w:rFonts w:ascii="PT Astra Serif" w:hAnsi="PT Astra Serif"/>
                <w:color w:val="000000"/>
              </w:rPr>
              <w:t>336320</w:t>
            </w:r>
          </w:p>
        </w:tc>
        <w:tc>
          <w:tcPr>
            <w:tcW w:w="993" w:type="dxa"/>
            <w:vAlign w:val="center"/>
          </w:tcPr>
          <w:p w:rsidR="00890EBF" w:rsidRPr="005B0A0D" w:rsidRDefault="00890EBF" w:rsidP="009305FE">
            <w:pPr>
              <w:widowControl w:val="0"/>
              <w:autoSpaceDE w:val="0"/>
              <w:autoSpaceDN w:val="0"/>
              <w:adjustRightInd w:val="0"/>
              <w:spacing w:after="0" w:line="240" w:lineRule="auto"/>
              <w:ind w:left="-113" w:right="-113"/>
              <w:jc w:val="center"/>
              <w:rPr>
                <w:rFonts w:ascii="PT Astra Serif" w:hAnsi="PT Astra Serif"/>
                <w:color w:val="000000"/>
              </w:rPr>
            </w:pPr>
            <w:r w:rsidRPr="005B0A0D">
              <w:rPr>
                <w:rFonts w:ascii="PT Astra Serif" w:hAnsi="PT Astra Serif"/>
                <w:color w:val="000000"/>
              </w:rPr>
              <w:t>336513</w:t>
            </w:r>
          </w:p>
        </w:tc>
        <w:tc>
          <w:tcPr>
            <w:tcW w:w="992" w:type="dxa"/>
            <w:vAlign w:val="center"/>
          </w:tcPr>
          <w:p w:rsidR="00890EBF" w:rsidRPr="005B0A0D" w:rsidRDefault="00890EBF" w:rsidP="009305FE">
            <w:pPr>
              <w:widowControl w:val="0"/>
              <w:autoSpaceDE w:val="0"/>
              <w:autoSpaceDN w:val="0"/>
              <w:adjustRightInd w:val="0"/>
              <w:spacing w:after="0" w:line="240" w:lineRule="auto"/>
              <w:ind w:left="-113" w:right="-113"/>
              <w:jc w:val="center"/>
              <w:rPr>
                <w:rFonts w:ascii="PT Astra Serif" w:hAnsi="PT Astra Serif"/>
                <w:color w:val="000000"/>
              </w:rPr>
            </w:pPr>
            <w:r w:rsidRPr="005B0A0D">
              <w:rPr>
                <w:rFonts w:ascii="PT Astra Serif" w:hAnsi="PT Astra Serif"/>
                <w:color w:val="000000"/>
              </w:rPr>
              <w:t>336725</w:t>
            </w:r>
          </w:p>
        </w:tc>
        <w:tc>
          <w:tcPr>
            <w:tcW w:w="992" w:type="dxa"/>
            <w:vAlign w:val="center"/>
          </w:tcPr>
          <w:p w:rsidR="00890EBF" w:rsidRPr="005B0A0D" w:rsidRDefault="00890EBF" w:rsidP="009305FE">
            <w:pPr>
              <w:widowControl w:val="0"/>
              <w:autoSpaceDE w:val="0"/>
              <w:autoSpaceDN w:val="0"/>
              <w:adjustRightInd w:val="0"/>
              <w:spacing w:after="0" w:line="240" w:lineRule="auto"/>
              <w:ind w:left="-113" w:right="-113"/>
              <w:jc w:val="center"/>
              <w:rPr>
                <w:rFonts w:ascii="PT Astra Serif" w:hAnsi="PT Astra Serif"/>
                <w:color w:val="000000"/>
              </w:rPr>
            </w:pPr>
            <w:r w:rsidRPr="005B0A0D">
              <w:rPr>
                <w:rFonts w:ascii="PT Astra Serif" w:hAnsi="PT Astra Serif"/>
                <w:color w:val="000000"/>
              </w:rPr>
              <w:t>336823</w:t>
            </w:r>
          </w:p>
        </w:tc>
        <w:tc>
          <w:tcPr>
            <w:tcW w:w="992" w:type="dxa"/>
            <w:vAlign w:val="center"/>
          </w:tcPr>
          <w:p w:rsidR="00890EBF" w:rsidRPr="005B0A0D" w:rsidRDefault="00890EBF" w:rsidP="009305FE">
            <w:pPr>
              <w:widowControl w:val="0"/>
              <w:autoSpaceDE w:val="0"/>
              <w:autoSpaceDN w:val="0"/>
              <w:adjustRightInd w:val="0"/>
              <w:spacing w:after="0" w:line="240" w:lineRule="auto"/>
              <w:ind w:left="-113" w:right="-113"/>
              <w:jc w:val="center"/>
              <w:rPr>
                <w:rFonts w:ascii="PT Astra Serif" w:hAnsi="PT Astra Serif"/>
                <w:color w:val="000000"/>
              </w:rPr>
            </w:pPr>
            <w:r w:rsidRPr="005B0A0D">
              <w:rPr>
                <w:rFonts w:ascii="PT Astra Serif" w:hAnsi="PT Astra Serif"/>
                <w:color w:val="000000"/>
              </w:rPr>
              <w:t>336477</w:t>
            </w:r>
          </w:p>
        </w:tc>
      </w:tr>
    </w:tbl>
    <w:p w:rsidR="005B0A0D" w:rsidRDefault="005B0A0D"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Кроме актуального фонда современной библиотеке необходимо располагать достаточным количеством компьютеров и различной техники для персонала и пользователей. К сожалению, компьютерный парк библиотек, мультимедийная и иная техника не соответствуют требованиям времени и требуют локального обновления.</w:t>
      </w:r>
    </w:p>
    <w:p w:rsidR="00890EBF" w:rsidRPr="002D7BC9" w:rsidRDefault="00890EBF" w:rsidP="00890EBF">
      <w:pPr>
        <w:widowControl w:val="0"/>
        <w:shd w:val="clear" w:color="auto" w:fill="FFFFFF"/>
        <w:spacing w:after="0" w:line="240" w:lineRule="auto"/>
        <w:ind w:firstLine="709"/>
        <w:jc w:val="both"/>
        <w:textAlignment w:val="baseline"/>
        <w:rPr>
          <w:rFonts w:ascii="PT Astra Serif" w:hAnsi="PT Astra Serif" w:cs="Calibri"/>
          <w:sz w:val="28"/>
          <w:szCs w:val="28"/>
          <w:lang w:eastAsia="ru-RU"/>
        </w:rPr>
      </w:pPr>
      <w:r w:rsidRPr="002D7BC9">
        <w:rPr>
          <w:rFonts w:ascii="PT Astra Serif" w:hAnsi="PT Astra Serif" w:cs="Calibri"/>
          <w:sz w:val="28"/>
          <w:szCs w:val="28"/>
          <w:lang w:eastAsia="ru-RU"/>
        </w:rPr>
        <w:lastRenderedPageBreak/>
        <w:t xml:space="preserve">Ввиду этого важнейшим направлением развития библиотечного дела в районе должно стать создание условий для самообразования, развития творческого потенциала различных категорий населения. Особого внимания требует работа с детьми и </w:t>
      </w:r>
      <w:r w:rsidRPr="002D7BC9">
        <w:rPr>
          <w:rFonts w:ascii="PT Astra Serif" w:hAnsi="PT Astra Serif" w:cs="Calibri"/>
          <w:b/>
          <w:sz w:val="28"/>
          <w:szCs w:val="28"/>
          <w:lang w:eastAsia="ru-RU"/>
        </w:rPr>
        <w:t>молодежью</w:t>
      </w:r>
      <w:r w:rsidRPr="002D7BC9">
        <w:rPr>
          <w:rFonts w:ascii="PT Astra Serif" w:hAnsi="PT Astra Serif" w:cs="Calibri"/>
          <w:sz w:val="28"/>
          <w:szCs w:val="28"/>
          <w:lang w:eastAsia="ru-RU"/>
        </w:rPr>
        <w:t>, направленная на формирование и удовлетворение потребностей в интеллектуальном и духовном росте, приобщению к чтению, к мировой и национальной культуре, популяризация книги и чтения, содействие интеграции их в социокультурную среду.</w:t>
      </w: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Услуги по реализации дополнительных общеобразовательных программ и предпрофессиональных программ в области искусства оказывают 4 муниципальных учреждений дополнительного образования: Новомайнская ДШИ, Зерносовхозская ДШИ, Мулловская ДШИ, Рязановская ДШИ.</w:t>
      </w: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Стоит отметить, с каждым годом увеличивается охват детского населения района работой детских школ искусств. С 2014 по 2018 гг. произошел рост показателя на 4,1%.</w:t>
      </w:r>
    </w:p>
    <w:p w:rsidR="00890EBF" w:rsidRDefault="00890EBF" w:rsidP="00890EBF">
      <w:pPr>
        <w:widowControl w:val="0"/>
        <w:shd w:val="clear" w:color="auto" w:fill="FFFFFF"/>
        <w:spacing w:after="0" w:line="240" w:lineRule="auto"/>
        <w:jc w:val="both"/>
        <w:textAlignment w:val="baseline"/>
        <w:rPr>
          <w:rFonts w:ascii="PT Astra Serif" w:hAnsi="PT Astra Serif"/>
          <w:b/>
          <w:sz w:val="28"/>
          <w:szCs w:val="28"/>
          <w:lang w:eastAsia="ru-RU"/>
        </w:rPr>
      </w:pPr>
      <w:r w:rsidRPr="002D7BC9">
        <w:rPr>
          <w:rFonts w:ascii="PT Astra Serif" w:hAnsi="PT Astra Serif"/>
          <w:b/>
          <w:sz w:val="28"/>
          <w:szCs w:val="28"/>
          <w:lang w:eastAsia="ru-RU"/>
        </w:rPr>
        <w:t>Таблица</w:t>
      </w:r>
      <w:r>
        <w:rPr>
          <w:rFonts w:ascii="PT Astra Serif" w:hAnsi="PT Astra Serif"/>
          <w:b/>
          <w:sz w:val="28"/>
          <w:szCs w:val="28"/>
          <w:lang w:eastAsia="ru-RU"/>
        </w:rPr>
        <w:t xml:space="preserve"> 47 -</w:t>
      </w:r>
      <w:r w:rsidRPr="002D7BC9">
        <w:rPr>
          <w:rFonts w:ascii="Times New Roman" w:hAnsi="Times New Roman"/>
          <w:sz w:val="28"/>
          <w:szCs w:val="28"/>
          <w:lang w:eastAsia="ru-RU"/>
        </w:rPr>
        <w:t xml:space="preserve"> </w:t>
      </w:r>
      <w:r w:rsidRPr="002D7BC9">
        <w:rPr>
          <w:rFonts w:ascii="PT Astra Serif" w:hAnsi="PT Astra Serif"/>
          <w:b/>
          <w:sz w:val="28"/>
          <w:szCs w:val="28"/>
          <w:lang w:eastAsia="ru-RU"/>
        </w:rPr>
        <w:t>Охват детского населения работой ДШИ</w:t>
      </w:r>
      <w:r>
        <w:rPr>
          <w:rFonts w:ascii="PT Astra Serif" w:hAnsi="PT Astra Serif"/>
          <w:b/>
          <w:sz w:val="28"/>
          <w:szCs w:val="28"/>
          <w:lang w:eastAsia="ru-RU"/>
        </w:rPr>
        <w:t xml:space="preserve"> в МО «Мелекесский район»</w:t>
      </w:r>
    </w:p>
    <w:p w:rsidR="005B0A0D" w:rsidRPr="002D7BC9" w:rsidRDefault="005B0A0D" w:rsidP="00890EBF">
      <w:pPr>
        <w:widowControl w:val="0"/>
        <w:shd w:val="clear" w:color="auto" w:fill="FFFFFF"/>
        <w:spacing w:after="0" w:line="240" w:lineRule="auto"/>
        <w:jc w:val="both"/>
        <w:textAlignment w:val="baseline"/>
        <w:rPr>
          <w:rFonts w:ascii="PT Astra Serif" w:hAnsi="PT Astra Serif" w:cs="Arial"/>
          <w:spacing w:val="2"/>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7"/>
        <w:gridCol w:w="850"/>
        <w:gridCol w:w="851"/>
        <w:gridCol w:w="850"/>
        <w:gridCol w:w="851"/>
        <w:gridCol w:w="850"/>
      </w:tblGrid>
      <w:tr w:rsidR="00890EBF" w:rsidRPr="00D85CFE" w:rsidTr="009305FE">
        <w:trPr>
          <w:trHeight w:val="467"/>
        </w:trPr>
        <w:tc>
          <w:tcPr>
            <w:tcW w:w="5387" w:type="dxa"/>
          </w:tcPr>
          <w:p w:rsidR="00890EBF" w:rsidRPr="002D7BC9" w:rsidRDefault="00890EBF" w:rsidP="009305FE">
            <w:pPr>
              <w:widowControl w:val="0"/>
              <w:spacing w:after="0" w:line="240" w:lineRule="auto"/>
              <w:jc w:val="center"/>
              <w:rPr>
                <w:rFonts w:ascii="PT Astra Serif" w:hAnsi="PT Astra Serif"/>
                <w:b/>
                <w:sz w:val="24"/>
                <w:szCs w:val="28"/>
              </w:rPr>
            </w:pPr>
            <w:r w:rsidRPr="002D7BC9">
              <w:rPr>
                <w:rFonts w:ascii="PT Astra Serif" w:hAnsi="PT Astra Serif"/>
                <w:b/>
                <w:sz w:val="24"/>
                <w:szCs w:val="28"/>
              </w:rPr>
              <w:t>Показатели</w:t>
            </w:r>
          </w:p>
        </w:tc>
        <w:tc>
          <w:tcPr>
            <w:tcW w:w="850"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8"/>
              </w:rPr>
            </w:pPr>
            <w:r w:rsidRPr="002D7BC9">
              <w:rPr>
                <w:rFonts w:ascii="PT Astra Serif" w:hAnsi="PT Astra Serif"/>
                <w:b/>
                <w:color w:val="000000"/>
                <w:sz w:val="24"/>
                <w:szCs w:val="28"/>
              </w:rPr>
              <w:t>2014</w:t>
            </w:r>
          </w:p>
        </w:tc>
        <w:tc>
          <w:tcPr>
            <w:tcW w:w="851"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8"/>
              </w:rPr>
            </w:pPr>
            <w:r w:rsidRPr="002D7BC9">
              <w:rPr>
                <w:rFonts w:ascii="PT Astra Serif" w:hAnsi="PT Astra Serif"/>
                <w:b/>
                <w:color w:val="000000"/>
                <w:sz w:val="24"/>
                <w:szCs w:val="28"/>
              </w:rPr>
              <w:t>2015</w:t>
            </w:r>
          </w:p>
        </w:tc>
        <w:tc>
          <w:tcPr>
            <w:tcW w:w="850" w:type="dxa"/>
            <w:vAlign w:val="center"/>
          </w:tcPr>
          <w:p w:rsidR="00890EBF" w:rsidRPr="002D7BC9" w:rsidRDefault="00890EBF" w:rsidP="009305FE">
            <w:pPr>
              <w:widowControl w:val="0"/>
              <w:autoSpaceDE w:val="0"/>
              <w:autoSpaceDN w:val="0"/>
              <w:adjustRightInd w:val="0"/>
              <w:spacing w:after="0" w:line="240" w:lineRule="auto"/>
              <w:jc w:val="center"/>
              <w:rPr>
                <w:rFonts w:ascii="PT Astra Serif" w:hAnsi="PT Astra Serif"/>
                <w:b/>
                <w:color w:val="000000"/>
                <w:sz w:val="24"/>
                <w:szCs w:val="28"/>
              </w:rPr>
            </w:pPr>
            <w:r w:rsidRPr="002D7BC9">
              <w:rPr>
                <w:rFonts w:ascii="PT Astra Serif" w:hAnsi="PT Astra Serif"/>
                <w:b/>
                <w:color w:val="000000"/>
                <w:sz w:val="24"/>
                <w:szCs w:val="28"/>
              </w:rPr>
              <w:t>2016</w:t>
            </w:r>
          </w:p>
        </w:tc>
        <w:tc>
          <w:tcPr>
            <w:tcW w:w="851" w:type="dxa"/>
            <w:vAlign w:val="center"/>
          </w:tcPr>
          <w:p w:rsidR="00890EBF" w:rsidRPr="002D7BC9" w:rsidRDefault="00890EBF" w:rsidP="009305FE">
            <w:pPr>
              <w:widowControl w:val="0"/>
              <w:autoSpaceDE w:val="0"/>
              <w:autoSpaceDN w:val="0"/>
              <w:adjustRightInd w:val="0"/>
              <w:spacing w:after="0" w:line="240" w:lineRule="auto"/>
              <w:jc w:val="center"/>
              <w:rPr>
                <w:rFonts w:ascii="PT Astra Serif" w:hAnsi="PT Astra Serif"/>
                <w:b/>
                <w:color w:val="000000"/>
                <w:sz w:val="24"/>
                <w:szCs w:val="28"/>
              </w:rPr>
            </w:pPr>
            <w:r w:rsidRPr="002D7BC9">
              <w:rPr>
                <w:rFonts w:ascii="PT Astra Serif" w:hAnsi="PT Astra Serif"/>
                <w:b/>
                <w:color w:val="000000"/>
                <w:sz w:val="24"/>
                <w:szCs w:val="28"/>
              </w:rPr>
              <w:t>2017</w:t>
            </w:r>
          </w:p>
        </w:tc>
        <w:tc>
          <w:tcPr>
            <w:tcW w:w="850" w:type="dxa"/>
            <w:vAlign w:val="center"/>
          </w:tcPr>
          <w:p w:rsidR="00890EBF" w:rsidRPr="002D7BC9" w:rsidRDefault="00890EBF" w:rsidP="009305FE">
            <w:pPr>
              <w:widowControl w:val="0"/>
              <w:autoSpaceDE w:val="0"/>
              <w:autoSpaceDN w:val="0"/>
              <w:adjustRightInd w:val="0"/>
              <w:spacing w:after="0" w:line="240" w:lineRule="auto"/>
              <w:jc w:val="center"/>
              <w:rPr>
                <w:rFonts w:ascii="PT Astra Serif" w:hAnsi="PT Astra Serif"/>
                <w:b/>
                <w:color w:val="000000"/>
                <w:sz w:val="24"/>
                <w:szCs w:val="28"/>
              </w:rPr>
            </w:pPr>
            <w:r w:rsidRPr="002D7BC9">
              <w:rPr>
                <w:rFonts w:ascii="PT Astra Serif" w:hAnsi="PT Astra Serif"/>
                <w:b/>
                <w:color w:val="000000"/>
                <w:sz w:val="24"/>
                <w:szCs w:val="28"/>
              </w:rPr>
              <w:t>2018</w:t>
            </w:r>
          </w:p>
        </w:tc>
      </w:tr>
      <w:tr w:rsidR="00890EBF" w:rsidRPr="00D85CFE" w:rsidTr="009305FE">
        <w:trPr>
          <w:trHeight w:val="338"/>
        </w:trPr>
        <w:tc>
          <w:tcPr>
            <w:tcW w:w="5387" w:type="dxa"/>
          </w:tcPr>
          <w:p w:rsidR="00890EBF" w:rsidRPr="005B0A0D" w:rsidRDefault="00890EBF" w:rsidP="009305FE">
            <w:pPr>
              <w:widowControl w:val="0"/>
              <w:spacing w:after="0" w:line="240" w:lineRule="auto"/>
              <w:rPr>
                <w:rFonts w:ascii="PT Astra Serif" w:hAnsi="PT Astra Serif"/>
              </w:rPr>
            </w:pPr>
            <w:r w:rsidRPr="005B0A0D">
              <w:rPr>
                <w:rFonts w:ascii="PT Astra Serif" w:hAnsi="PT Astra Serif"/>
              </w:rPr>
              <w:t>Охват детского населения работой ДШИ, %</w:t>
            </w:r>
          </w:p>
        </w:tc>
        <w:tc>
          <w:tcPr>
            <w:tcW w:w="850" w:type="dxa"/>
            <w:vAlign w:val="center"/>
          </w:tcPr>
          <w:p w:rsidR="00890EBF" w:rsidRPr="005B0A0D" w:rsidRDefault="00890EBF" w:rsidP="009305FE">
            <w:pPr>
              <w:widowControl w:val="0"/>
              <w:tabs>
                <w:tab w:val="left" w:pos="464"/>
              </w:tabs>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12,2</w:t>
            </w:r>
          </w:p>
        </w:tc>
        <w:tc>
          <w:tcPr>
            <w:tcW w:w="851" w:type="dxa"/>
            <w:vAlign w:val="center"/>
          </w:tcPr>
          <w:p w:rsidR="00890EBF" w:rsidRPr="005B0A0D" w:rsidRDefault="00890EBF" w:rsidP="009305FE">
            <w:pPr>
              <w:widowControl w:val="0"/>
              <w:tabs>
                <w:tab w:val="left" w:pos="464"/>
              </w:tabs>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13,1</w:t>
            </w:r>
          </w:p>
        </w:tc>
        <w:tc>
          <w:tcPr>
            <w:tcW w:w="850"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14,9</w:t>
            </w:r>
          </w:p>
        </w:tc>
        <w:tc>
          <w:tcPr>
            <w:tcW w:w="851"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16,1</w:t>
            </w:r>
          </w:p>
        </w:tc>
        <w:tc>
          <w:tcPr>
            <w:tcW w:w="850"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16,3</w:t>
            </w:r>
          </w:p>
        </w:tc>
      </w:tr>
    </w:tbl>
    <w:p w:rsidR="005B0A0D" w:rsidRDefault="005B0A0D" w:rsidP="00890EBF">
      <w:pPr>
        <w:widowControl w:val="0"/>
        <w:shd w:val="clear" w:color="auto" w:fill="FFFFFF"/>
        <w:spacing w:after="0" w:line="240" w:lineRule="auto"/>
        <w:ind w:firstLine="708"/>
        <w:jc w:val="both"/>
        <w:textAlignment w:val="baseline"/>
        <w:rPr>
          <w:rFonts w:ascii="PT Astra Serif" w:hAnsi="PT Astra Serif"/>
          <w:sz w:val="28"/>
          <w:szCs w:val="28"/>
          <w:lang w:eastAsia="ru-RU"/>
        </w:rPr>
      </w:pP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sz w:val="28"/>
          <w:szCs w:val="28"/>
          <w:lang w:eastAsia="ru-RU"/>
        </w:rPr>
      </w:pPr>
      <w:r w:rsidRPr="002D7BC9">
        <w:rPr>
          <w:rFonts w:ascii="PT Astra Serif" w:hAnsi="PT Astra Serif"/>
          <w:sz w:val="28"/>
          <w:szCs w:val="28"/>
          <w:lang w:eastAsia="ru-RU"/>
        </w:rPr>
        <w:t>В Мелекесском районе осуществляют работу несколько музеев, такие как Новомайнский музей трудовой и боевой славы, Мулловский краеведческий музей трудовой и боевой славы, районный музей семьи в с. Бригадировка, Зерносовхозский народный музей (бывший Музей трудовой славы СХПК им. Н.К. Крупской), музей Героя Советского Союза Захарова Г.Н. в с. Рязаново и др.</w:t>
      </w: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sz w:val="28"/>
          <w:szCs w:val="28"/>
          <w:lang w:eastAsia="ru-RU"/>
        </w:rPr>
      </w:pPr>
      <w:r w:rsidRPr="002D7BC9">
        <w:rPr>
          <w:rFonts w:ascii="PT Astra Serif" w:hAnsi="PT Astra Serif"/>
          <w:sz w:val="28"/>
          <w:szCs w:val="28"/>
          <w:lang w:eastAsia="ru-RU"/>
        </w:rPr>
        <w:t>Как показал проведенный анализ, музейная деятельность в муниципальном образовании развивается и растет количество предметов основного фонда. За анализируемый период их стало больше на 19% (или 470 ед.)</w:t>
      </w:r>
    </w:p>
    <w:p w:rsidR="00890EBF" w:rsidRDefault="00890EBF" w:rsidP="00890EBF">
      <w:pPr>
        <w:widowControl w:val="0"/>
        <w:shd w:val="clear" w:color="auto" w:fill="FFFFFF"/>
        <w:spacing w:after="0" w:line="240" w:lineRule="auto"/>
        <w:jc w:val="both"/>
        <w:textAlignment w:val="baseline"/>
        <w:rPr>
          <w:rFonts w:ascii="PT Astra Serif" w:hAnsi="PT Astra Serif"/>
          <w:b/>
          <w:sz w:val="28"/>
          <w:szCs w:val="28"/>
          <w:lang w:eastAsia="ru-RU"/>
        </w:rPr>
      </w:pPr>
      <w:r w:rsidRPr="002D7BC9">
        <w:rPr>
          <w:rFonts w:ascii="PT Astra Serif" w:hAnsi="PT Astra Serif"/>
          <w:b/>
          <w:sz w:val="28"/>
          <w:szCs w:val="28"/>
          <w:lang w:eastAsia="ru-RU"/>
        </w:rPr>
        <w:t>Таблица</w:t>
      </w:r>
      <w:r>
        <w:rPr>
          <w:rFonts w:ascii="PT Astra Serif" w:hAnsi="PT Astra Serif"/>
          <w:b/>
          <w:sz w:val="28"/>
          <w:szCs w:val="28"/>
          <w:lang w:eastAsia="ru-RU"/>
        </w:rPr>
        <w:t xml:space="preserve"> 48 - </w:t>
      </w:r>
      <w:r w:rsidRPr="002D7BC9">
        <w:rPr>
          <w:rFonts w:ascii="PT Astra Serif" w:hAnsi="PT Astra Serif"/>
          <w:b/>
          <w:sz w:val="28"/>
          <w:szCs w:val="28"/>
          <w:lang w:eastAsia="ru-RU"/>
        </w:rPr>
        <w:t>Обеспеченность музеев</w:t>
      </w:r>
      <w:r>
        <w:rPr>
          <w:rFonts w:ascii="PT Astra Serif" w:hAnsi="PT Astra Serif"/>
          <w:b/>
          <w:sz w:val="28"/>
          <w:szCs w:val="28"/>
          <w:lang w:eastAsia="ru-RU"/>
        </w:rPr>
        <w:t xml:space="preserve"> в МО «Мелекесский район»</w:t>
      </w:r>
    </w:p>
    <w:p w:rsidR="005B0A0D" w:rsidRPr="002D7BC9" w:rsidRDefault="005B0A0D" w:rsidP="00890EBF">
      <w:pPr>
        <w:widowControl w:val="0"/>
        <w:shd w:val="clear" w:color="auto" w:fill="FFFFFF"/>
        <w:spacing w:after="0" w:line="240" w:lineRule="auto"/>
        <w:jc w:val="both"/>
        <w:textAlignment w:val="baseline"/>
        <w:rPr>
          <w:rFonts w:ascii="PT Astra Serif" w:hAnsi="PT Astra Serif"/>
          <w:b/>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7"/>
        <w:gridCol w:w="850"/>
        <w:gridCol w:w="851"/>
        <w:gridCol w:w="850"/>
        <w:gridCol w:w="851"/>
        <w:gridCol w:w="850"/>
      </w:tblGrid>
      <w:tr w:rsidR="00890EBF" w:rsidRPr="00D85CFE" w:rsidTr="009305FE">
        <w:trPr>
          <w:trHeight w:val="392"/>
        </w:trPr>
        <w:tc>
          <w:tcPr>
            <w:tcW w:w="5387" w:type="dxa"/>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Показатели</w:t>
            </w:r>
          </w:p>
        </w:tc>
        <w:tc>
          <w:tcPr>
            <w:tcW w:w="850"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2014</w:t>
            </w:r>
          </w:p>
        </w:tc>
        <w:tc>
          <w:tcPr>
            <w:tcW w:w="851"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2015</w:t>
            </w:r>
          </w:p>
        </w:tc>
        <w:tc>
          <w:tcPr>
            <w:tcW w:w="850"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2016</w:t>
            </w:r>
          </w:p>
        </w:tc>
        <w:tc>
          <w:tcPr>
            <w:tcW w:w="851"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2017</w:t>
            </w:r>
          </w:p>
        </w:tc>
        <w:tc>
          <w:tcPr>
            <w:tcW w:w="850"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2018</w:t>
            </w:r>
          </w:p>
        </w:tc>
      </w:tr>
      <w:tr w:rsidR="00890EBF" w:rsidRPr="005B0A0D" w:rsidTr="009305FE">
        <w:trPr>
          <w:trHeight w:val="369"/>
        </w:trPr>
        <w:tc>
          <w:tcPr>
            <w:tcW w:w="5387" w:type="dxa"/>
          </w:tcPr>
          <w:p w:rsidR="00890EBF" w:rsidRPr="005B0A0D" w:rsidRDefault="00890EBF" w:rsidP="009305FE">
            <w:pPr>
              <w:widowControl w:val="0"/>
              <w:spacing w:after="0" w:line="240" w:lineRule="auto"/>
              <w:rPr>
                <w:rFonts w:ascii="PT Astra Serif" w:hAnsi="PT Astra Serif"/>
              </w:rPr>
            </w:pPr>
            <w:r w:rsidRPr="005B0A0D">
              <w:rPr>
                <w:rFonts w:ascii="PT Astra Serif" w:hAnsi="PT Astra Serif"/>
              </w:rPr>
              <w:t>Число предметов основного фонда музеев, ед.</w:t>
            </w:r>
          </w:p>
        </w:tc>
        <w:tc>
          <w:tcPr>
            <w:tcW w:w="850"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rPr>
            </w:pPr>
            <w:r w:rsidRPr="005B0A0D">
              <w:rPr>
                <w:rFonts w:ascii="PT Astra Serif" w:hAnsi="PT Astra Serif"/>
              </w:rPr>
              <w:t>2450</w:t>
            </w:r>
          </w:p>
        </w:tc>
        <w:tc>
          <w:tcPr>
            <w:tcW w:w="851"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rPr>
            </w:pPr>
            <w:r w:rsidRPr="005B0A0D">
              <w:rPr>
                <w:rFonts w:ascii="PT Astra Serif" w:hAnsi="PT Astra Serif"/>
              </w:rPr>
              <w:t>2490</w:t>
            </w:r>
          </w:p>
        </w:tc>
        <w:tc>
          <w:tcPr>
            <w:tcW w:w="850"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rPr>
            </w:pPr>
            <w:r w:rsidRPr="005B0A0D">
              <w:rPr>
                <w:rFonts w:ascii="PT Astra Serif" w:hAnsi="PT Astra Serif"/>
              </w:rPr>
              <w:t>2600</w:t>
            </w:r>
          </w:p>
        </w:tc>
        <w:tc>
          <w:tcPr>
            <w:tcW w:w="851"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rPr>
            </w:pPr>
            <w:r w:rsidRPr="005B0A0D">
              <w:rPr>
                <w:rFonts w:ascii="PT Astra Serif" w:hAnsi="PT Astra Serif"/>
              </w:rPr>
              <w:t>2700</w:t>
            </w:r>
          </w:p>
        </w:tc>
        <w:tc>
          <w:tcPr>
            <w:tcW w:w="850"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rPr>
            </w:pPr>
            <w:r w:rsidRPr="005B0A0D">
              <w:rPr>
                <w:rFonts w:ascii="PT Astra Serif" w:hAnsi="PT Astra Serif"/>
              </w:rPr>
              <w:t>2920</w:t>
            </w:r>
          </w:p>
        </w:tc>
      </w:tr>
    </w:tbl>
    <w:p w:rsidR="005B0A0D" w:rsidRDefault="005B0A0D" w:rsidP="00890EBF">
      <w:pPr>
        <w:widowControl w:val="0"/>
        <w:shd w:val="clear" w:color="auto" w:fill="FFFFFF"/>
        <w:tabs>
          <w:tab w:val="center" w:pos="4677"/>
          <w:tab w:val="right" w:pos="9355"/>
        </w:tabs>
        <w:spacing w:after="0" w:line="240" w:lineRule="auto"/>
        <w:ind w:firstLine="708"/>
        <w:jc w:val="both"/>
        <w:textAlignment w:val="baseline"/>
        <w:rPr>
          <w:rFonts w:ascii="PT Astra Serif" w:hAnsi="PT Astra Serif" w:cs="Arial"/>
          <w:spacing w:val="2"/>
          <w:sz w:val="28"/>
          <w:szCs w:val="28"/>
        </w:rPr>
      </w:pPr>
    </w:p>
    <w:p w:rsidR="00890EBF" w:rsidRPr="002D7BC9" w:rsidRDefault="00890EBF" w:rsidP="00890EBF">
      <w:pPr>
        <w:widowControl w:val="0"/>
        <w:shd w:val="clear" w:color="auto" w:fill="FFFFFF"/>
        <w:tabs>
          <w:tab w:val="center" w:pos="4677"/>
          <w:tab w:val="right" w:pos="9355"/>
        </w:tabs>
        <w:spacing w:after="0" w:line="240" w:lineRule="auto"/>
        <w:ind w:firstLine="708"/>
        <w:jc w:val="both"/>
        <w:textAlignment w:val="baseline"/>
        <w:rPr>
          <w:rFonts w:ascii="PT Astra Serif" w:hAnsi="PT Astra Serif" w:cs="Arial"/>
          <w:spacing w:val="2"/>
          <w:sz w:val="28"/>
          <w:szCs w:val="28"/>
        </w:rPr>
      </w:pPr>
      <w:r w:rsidRPr="002D7BC9">
        <w:rPr>
          <w:rFonts w:ascii="PT Astra Serif" w:hAnsi="PT Astra Serif" w:cs="Arial"/>
          <w:spacing w:val="2"/>
          <w:sz w:val="28"/>
          <w:szCs w:val="28"/>
        </w:rPr>
        <w:t xml:space="preserve">В районе также осуществляют свою деятельность сельские дома культуры, а также </w:t>
      </w:r>
      <w:r w:rsidRPr="002D7BC9">
        <w:rPr>
          <w:rFonts w:ascii="PT Astra Serif" w:hAnsi="PT Astra Serif"/>
          <w:sz w:val="28"/>
          <w:szCs w:val="28"/>
        </w:rPr>
        <w:t xml:space="preserve">культурно-досуговые центры. </w:t>
      </w:r>
      <w:r w:rsidRPr="002D7BC9">
        <w:rPr>
          <w:rFonts w:ascii="PT Astra Serif" w:hAnsi="PT Astra Serif" w:cs="Arial"/>
          <w:spacing w:val="2"/>
          <w:sz w:val="28"/>
          <w:szCs w:val="28"/>
        </w:rPr>
        <w:t>Работа клубных формирований охватывает различные группы населения от детей до пожилых людей, дает возможность реализовать свой творческий потенциал, скрасить досуг и развивать творческие способности.</w:t>
      </w: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 xml:space="preserve">Учреждения культуры Мелекесского района год от года становятся более востребованными, увеличивается охват населения культурными мероприятиями. Ежегодно учреждения культуры проводят разнообразные по </w:t>
      </w:r>
      <w:r w:rsidRPr="002D7BC9">
        <w:rPr>
          <w:rFonts w:ascii="PT Astra Serif" w:hAnsi="PT Astra Serif" w:cs="Arial"/>
          <w:spacing w:val="2"/>
          <w:sz w:val="28"/>
          <w:szCs w:val="28"/>
          <w:lang w:eastAsia="ru-RU"/>
        </w:rPr>
        <w:lastRenderedPageBreak/>
        <w:t>форме и содержанию культурно-массовые и массовые мероприятия.</w:t>
      </w:r>
    </w:p>
    <w:p w:rsidR="00890EBF" w:rsidRPr="002D7BC9" w:rsidRDefault="00890EBF" w:rsidP="00890EBF">
      <w:pPr>
        <w:widowControl w:val="0"/>
        <w:spacing w:after="0" w:line="240" w:lineRule="auto"/>
        <w:ind w:firstLine="709"/>
        <w:jc w:val="both"/>
        <w:rPr>
          <w:rFonts w:ascii="PT Astra Serif" w:hAnsi="PT Astra Serif"/>
          <w:sz w:val="28"/>
          <w:szCs w:val="28"/>
        </w:rPr>
      </w:pPr>
      <w:r w:rsidRPr="002D7BC9">
        <w:rPr>
          <w:rFonts w:ascii="PT Astra Serif" w:hAnsi="PT Astra Serif"/>
          <w:sz w:val="28"/>
          <w:szCs w:val="28"/>
        </w:rPr>
        <w:t>Каждый год проходят национальные праздники «Акатуй», «Сабантуй», «Русская березка», «Масторовань Морот». Проводятся фес</w:t>
      </w:r>
      <w:r>
        <w:rPr>
          <w:rFonts w:ascii="PT Astra Serif" w:hAnsi="PT Astra Serif"/>
          <w:sz w:val="28"/>
          <w:szCs w:val="28"/>
        </w:rPr>
        <w:t xml:space="preserve">тивали Никольское-на-Черемшане </w:t>
      </w:r>
      <w:r w:rsidRPr="002D7BC9">
        <w:rPr>
          <w:rFonts w:ascii="PT Astra Serif" w:hAnsi="PT Astra Serif"/>
          <w:sz w:val="28"/>
          <w:szCs w:val="28"/>
        </w:rPr>
        <w:t>Плодово-ягодная столица, Мулловка-Пирожковая столица, п. Лесной - Грибная столи</w:t>
      </w:r>
      <w:r w:rsidR="009305FE">
        <w:rPr>
          <w:rFonts w:ascii="PT Astra Serif" w:hAnsi="PT Astra Serif"/>
          <w:sz w:val="28"/>
          <w:szCs w:val="28"/>
        </w:rPr>
        <w:t xml:space="preserve">ца, Тиинск- родниковая столица </w:t>
      </w:r>
      <w:r w:rsidRPr="002D7BC9">
        <w:rPr>
          <w:rFonts w:ascii="PT Astra Serif" w:hAnsi="PT Astra Serif"/>
          <w:sz w:val="28"/>
          <w:szCs w:val="28"/>
        </w:rPr>
        <w:t>и много др.</w:t>
      </w:r>
    </w:p>
    <w:p w:rsidR="00890EBF" w:rsidRPr="002D7BC9" w:rsidRDefault="00890EBF" w:rsidP="00890EBF">
      <w:pPr>
        <w:widowControl w:val="0"/>
        <w:shd w:val="clear" w:color="auto" w:fill="FFFFFF"/>
        <w:spacing w:after="0" w:line="240" w:lineRule="auto"/>
        <w:ind w:firstLine="709"/>
        <w:jc w:val="both"/>
        <w:textAlignment w:val="baseline"/>
        <w:rPr>
          <w:rFonts w:ascii="PT Astra Serif" w:hAnsi="PT Astra Serif"/>
          <w:b/>
          <w:sz w:val="24"/>
          <w:szCs w:val="28"/>
          <w:lang w:eastAsia="ru-RU"/>
        </w:rPr>
      </w:pPr>
      <w:r w:rsidRPr="002D7BC9">
        <w:rPr>
          <w:rFonts w:ascii="PT Astra Serif" w:hAnsi="PT Astra Serif" w:cs="Arial"/>
          <w:spacing w:val="2"/>
          <w:sz w:val="28"/>
          <w:szCs w:val="28"/>
          <w:lang w:eastAsia="ru-RU"/>
        </w:rPr>
        <w:t xml:space="preserve">Исходя из данных, можно сделать вывод, что число проведенных культурно досуговых мероприятий за 2014 -2018 гг. увеличилось на 25%. </w:t>
      </w:r>
    </w:p>
    <w:p w:rsidR="00890EBF" w:rsidRDefault="00890EBF" w:rsidP="00890EBF">
      <w:pPr>
        <w:widowControl w:val="0"/>
        <w:shd w:val="clear" w:color="auto" w:fill="FFFFFF"/>
        <w:spacing w:after="0" w:line="240" w:lineRule="auto"/>
        <w:jc w:val="both"/>
        <w:textAlignment w:val="baseline"/>
        <w:rPr>
          <w:rFonts w:ascii="PT Astra Serif" w:hAnsi="PT Astra Serif"/>
          <w:b/>
          <w:sz w:val="28"/>
          <w:szCs w:val="28"/>
          <w:lang w:eastAsia="ru-RU"/>
        </w:rPr>
      </w:pPr>
      <w:r>
        <w:rPr>
          <w:rFonts w:ascii="PT Astra Serif" w:hAnsi="PT Astra Serif"/>
          <w:b/>
          <w:sz w:val="28"/>
          <w:szCs w:val="28"/>
          <w:lang w:eastAsia="ru-RU"/>
        </w:rPr>
        <w:t xml:space="preserve">Таблица 49 - </w:t>
      </w:r>
      <w:r w:rsidRPr="002D7BC9">
        <w:rPr>
          <w:rFonts w:ascii="PT Astra Serif" w:hAnsi="PT Astra Serif"/>
          <w:b/>
          <w:sz w:val="28"/>
          <w:szCs w:val="28"/>
          <w:lang w:eastAsia="ru-RU"/>
        </w:rPr>
        <w:t>Число проведенных культурно-досуговых мероприятий</w:t>
      </w:r>
      <w:r>
        <w:rPr>
          <w:rFonts w:ascii="PT Astra Serif" w:hAnsi="PT Astra Serif"/>
          <w:b/>
          <w:sz w:val="28"/>
          <w:szCs w:val="28"/>
          <w:lang w:eastAsia="ru-RU"/>
        </w:rPr>
        <w:t xml:space="preserve"> в МО «Мелекесский район»</w:t>
      </w:r>
    </w:p>
    <w:p w:rsidR="005B0A0D" w:rsidRPr="002D7BC9" w:rsidRDefault="005B0A0D" w:rsidP="00890EBF">
      <w:pPr>
        <w:widowControl w:val="0"/>
        <w:shd w:val="clear" w:color="auto" w:fill="FFFFFF"/>
        <w:spacing w:after="0" w:line="240" w:lineRule="auto"/>
        <w:jc w:val="both"/>
        <w:textAlignment w:val="baseline"/>
        <w:rPr>
          <w:rFonts w:ascii="PT Astra Serif" w:hAnsi="PT Astra Serif"/>
          <w:b/>
          <w:sz w:val="28"/>
          <w:szCs w:val="28"/>
          <w:lang w:eastAsia="ru-RU"/>
        </w:rPr>
      </w:pP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7"/>
        <w:gridCol w:w="850"/>
        <w:gridCol w:w="851"/>
        <w:gridCol w:w="850"/>
        <w:gridCol w:w="851"/>
        <w:gridCol w:w="839"/>
      </w:tblGrid>
      <w:tr w:rsidR="00890EBF" w:rsidRPr="00D85CFE" w:rsidTr="009305FE">
        <w:trPr>
          <w:trHeight w:val="233"/>
        </w:trPr>
        <w:tc>
          <w:tcPr>
            <w:tcW w:w="5387" w:type="dxa"/>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Показатели</w:t>
            </w:r>
          </w:p>
        </w:tc>
        <w:tc>
          <w:tcPr>
            <w:tcW w:w="850"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2014</w:t>
            </w:r>
          </w:p>
        </w:tc>
        <w:tc>
          <w:tcPr>
            <w:tcW w:w="851"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2015</w:t>
            </w:r>
          </w:p>
        </w:tc>
        <w:tc>
          <w:tcPr>
            <w:tcW w:w="850"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2016</w:t>
            </w:r>
          </w:p>
        </w:tc>
        <w:tc>
          <w:tcPr>
            <w:tcW w:w="851"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2017</w:t>
            </w:r>
          </w:p>
        </w:tc>
        <w:tc>
          <w:tcPr>
            <w:tcW w:w="839"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2018</w:t>
            </w:r>
          </w:p>
        </w:tc>
      </w:tr>
      <w:tr w:rsidR="00890EBF" w:rsidRPr="00D85CFE" w:rsidTr="009305FE">
        <w:trPr>
          <w:trHeight w:val="535"/>
        </w:trPr>
        <w:tc>
          <w:tcPr>
            <w:tcW w:w="5387" w:type="dxa"/>
          </w:tcPr>
          <w:p w:rsidR="00890EBF" w:rsidRPr="005B0A0D" w:rsidRDefault="00890EBF" w:rsidP="009305FE">
            <w:pPr>
              <w:widowControl w:val="0"/>
              <w:spacing w:after="0" w:line="240" w:lineRule="auto"/>
              <w:jc w:val="both"/>
              <w:rPr>
                <w:rFonts w:ascii="PT Astra Serif" w:hAnsi="PT Astra Serif"/>
              </w:rPr>
            </w:pPr>
            <w:r w:rsidRPr="005B0A0D">
              <w:rPr>
                <w:rFonts w:ascii="PT Astra Serif" w:hAnsi="PT Astra Serif"/>
              </w:rPr>
              <w:t>Число проведённых культурно-досуговых мероприятий, ед.</w:t>
            </w:r>
          </w:p>
        </w:tc>
        <w:tc>
          <w:tcPr>
            <w:tcW w:w="850" w:type="dxa"/>
            <w:vAlign w:val="center"/>
          </w:tcPr>
          <w:p w:rsidR="00890EBF" w:rsidRPr="005B0A0D" w:rsidRDefault="00890EBF" w:rsidP="009305FE">
            <w:pPr>
              <w:widowControl w:val="0"/>
              <w:tabs>
                <w:tab w:val="left" w:pos="464"/>
              </w:tabs>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2985</w:t>
            </w:r>
          </w:p>
        </w:tc>
        <w:tc>
          <w:tcPr>
            <w:tcW w:w="851" w:type="dxa"/>
            <w:vAlign w:val="center"/>
          </w:tcPr>
          <w:p w:rsidR="00890EBF" w:rsidRPr="005B0A0D" w:rsidRDefault="00890EBF" w:rsidP="009305FE">
            <w:pPr>
              <w:widowControl w:val="0"/>
              <w:tabs>
                <w:tab w:val="left" w:pos="464"/>
              </w:tabs>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3613</w:t>
            </w:r>
          </w:p>
        </w:tc>
        <w:tc>
          <w:tcPr>
            <w:tcW w:w="850"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3790</w:t>
            </w:r>
          </w:p>
        </w:tc>
        <w:tc>
          <w:tcPr>
            <w:tcW w:w="851"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3800</w:t>
            </w:r>
          </w:p>
        </w:tc>
        <w:tc>
          <w:tcPr>
            <w:tcW w:w="839"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3744</w:t>
            </w:r>
          </w:p>
        </w:tc>
      </w:tr>
    </w:tbl>
    <w:p w:rsidR="005B0A0D" w:rsidRDefault="005B0A0D"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p>
    <w:p w:rsidR="00890EBF" w:rsidRPr="003E2728"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3E2728">
        <w:rPr>
          <w:rFonts w:ascii="PT Astra Serif" w:hAnsi="PT Astra Serif" w:cs="Arial"/>
          <w:spacing w:val="2"/>
          <w:sz w:val="28"/>
          <w:szCs w:val="28"/>
          <w:lang w:eastAsia="ru-RU"/>
        </w:rPr>
        <w:t>Ежегодно расчет число посещений культурно-массовых мероприятий, проводимых в муниципальном образовании. За анализируемый период указанный показатель вырос в более чем 2,5 раза (с 71190 до 186710).</w:t>
      </w:r>
    </w:p>
    <w:p w:rsidR="00890EBF" w:rsidRDefault="00890EBF" w:rsidP="00890EBF">
      <w:pPr>
        <w:widowControl w:val="0"/>
        <w:shd w:val="clear" w:color="auto" w:fill="FFFFFF"/>
        <w:spacing w:after="0" w:line="240" w:lineRule="auto"/>
        <w:jc w:val="both"/>
        <w:textAlignment w:val="baseline"/>
        <w:rPr>
          <w:rFonts w:ascii="PT Astra Serif" w:hAnsi="PT Astra Serif"/>
          <w:b/>
          <w:sz w:val="28"/>
          <w:szCs w:val="28"/>
          <w:lang w:eastAsia="ru-RU"/>
        </w:rPr>
      </w:pPr>
      <w:r w:rsidRPr="003E2728">
        <w:rPr>
          <w:rFonts w:ascii="PT Astra Serif" w:hAnsi="PT Astra Serif" w:cs="Arial"/>
          <w:spacing w:val="2"/>
          <w:sz w:val="28"/>
          <w:szCs w:val="28"/>
          <w:lang w:eastAsia="ru-RU"/>
        </w:rPr>
        <w:t>Также выросла доля посетителей культурно-массовых мероприятий с 23,8% до 49,9%.</w:t>
      </w:r>
      <w:r w:rsidRPr="00031A6F">
        <w:rPr>
          <w:rFonts w:ascii="PT Astra Serif" w:hAnsi="PT Astra Serif"/>
          <w:b/>
          <w:sz w:val="28"/>
          <w:szCs w:val="28"/>
          <w:lang w:eastAsia="ru-RU"/>
        </w:rPr>
        <w:t xml:space="preserve"> </w:t>
      </w:r>
    </w:p>
    <w:p w:rsidR="00890EBF" w:rsidRDefault="00890EBF" w:rsidP="00890EBF">
      <w:pPr>
        <w:widowControl w:val="0"/>
        <w:shd w:val="clear" w:color="auto" w:fill="FFFFFF"/>
        <w:spacing w:after="0" w:line="240" w:lineRule="auto"/>
        <w:jc w:val="both"/>
        <w:textAlignment w:val="baseline"/>
        <w:rPr>
          <w:rFonts w:ascii="PT Astra Serif" w:hAnsi="PT Astra Serif"/>
          <w:b/>
          <w:sz w:val="28"/>
          <w:szCs w:val="28"/>
          <w:lang w:eastAsia="ru-RU"/>
        </w:rPr>
      </w:pPr>
      <w:r>
        <w:rPr>
          <w:rFonts w:ascii="PT Astra Serif" w:hAnsi="PT Astra Serif"/>
          <w:b/>
          <w:sz w:val="28"/>
          <w:szCs w:val="28"/>
          <w:lang w:eastAsia="ru-RU"/>
        </w:rPr>
        <w:t xml:space="preserve">Таблиц 50 - </w:t>
      </w:r>
      <w:r w:rsidRPr="002D7BC9">
        <w:rPr>
          <w:rFonts w:ascii="PT Astra Serif" w:hAnsi="PT Astra Serif"/>
          <w:b/>
          <w:sz w:val="28"/>
          <w:szCs w:val="28"/>
          <w:lang w:eastAsia="ru-RU"/>
        </w:rPr>
        <w:t>Характеристики культурно-массовых мероприятий</w:t>
      </w:r>
      <w:r>
        <w:rPr>
          <w:rFonts w:ascii="PT Astra Serif" w:hAnsi="PT Astra Serif"/>
          <w:b/>
          <w:sz w:val="28"/>
          <w:szCs w:val="28"/>
          <w:lang w:eastAsia="ru-RU"/>
        </w:rPr>
        <w:t xml:space="preserve"> в МО «Мелекесский район»</w:t>
      </w:r>
    </w:p>
    <w:p w:rsidR="005B0A0D" w:rsidRPr="002D7BC9" w:rsidRDefault="005B0A0D" w:rsidP="00890EBF">
      <w:pPr>
        <w:widowControl w:val="0"/>
        <w:shd w:val="clear" w:color="auto" w:fill="FFFFFF"/>
        <w:spacing w:after="0" w:line="240" w:lineRule="auto"/>
        <w:jc w:val="both"/>
        <w:textAlignment w:val="baseline"/>
        <w:rPr>
          <w:rFonts w:ascii="PT Astra Serif" w:hAnsi="PT Astra Serif"/>
          <w:b/>
          <w:sz w:val="28"/>
          <w:szCs w:val="28"/>
          <w:lang w:eastAsia="ru-RU"/>
        </w:rPr>
      </w:pP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08"/>
        <w:gridCol w:w="992"/>
        <w:gridCol w:w="1134"/>
        <w:gridCol w:w="1417"/>
        <w:gridCol w:w="851"/>
        <w:gridCol w:w="850"/>
      </w:tblGrid>
      <w:tr w:rsidR="00890EBF" w:rsidRPr="00D85CFE" w:rsidTr="009305FE">
        <w:tc>
          <w:tcPr>
            <w:tcW w:w="4608" w:type="dxa"/>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Показатели</w:t>
            </w:r>
          </w:p>
        </w:tc>
        <w:tc>
          <w:tcPr>
            <w:tcW w:w="992" w:type="dxa"/>
            <w:vAlign w:val="center"/>
          </w:tcPr>
          <w:p w:rsidR="00890EBF" w:rsidRPr="002D7BC9" w:rsidRDefault="00890EBF" w:rsidP="009305FE">
            <w:pPr>
              <w:widowControl w:val="0"/>
              <w:tabs>
                <w:tab w:val="left" w:pos="464"/>
              </w:tabs>
              <w:autoSpaceDE w:val="0"/>
              <w:autoSpaceDN w:val="0"/>
              <w:adjustRightInd w:val="0"/>
              <w:spacing w:after="0" w:line="240" w:lineRule="auto"/>
              <w:ind w:left="-57" w:right="-57"/>
              <w:jc w:val="center"/>
              <w:rPr>
                <w:rFonts w:ascii="PT Astra Serif" w:hAnsi="PT Astra Serif"/>
                <w:b/>
                <w:color w:val="000000"/>
                <w:sz w:val="24"/>
                <w:szCs w:val="24"/>
              </w:rPr>
            </w:pPr>
            <w:r w:rsidRPr="002D7BC9">
              <w:rPr>
                <w:rFonts w:ascii="PT Astra Serif" w:hAnsi="PT Astra Serif"/>
                <w:b/>
                <w:color w:val="000000"/>
                <w:sz w:val="24"/>
                <w:szCs w:val="24"/>
              </w:rPr>
              <w:t>2014</w:t>
            </w:r>
          </w:p>
        </w:tc>
        <w:tc>
          <w:tcPr>
            <w:tcW w:w="1134" w:type="dxa"/>
            <w:vAlign w:val="center"/>
          </w:tcPr>
          <w:p w:rsidR="00890EBF" w:rsidRPr="002D7BC9" w:rsidRDefault="00890EBF" w:rsidP="009305FE">
            <w:pPr>
              <w:widowControl w:val="0"/>
              <w:tabs>
                <w:tab w:val="left" w:pos="464"/>
              </w:tabs>
              <w:autoSpaceDE w:val="0"/>
              <w:autoSpaceDN w:val="0"/>
              <w:adjustRightInd w:val="0"/>
              <w:spacing w:after="0" w:line="240" w:lineRule="auto"/>
              <w:ind w:left="-57" w:right="-57"/>
              <w:jc w:val="center"/>
              <w:rPr>
                <w:rFonts w:ascii="PT Astra Serif" w:hAnsi="PT Astra Serif"/>
                <w:b/>
                <w:color w:val="000000"/>
                <w:sz w:val="24"/>
                <w:szCs w:val="24"/>
              </w:rPr>
            </w:pPr>
            <w:r w:rsidRPr="002D7BC9">
              <w:rPr>
                <w:rFonts w:ascii="PT Astra Serif" w:hAnsi="PT Astra Serif"/>
                <w:b/>
                <w:color w:val="000000"/>
                <w:sz w:val="24"/>
                <w:szCs w:val="24"/>
              </w:rPr>
              <w:t>2015</w:t>
            </w:r>
          </w:p>
        </w:tc>
        <w:tc>
          <w:tcPr>
            <w:tcW w:w="1417" w:type="dxa"/>
            <w:vAlign w:val="center"/>
          </w:tcPr>
          <w:p w:rsidR="00890EBF" w:rsidRPr="002D7BC9" w:rsidRDefault="00890EBF" w:rsidP="009305FE">
            <w:pPr>
              <w:widowControl w:val="0"/>
              <w:tabs>
                <w:tab w:val="left" w:pos="464"/>
              </w:tabs>
              <w:autoSpaceDE w:val="0"/>
              <w:autoSpaceDN w:val="0"/>
              <w:adjustRightInd w:val="0"/>
              <w:spacing w:after="0" w:line="240" w:lineRule="auto"/>
              <w:ind w:left="-57" w:right="-57"/>
              <w:jc w:val="center"/>
              <w:rPr>
                <w:rFonts w:ascii="PT Astra Serif" w:hAnsi="PT Astra Serif"/>
                <w:b/>
                <w:color w:val="000000"/>
                <w:sz w:val="24"/>
                <w:szCs w:val="24"/>
              </w:rPr>
            </w:pPr>
            <w:r w:rsidRPr="002D7BC9">
              <w:rPr>
                <w:rFonts w:ascii="PT Astra Serif" w:hAnsi="PT Astra Serif"/>
                <w:b/>
                <w:color w:val="000000"/>
                <w:sz w:val="24"/>
                <w:szCs w:val="24"/>
              </w:rPr>
              <w:t>2016</w:t>
            </w:r>
          </w:p>
        </w:tc>
        <w:tc>
          <w:tcPr>
            <w:tcW w:w="851" w:type="dxa"/>
            <w:vAlign w:val="center"/>
          </w:tcPr>
          <w:p w:rsidR="00890EBF" w:rsidRPr="002D7BC9" w:rsidRDefault="00890EBF" w:rsidP="009305FE">
            <w:pPr>
              <w:widowControl w:val="0"/>
              <w:tabs>
                <w:tab w:val="left" w:pos="464"/>
              </w:tabs>
              <w:autoSpaceDE w:val="0"/>
              <w:autoSpaceDN w:val="0"/>
              <w:adjustRightInd w:val="0"/>
              <w:spacing w:after="0" w:line="240" w:lineRule="auto"/>
              <w:ind w:left="-57" w:right="-57"/>
              <w:jc w:val="center"/>
              <w:rPr>
                <w:rFonts w:ascii="PT Astra Serif" w:hAnsi="PT Astra Serif"/>
                <w:b/>
                <w:color w:val="000000"/>
                <w:sz w:val="24"/>
                <w:szCs w:val="24"/>
              </w:rPr>
            </w:pPr>
            <w:r w:rsidRPr="002D7BC9">
              <w:rPr>
                <w:rFonts w:ascii="PT Astra Serif" w:hAnsi="PT Astra Serif"/>
                <w:b/>
                <w:color w:val="000000"/>
                <w:sz w:val="24"/>
                <w:szCs w:val="24"/>
              </w:rPr>
              <w:t>2017</w:t>
            </w:r>
          </w:p>
        </w:tc>
        <w:tc>
          <w:tcPr>
            <w:tcW w:w="850" w:type="dxa"/>
            <w:vAlign w:val="center"/>
          </w:tcPr>
          <w:p w:rsidR="00890EBF" w:rsidRPr="002D7BC9" w:rsidRDefault="00890EBF" w:rsidP="009305FE">
            <w:pPr>
              <w:widowControl w:val="0"/>
              <w:tabs>
                <w:tab w:val="left" w:pos="464"/>
              </w:tabs>
              <w:autoSpaceDE w:val="0"/>
              <w:autoSpaceDN w:val="0"/>
              <w:adjustRightInd w:val="0"/>
              <w:spacing w:after="0" w:line="240" w:lineRule="auto"/>
              <w:ind w:left="-57" w:right="-57"/>
              <w:jc w:val="center"/>
              <w:rPr>
                <w:rFonts w:ascii="PT Astra Serif" w:hAnsi="PT Astra Serif"/>
                <w:b/>
                <w:color w:val="000000"/>
                <w:sz w:val="24"/>
                <w:szCs w:val="24"/>
              </w:rPr>
            </w:pPr>
            <w:r w:rsidRPr="002D7BC9">
              <w:rPr>
                <w:rFonts w:ascii="PT Astra Serif" w:hAnsi="PT Astra Serif"/>
                <w:b/>
                <w:color w:val="000000"/>
                <w:sz w:val="24"/>
                <w:szCs w:val="24"/>
              </w:rPr>
              <w:t>2018</w:t>
            </w:r>
          </w:p>
        </w:tc>
      </w:tr>
      <w:tr w:rsidR="00890EBF" w:rsidRPr="00D85CFE" w:rsidTr="009305FE">
        <w:trPr>
          <w:trHeight w:val="489"/>
        </w:trPr>
        <w:tc>
          <w:tcPr>
            <w:tcW w:w="4608" w:type="dxa"/>
          </w:tcPr>
          <w:p w:rsidR="00890EBF" w:rsidRPr="005B0A0D" w:rsidRDefault="00890EBF" w:rsidP="009305FE">
            <w:pPr>
              <w:widowControl w:val="0"/>
              <w:spacing w:after="0" w:line="240" w:lineRule="auto"/>
              <w:jc w:val="both"/>
              <w:rPr>
                <w:rFonts w:ascii="PT Astra Serif" w:hAnsi="PT Astra Serif"/>
              </w:rPr>
            </w:pPr>
            <w:r w:rsidRPr="005B0A0D">
              <w:rPr>
                <w:rFonts w:ascii="PT Astra Serif" w:hAnsi="PT Astra Serif"/>
              </w:rPr>
              <w:t>Число посещений культурно-массовых мероприятий, тыс. чел.</w:t>
            </w:r>
          </w:p>
        </w:tc>
        <w:tc>
          <w:tcPr>
            <w:tcW w:w="992" w:type="dxa"/>
            <w:vAlign w:val="center"/>
          </w:tcPr>
          <w:p w:rsidR="00890EBF" w:rsidRPr="005B0A0D" w:rsidRDefault="00890EBF" w:rsidP="009305FE">
            <w:pPr>
              <w:widowControl w:val="0"/>
              <w:tabs>
                <w:tab w:val="left" w:pos="464"/>
              </w:tabs>
              <w:autoSpaceDE w:val="0"/>
              <w:autoSpaceDN w:val="0"/>
              <w:adjustRightInd w:val="0"/>
              <w:spacing w:after="0" w:line="240" w:lineRule="auto"/>
              <w:ind w:left="-57" w:right="-57"/>
              <w:jc w:val="center"/>
              <w:rPr>
                <w:rFonts w:ascii="PT Astra Serif" w:hAnsi="PT Astra Serif"/>
                <w:color w:val="000000"/>
              </w:rPr>
            </w:pPr>
            <w:r w:rsidRPr="005B0A0D">
              <w:rPr>
                <w:rFonts w:ascii="PT Astra Serif" w:hAnsi="PT Astra Serif"/>
                <w:color w:val="000000"/>
              </w:rPr>
              <w:t>71190</w:t>
            </w:r>
          </w:p>
        </w:tc>
        <w:tc>
          <w:tcPr>
            <w:tcW w:w="1134" w:type="dxa"/>
            <w:vAlign w:val="center"/>
          </w:tcPr>
          <w:p w:rsidR="00890EBF" w:rsidRPr="005B0A0D" w:rsidRDefault="00890EBF" w:rsidP="009305FE">
            <w:pPr>
              <w:widowControl w:val="0"/>
              <w:tabs>
                <w:tab w:val="left" w:pos="464"/>
              </w:tabs>
              <w:autoSpaceDE w:val="0"/>
              <w:autoSpaceDN w:val="0"/>
              <w:adjustRightInd w:val="0"/>
              <w:spacing w:after="0" w:line="240" w:lineRule="auto"/>
              <w:ind w:left="-57" w:right="-57"/>
              <w:jc w:val="center"/>
              <w:rPr>
                <w:rFonts w:ascii="PT Astra Serif" w:hAnsi="PT Astra Serif"/>
                <w:color w:val="000000"/>
              </w:rPr>
            </w:pPr>
            <w:r w:rsidRPr="005B0A0D">
              <w:rPr>
                <w:rFonts w:ascii="PT Astra Serif" w:hAnsi="PT Astra Serif"/>
                <w:color w:val="000000"/>
              </w:rPr>
              <w:t>92250</w:t>
            </w:r>
          </w:p>
        </w:tc>
        <w:tc>
          <w:tcPr>
            <w:tcW w:w="1417" w:type="dxa"/>
            <w:vAlign w:val="center"/>
          </w:tcPr>
          <w:p w:rsidR="00890EBF" w:rsidRPr="005B0A0D" w:rsidRDefault="00890EBF" w:rsidP="009305FE">
            <w:pPr>
              <w:widowControl w:val="0"/>
              <w:autoSpaceDE w:val="0"/>
              <w:autoSpaceDN w:val="0"/>
              <w:adjustRightInd w:val="0"/>
              <w:spacing w:after="0" w:line="240" w:lineRule="auto"/>
              <w:ind w:left="-57" w:right="-57"/>
              <w:jc w:val="center"/>
              <w:rPr>
                <w:rFonts w:ascii="PT Astra Serif" w:hAnsi="PT Astra Serif"/>
                <w:color w:val="000000"/>
              </w:rPr>
            </w:pPr>
            <w:r w:rsidRPr="005B0A0D">
              <w:rPr>
                <w:rFonts w:ascii="PT Astra Serif" w:hAnsi="PT Astra Serif"/>
                <w:color w:val="000000"/>
              </w:rPr>
              <w:t>176520</w:t>
            </w:r>
          </w:p>
        </w:tc>
        <w:tc>
          <w:tcPr>
            <w:tcW w:w="851" w:type="dxa"/>
            <w:vAlign w:val="center"/>
          </w:tcPr>
          <w:p w:rsidR="00890EBF" w:rsidRPr="005B0A0D" w:rsidRDefault="00890EBF" w:rsidP="009305FE">
            <w:pPr>
              <w:widowControl w:val="0"/>
              <w:autoSpaceDE w:val="0"/>
              <w:autoSpaceDN w:val="0"/>
              <w:adjustRightInd w:val="0"/>
              <w:spacing w:after="0" w:line="240" w:lineRule="auto"/>
              <w:ind w:left="-57" w:right="-57"/>
              <w:jc w:val="center"/>
              <w:rPr>
                <w:rFonts w:ascii="PT Astra Serif" w:hAnsi="PT Astra Serif"/>
                <w:color w:val="000000"/>
              </w:rPr>
            </w:pPr>
            <w:r w:rsidRPr="005B0A0D">
              <w:rPr>
                <w:rFonts w:ascii="PT Astra Serif" w:hAnsi="PT Astra Serif"/>
                <w:color w:val="000000"/>
              </w:rPr>
              <w:t>176532</w:t>
            </w:r>
          </w:p>
        </w:tc>
        <w:tc>
          <w:tcPr>
            <w:tcW w:w="850" w:type="dxa"/>
            <w:vAlign w:val="center"/>
          </w:tcPr>
          <w:p w:rsidR="00890EBF" w:rsidRPr="005B0A0D" w:rsidRDefault="00890EBF" w:rsidP="009305FE">
            <w:pPr>
              <w:widowControl w:val="0"/>
              <w:autoSpaceDE w:val="0"/>
              <w:autoSpaceDN w:val="0"/>
              <w:adjustRightInd w:val="0"/>
              <w:spacing w:after="0" w:line="240" w:lineRule="auto"/>
              <w:ind w:left="-57" w:right="-57"/>
              <w:jc w:val="center"/>
              <w:rPr>
                <w:rFonts w:ascii="PT Astra Serif" w:hAnsi="PT Astra Serif"/>
                <w:color w:val="000000"/>
              </w:rPr>
            </w:pPr>
            <w:r w:rsidRPr="005B0A0D">
              <w:rPr>
                <w:rFonts w:ascii="PT Astra Serif" w:hAnsi="PT Astra Serif"/>
                <w:color w:val="000000"/>
              </w:rPr>
              <w:t>186710</w:t>
            </w:r>
          </w:p>
        </w:tc>
      </w:tr>
      <w:tr w:rsidR="00890EBF" w:rsidRPr="00D85CFE" w:rsidTr="009305FE">
        <w:trPr>
          <w:trHeight w:val="471"/>
        </w:trPr>
        <w:tc>
          <w:tcPr>
            <w:tcW w:w="4608" w:type="dxa"/>
          </w:tcPr>
          <w:p w:rsidR="00890EBF" w:rsidRPr="005B0A0D" w:rsidRDefault="00890EBF" w:rsidP="009305FE">
            <w:pPr>
              <w:widowControl w:val="0"/>
              <w:spacing w:after="0" w:line="240" w:lineRule="auto"/>
              <w:jc w:val="both"/>
              <w:rPr>
                <w:rFonts w:ascii="PT Astra Serif" w:hAnsi="PT Astra Serif"/>
              </w:rPr>
            </w:pPr>
            <w:r w:rsidRPr="005B0A0D">
              <w:rPr>
                <w:rFonts w:ascii="PT Astra Serif" w:hAnsi="PT Astra Serif"/>
              </w:rPr>
              <w:t>Число  посетителей культурно-массовых мероприятий, %</w:t>
            </w:r>
          </w:p>
        </w:tc>
        <w:tc>
          <w:tcPr>
            <w:tcW w:w="992" w:type="dxa"/>
            <w:vAlign w:val="center"/>
          </w:tcPr>
          <w:p w:rsidR="00890EBF" w:rsidRPr="005B0A0D" w:rsidRDefault="00890EBF" w:rsidP="009305FE">
            <w:pPr>
              <w:widowControl w:val="0"/>
              <w:tabs>
                <w:tab w:val="left" w:pos="464"/>
              </w:tabs>
              <w:autoSpaceDE w:val="0"/>
              <w:autoSpaceDN w:val="0"/>
              <w:adjustRightInd w:val="0"/>
              <w:spacing w:after="0" w:line="240" w:lineRule="auto"/>
              <w:ind w:left="-57" w:right="-57"/>
              <w:jc w:val="center"/>
              <w:rPr>
                <w:rFonts w:ascii="PT Astra Serif" w:hAnsi="PT Astra Serif"/>
                <w:color w:val="000000"/>
              </w:rPr>
            </w:pPr>
            <w:r w:rsidRPr="005B0A0D">
              <w:rPr>
                <w:rFonts w:ascii="PT Astra Serif" w:hAnsi="PT Astra Serif"/>
                <w:color w:val="000000"/>
              </w:rPr>
              <w:t>23,8</w:t>
            </w:r>
          </w:p>
        </w:tc>
        <w:tc>
          <w:tcPr>
            <w:tcW w:w="1134" w:type="dxa"/>
            <w:vAlign w:val="center"/>
          </w:tcPr>
          <w:p w:rsidR="00890EBF" w:rsidRPr="005B0A0D" w:rsidRDefault="00890EBF" w:rsidP="009305FE">
            <w:pPr>
              <w:widowControl w:val="0"/>
              <w:tabs>
                <w:tab w:val="left" w:pos="464"/>
              </w:tabs>
              <w:autoSpaceDE w:val="0"/>
              <w:autoSpaceDN w:val="0"/>
              <w:adjustRightInd w:val="0"/>
              <w:spacing w:after="0" w:line="240" w:lineRule="auto"/>
              <w:ind w:left="-57" w:right="-57"/>
              <w:jc w:val="center"/>
              <w:rPr>
                <w:rFonts w:ascii="PT Astra Serif" w:hAnsi="PT Astra Serif"/>
                <w:color w:val="000000"/>
              </w:rPr>
            </w:pPr>
            <w:r w:rsidRPr="005B0A0D">
              <w:rPr>
                <w:rFonts w:ascii="PT Astra Serif" w:hAnsi="PT Astra Serif"/>
                <w:color w:val="000000"/>
              </w:rPr>
              <w:t>25,5</w:t>
            </w:r>
          </w:p>
        </w:tc>
        <w:tc>
          <w:tcPr>
            <w:tcW w:w="1417" w:type="dxa"/>
            <w:vAlign w:val="center"/>
          </w:tcPr>
          <w:p w:rsidR="00890EBF" w:rsidRPr="005B0A0D" w:rsidRDefault="00890EBF" w:rsidP="009305FE">
            <w:pPr>
              <w:widowControl w:val="0"/>
              <w:autoSpaceDE w:val="0"/>
              <w:autoSpaceDN w:val="0"/>
              <w:adjustRightInd w:val="0"/>
              <w:spacing w:after="0" w:line="240" w:lineRule="auto"/>
              <w:ind w:left="-57" w:right="-57"/>
              <w:jc w:val="center"/>
              <w:rPr>
                <w:rFonts w:ascii="PT Astra Serif" w:hAnsi="PT Astra Serif"/>
                <w:color w:val="000000"/>
              </w:rPr>
            </w:pPr>
            <w:r w:rsidRPr="005B0A0D">
              <w:rPr>
                <w:rFonts w:ascii="PT Astra Serif" w:hAnsi="PT Astra Serif"/>
                <w:color w:val="000000"/>
              </w:rPr>
              <w:t>46,5</w:t>
            </w:r>
          </w:p>
        </w:tc>
        <w:tc>
          <w:tcPr>
            <w:tcW w:w="851" w:type="dxa"/>
            <w:vAlign w:val="center"/>
          </w:tcPr>
          <w:p w:rsidR="00890EBF" w:rsidRPr="005B0A0D" w:rsidRDefault="00890EBF" w:rsidP="009305FE">
            <w:pPr>
              <w:widowControl w:val="0"/>
              <w:autoSpaceDE w:val="0"/>
              <w:autoSpaceDN w:val="0"/>
              <w:adjustRightInd w:val="0"/>
              <w:spacing w:after="0" w:line="240" w:lineRule="auto"/>
              <w:ind w:left="-57" w:right="-57"/>
              <w:jc w:val="center"/>
              <w:rPr>
                <w:rFonts w:ascii="PT Astra Serif" w:hAnsi="PT Astra Serif"/>
                <w:color w:val="000000"/>
              </w:rPr>
            </w:pPr>
            <w:r w:rsidRPr="005B0A0D">
              <w:rPr>
                <w:rFonts w:ascii="PT Astra Serif" w:hAnsi="PT Astra Serif"/>
                <w:color w:val="000000"/>
              </w:rPr>
              <w:t>46,5</w:t>
            </w:r>
          </w:p>
        </w:tc>
        <w:tc>
          <w:tcPr>
            <w:tcW w:w="850" w:type="dxa"/>
            <w:vAlign w:val="center"/>
          </w:tcPr>
          <w:p w:rsidR="00890EBF" w:rsidRPr="005B0A0D" w:rsidRDefault="00890EBF" w:rsidP="009305FE">
            <w:pPr>
              <w:widowControl w:val="0"/>
              <w:autoSpaceDE w:val="0"/>
              <w:autoSpaceDN w:val="0"/>
              <w:adjustRightInd w:val="0"/>
              <w:spacing w:after="0" w:line="240" w:lineRule="auto"/>
              <w:ind w:left="-57" w:right="-57"/>
              <w:jc w:val="center"/>
              <w:rPr>
                <w:rFonts w:ascii="PT Astra Serif" w:hAnsi="PT Astra Serif"/>
                <w:color w:val="000000"/>
              </w:rPr>
            </w:pPr>
            <w:r w:rsidRPr="005B0A0D">
              <w:rPr>
                <w:rFonts w:ascii="PT Astra Serif" w:hAnsi="PT Astra Serif"/>
                <w:color w:val="000000"/>
              </w:rPr>
              <w:t>49,9</w:t>
            </w:r>
          </w:p>
        </w:tc>
      </w:tr>
    </w:tbl>
    <w:p w:rsidR="005B0A0D" w:rsidRDefault="005B0A0D"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p>
    <w:p w:rsidR="00890EBF" w:rsidRPr="003E2728"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3E2728">
        <w:rPr>
          <w:rFonts w:ascii="PT Astra Serif" w:hAnsi="PT Astra Serif" w:cs="Arial"/>
          <w:spacing w:val="2"/>
          <w:sz w:val="28"/>
          <w:szCs w:val="28"/>
          <w:lang w:eastAsia="ru-RU"/>
        </w:rPr>
        <w:t>Незначительно растет доля населения, участвующего в культурно-досуговых формированиях.</w:t>
      </w:r>
    </w:p>
    <w:p w:rsidR="00890EBF" w:rsidRDefault="00890EBF" w:rsidP="00890EBF">
      <w:pPr>
        <w:widowControl w:val="0"/>
        <w:shd w:val="clear" w:color="auto" w:fill="FFFFFF"/>
        <w:spacing w:after="0" w:line="240" w:lineRule="auto"/>
        <w:jc w:val="both"/>
        <w:textAlignment w:val="baseline"/>
        <w:rPr>
          <w:rFonts w:ascii="PT Astra Serif" w:hAnsi="PT Astra Serif"/>
          <w:b/>
          <w:sz w:val="28"/>
          <w:szCs w:val="28"/>
          <w:lang w:eastAsia="ru-RU"/>
        </w:rPr>
      </w:pPr>
      <w:r w:rsidRPr="002D7BC9">
        <w:rPr>
          <w:rFonts w:ascii="PT Astra Serif" w:hAnsi="PT Astra Serif"/>
          <w:b/>
          <w:sz w:val="28"/>
          <w:szCs w:val="28"/>
          <w:lang w:eastAsia="ru-RU"/>
        </w:rPr>
        <w:t>Таблица</w:t>
      </w:r>
      <w:r>
        <w:rPr>
          <w:rFonts w:ascii="PT Astra Serif" w:hAnsi="PT Astra Serif"/>
          <w:b/>
          <w:sz w:val="28"/>
          <w:szCs w:val="28"/>
          <w:lang w:eastAsia="ru-RU"/>
        </w:rPr>
        <w:t xml:space="preserve"> 51 -</w:t>
      </w:r>
      <w:r w:rsidRPr="002D7BC9">
        <w:rPr>
          <w:rFonts w:ascii="PT Astra Serif" w:hAnsi="PT Astra Serif"/>
          <w:b/>
          <w:sz w:val="28"/>
          <w:szCs w:val="28"/>
          <w:lang w:eastAsia="ru-RU"/>
        </w:rPr>
        <w:t xml:space="preserve"> Доля населения, участвующего в культурно-досуговых формированиях</w:t>
      </w:r>
      <w:r>
        <w:rPr>
          <w:rFonts w:ascii="PT Astra Serif" w:hAnsi="PT Astra Serif"/>
          <w:b/>
          <w:sz w:val="28"/>
          <w:szCs w:val="28"/>
          <w:lang w:eastAsia="ru-RU"/>
        </w:rPr>
        <w:t xml:space="preserve"> в МО «Мелекесский район»</w:t>
      </w:r>
    </w:p>
    <w:p w:rsidR="005B0A0D" w:rsidRPr="002D7BC9" w:rsidRDefault="005B0A0D" w:rsidP="00890EBF">
      <w:pPr>
        <w:widowControl w:val="0"/>
        <w:shd w:val="clear" w:color="auto" w:fill="FFFFFF"/>
        <w:spacing w:after="0" w:line="240" w:lineRule="auto"/>
        <w:jc w:val="both"/>
        <w:textAlignment w:val="baseline"/>
        <w:rPr>
          <w:rFonts w:ascii="PT Astra Serif" w:hAnsi="PT Astra Serif"/>
          <w:b/>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1"/>
        <w:gridCol w:w="993"/>
        <w:gridCol w:w="1105"/>
        <w:gridCol w:w="992"/>
        <w:gridCol w:w="992"/>
        <w:gridCol w:w="1134"/>
      </w:tblGrid>
      <w:tr w:rsidR="00890EBF" w:rsidRPr="00D85CFE" w:rsidTr="009305FE">
        <w:tc>
          <w:tcPr>
            <w:tcW w:w="4531" w:type="dxa"/>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sz w:val="24"/>
                <w:szCs w:val="24"/>
              </w:rPr>
            </w:pPr>
            <w:r w:rsidRPr="002D7BC9">
              <w:rPr>
                <w:rFonts w:ascii="PT Astra Serif" w:hAnsi="PT Astra Serif"/>
                <w:b/>
                <w:color w:val="000000"/>
                <w:sz w:val="24"/>
                <w:szCs w:val="24"/>
              </w:rPr>
              <w:t>Показатели</w:t>
            </w:r>
          </w:p>
        </w:tc>
        <w:tc>
          <w:tcPr>
            <w:tcW w:w="993"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2014</w:t>
            </w:r>
          </w:p>
        </w:tc>
        <w:tc>
          <w:tcPr>
            <w:tcW w:w="1105" w:type="dxa"/>
            <w:vAlign w:val="center"/>
          </w:tcPr>
          <w:p w:rsidR="00890EBF" w:rsidRPr="002D7BC9" w:rsidRDefault="00890EBF" w:rsidP="009305FE">
            <w:pPr>
              <w:widowControl w:val="0"/>
              <w:tabs>
                <w:tab w:val="left" w:pos="464"/>
              </w:tabs>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2015</w:t>
            </w:r>
          </w:p>
        </w:tc>
        <w:tc>
          <w:tcPr>
            <w:tcW w:w="992" w:type="dxa"/>
            <w:vAlign w:val="center"/>
          </w:tcPr>
          <w:p w:rsidR="00890EBF" w:rsidRPr="002D7BC9"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2016</w:t>
            </w:r>
          </w:p>
        </w:tc>
        <w:tc>
          <w:tcPr>
            <w:tcW w:w="992" w:type="dxa"/>
            <w:vAlign w:val="center"/>
          </w:tcPr>
          <w:p w:rsidR="00890EBF" w:rsidRPr="002D7BC9"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2017</w:t>
            </w:r>
          </w:p>
        </w:tc>
        <w:tc>
          <w:tcPr>
            <w:tcW w:w="1134" w:type="dxa"/>
            <w:vAlign w:val="center"/>
          </w:tcPr>
          <w:p w:rsidR="00890EBF" w:rsidRPr="002D7BC9" w:rsidRDefault="00890EBF" w:rsidP="009305FE">
            <w:pPr>
              <w:widowControl w:val="0"/>
              <w:autoSpaceDE w:val="0"/>
              <w:autoSpaceDN w:val="0"/>
              <w:adjustRightInd w:val="0"/>
              <w:spacing w:after="0" w:line="240" w:lineRule="auto"/>
              <w:jc w:val="center"/>
              <w:rPr>
                <w:rFonts w:ascii="PT Astra Serif" w:hAnsi="PT Astra Serif"/>
                <w:b/>
                <w:color w:val="000000"/>
                <w:sz w:val="24"/>
                <w:szCs w:val="24"/>
              </w:rPr>
            </w:pPr>
            <w:r w:rsidRPr="002D7BC9">
              <w:rPr>
                <w:rFonts w:ascii="PT Astra Serif" w:hAnsi="PT Astra Serif"/>
                <w:b/>
                <w:color w:val="000000"/>
                <w:sz w:val="24"/>
                <w:szCs w:val="24"/>
              </w:rPr>
              <w:t>2018</w:t>
            </w:r>
          </w:p>
        </w:tc>
      </w:tr>
      <w:tr w:rsidR="00890EBF" w:rsidRPr="00D85CFE" w:rsidTr="009305FE">
        <w:tc>
          <w:tcPr>
            <w:tcW w:w="4531" w:type="dxa"/>
          </w:tcPr>
          <w:p w:rsidR="00890EBF" w:rsidRPr="005B0A0D" w:rsidRDefault="00890EBF" w:rsidP="009305FE">
            <w:pPr>
              <w:widowControl w:val="0"/>
              <w:spacing w:after="0" w:line="240" w:lineRule="auto"/>
              <w:jc w:val="both"/>
              <w:rPr>
                <w:rFonts w:ascii="PT Astra Serif" w:hAnsi="PT Astra Serif"/>
              </w:rPr>
            </w:pPr>
            <w:r w:rsidRPr="005B0A0D">
              <w:rPr>
                <w:rFonts w:ascii="PT Astra Serif" w:hAnsi="PT Astra Serif"/>
              </w:rPr>
              <w:t>Доля населения, участвующего в культурно-досуговых формированиях, %</w:t>
            </w:r>
          </w:p>
        </w:tc>
        <w:tc>
          <w:tcPr>
            <w:tcW w:w="993" w:type="dxa"/>
            <w:vAlign w:val="center"/>
          </w:tcPr>
          <w:p w:rsidR="00890EBF" w:rsidRPr="005B0A0D" w:rsidRDefault="00890EBF" w:rsidP="009305FE">
            <w:pPr>
              <w:widowControl w:val="0"/>
              <w:tabs>
                <w:tab w:val="left" w:pos="464"/>
              </w:tabs>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4,8</w:t>
            </w:r>
          </w:p>
        </w:tc>
        <w:tc>
          <w:tcPr>
            <w:tcW w:w="1105" w:type="dxa"/>
            <w:vAlign w:val="center"/>
          </w:tcPr>
          <w:p w:rsidR="00890EBF" w:rsidRPr="005B0A0D" w:rsidRDefault="00890EBF" w:rsidP="009305FE">
            <w:pPr>
              <w:widowControl w:val="0"/>
              <w:tabs>
                <w:tab w:val="left" w:pos="464"/>
              </w:tabs>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5</w:t>
            </w:r>
          </w:p>
        </w:tc>
        <w:tc>
          <w:tcPr>
            <w:tcW w:w="992"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5,5</w:t>
            </w:r>
          </w:p>
        </w:tc>
        <w:tc>
          <w:tcPr>
            <w:tcW w:w="992"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6</w:t>
            </w:r>
          </w:p>
        </w:tc>
        <w:tc>
          <w:tcPr>
            <w:tcW w:w="1134" w:type="dxa"/>
            <w:vAlign w:val="center"/>
          </w:tcPr>
          <w:p w:rsidR="00890EBF" w:rsidRPr="005B0A0D" w:rsidRDefault="00890EBF" w:rsidP="009305FE">
            <w:pPr>
              <w:widowControl w:val="0"/>
              <w:autoSpaceDE w:val="0"/>
              <w:autoSpaceDN w:val="0"/>
              <w:adjustRightInd w:val="0"/>
              <w:spacing w:after="0" w:line="240" w:lineRule="auto"/>
              <w:jc w:val="center"/>
              <w:rPr>
                <w:rFonts w:ascii="PT Astra Serif" w:hAnsi="PT Astra Serif"/>
                <w:color w:val="000000"/>
              </w:rPr>
            </w:pPr>
            <w:r w:rsidRPr="005B0A0D">
              <w:rPr>
                <w:rFonts w:ascii="PT Astra Serif" w:hAnsi="PT Astra Serif"/>
                <w:color w:val="000000"/>
              </w:rPr>
              <w:t>8</w:t>
            </w:r>
          </w:p>
        </w:tc>
      </w:tr>
    </w:tbl>
    <w:p w:rsidR="005B0A0D" w:rsidRDefault="005B0A0D"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3E2728">
        <w:rPr>
          <w:rFonts w:ascii="PT Astra Serif" w:hAnsi="PT Astra Serif" w:cs="Arial"/>
          <w:spacing w:val="2"/>
          <w:sz w:val="28"/>
          <w:szCs w:val="28"/>
          <w:lang w:eastAsia="ru-RU"/>
        </w:rPr>
        <w:t xml:space="preserve">На сегодняшний день в сфере культурно-досуговой деятельности наиболее </w:t>
      </w:r>
      <w:r w:rsidRPr="00D77747">
        <w:rPr>
          <w:rFonts w:ascii="PT Astra Serif" w:hAnsi="PT Astra Serif" w:cs="Arial"/>
          <w:b/>
          <w:spacing w:val="2"/>
          <w:sz w:val="28"/>
          <w:szCs w:val="28"/>
          <w:lang w:eastAsia="ru-RU"/>
        </w:rPr>
        <w:t>проблемными остаются вопросы</w:t>
      </w:r>
      <w:r w:rsidRPr="003E2728">
        <w:rPr>
          <w:rFonts w:ascii="PT Astra Serif" w:hAnsi="PT Astra Serif" w:cs="Arial"/>
          <w:spacing w:val="2"/>
          <w:sz w:val="28"/>
          <w:szCs w:val="28"/>
          <w:lang w:eastAsia="ru-RU"/>
        </w:rPr>
        <w:t xml:space="preserve">, связанные обновлением материально-технической базы, оснащение </w:t>
      </w:r>
      <w:r w:rsidRPr="000F329B">
        <w:rPr>
          <w:rFonts w:ascii="PT Astra Serif" w:hAnsi="PT Astra Serif" w:cs="Arial"/>
          <w:spacing w:val="2"/>
          <w:sz w:val="28"/>
          <w:szCs w:val="28"/>
          <w:lang w:eastAsia="ru-RU"/>
        </w:rPr>
        <w:t>современным оборудованием, обновление кадров.</w:t>
      </w: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shd w:val="clear" w:color="auto" w:fill="FFFFFF"/>
          <w:lang w:eastAsia="ru-RU"/>
        </w:rPr>
        <w:t>Указанные проблемы все больше увеличивают разрыв между культурными потребностями населения и возможностями их удовлетворения, а также определенным уровнем комфорта для организации культурного обслуживания.</w:t>
      </w:r>
    </w:p>
    <w:p w:rsidR="00890EBF"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shd w:val="clear" w:color="auto" w:fill="FFFFFF"/>
          <w:lang w:eastAsia="ru-RU"/>
        </w:rPr>
      </w:pPr>
      <w:r w:rsidRPr="002D7BC9">
        <w:rPr>
          <w:rFonts w:ascii="PT Astra Serif" w:hAnsi="PT Astra Serif" w:cs="Arial"/>
          <w:spacing w:val="2"/>
          <w:sz w:val="28"/>
          <w:szCs w:val="28"/>
          <w:shd w:val="clear" w:color="auto" w:fill="FFFFFF"/>
          <w:lang w:eastAsia="ru-RU"/>
        </w:rPr>
        <w:t>Наиболее уязвимое место в сфере культуры –</w:t>
      </w:r>
      <w:r>
        <w:rPr>
          <w:rFonts w:ascii="PT Astra Serif" w:hAnsi="PT Astra Serif" w:cs="Arial"/>
          <w:spacing w:val="2"/>
          <w:sz w:val="28"/>
          <w:szCs w:val="28"/>
          <w:shd w:val="clear" w:color="auto" w:fill="FFFFFF"/>
          <w:lang w:eastAsia="ru-RU"/>
        </w:rPr>
        <w:t xml:space="preserve"> </w:t>
      </w:r>
      <w:r w:rsidRPr="002D7BC9">
        <w:rPr>
          <w:rFonts w:ascii="PT Astra Serif" w:hAnsi="PT Astra Serif" w:cs="Arial"/>
          <w:spacing w:val="2"/>
          <w:sz w:val="28"/>
          <w:szCs w:val="28"/>
          <w:shd w:val="clear" w:color="auto" w:fill="FFFFFF"/>
          <w:lang w:eastAsia="ru-RU"/>
        </w:rPr>
        <w:t>слабая материально-</w:t>
      </w:r>
      <w:r w:rsidRPr="002D7BC9">
        <w:rPr>
          <w:rFonts w:ascii="PT Astra Serif" w:hAnsi="PT Astra Serif" w:cs="Arial"/>
          <w:spacing w:val="2"/>
          <w:sz w:val="28"/>
          <w:szCs w:val="28"/>
          <w:shd w:val="clear" w:color="auto" w:fill="FFFFFF"/>
          <w:lang w:eastAsia="ru-RU"/>
        </w:rPr>
        <w:lastRenderedPageBreak/>
        <w:t xml:space="preserve">техническая база учреждений культуры. Сегодня крайне необходимо </w:t>
      </w:r>
      <w:r w:rsidRPr="002D7BC9">
        <w:rPr>
          <w:rFonts w:ascii="PT Astra Serif" w:hAnsi="PT Astra Serif" w:cs="Arial"/>
          <w:spacing w:val="2"/>
          <w:sz w:val="28"/>
          <w:szCs w:val="28"/>
          <w:lang w:eastAsia="ru-RU"/>
        </w:rPr>
        <w:t>выполнение капитальных и текущих ремонтов учреждений</w:t>
      </w:r>
      <w:r w:rsidRPr="002D7BC9">
        <w:rPr>
          <w:rFonts w:ascii="PT Astra Serif" w:hAnsi="PT Astra Serif" w:cs="Arial"/>
          <w:spacing w:val="2"/>
          <w:sz w:val="28"/>
          <w:szCs w:val="28"/>
          <w:shd w:val="clear" w:color="auto" w:fill="FFFFFF"/>
          <w:lang w:eastAsia="ru-RU"/>
        </w:rPr>
        <w:t>, приобретение мебели, компьютерной техн</w:t>
      </w:r>
      <w:r>
        <w:rPr>
          <w:rFonts w:ascii="PT Astra Serif" w:hAnsi="PT Astra Serif" w:cs="Arial"/>
          <w:spacing w:val="2"/>
          <w:sz w:val="28"/>
          <w:szCs w:val="28"/>
          <w:shd w:val="clear" w:color="auto" w:fill="FFFFFF"/>
          <w:lang w:eastAsia="ru-RU"/>
        </w:rPr>
        <w:t>ики, специального оборудования.</w:t>
      </w: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shd w:val="clear" w:color="auto" w:fill="FFFFFF"/>
          <w:lang w:eastAsia="ru-RU"/>
        </w:rPr>
      </w:pPr>
      <w:r w:rsidRPr="002D7BC9">
        <w:rPr>
          <w:rFonts w:ascii="PT Astra Serif" w:hAnsi="PT Astra Serif" w:cs="Arial"/>
          <w:spacing w:val="2"/>
          <w:sz w:val="28"/>
          <w:szCs w:val="28"/>
          <w:shd w:val="clear" w:color="auto" w:fill="FFFFFF"/>
          <w:lang w:eastAsia="ru-RU"/>
        </w:rPr>
        <w:t>Отсутствие современного музыкального, светозвукового и иного специального оборудования во многом препятствует расширению спектра культурных предложений, что, в свою очередь, приводит к падению интереса у населения к предоставляемым услугам, снижению посещаемости учреждений культуры.</w:t>
      </w:r>
    </w:p>
    <w:p w:rsidR="00890EBF" w:rsidRPr="002D7BC9" w:rsidRDefault="00890EBF" w:rsidP="00890EBF">
      <w:pPr>
        <w:widowControl w:val="0"/>
        <w:shd w:val="clear" w:color="auto" w:fill="FFFFFF"/>
        <w:spacing w:after="0" w:line="240" w:lineRule="auto"/>
        <w:ind w:firstLine="708"/>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За 2019 год были отремонтированы ряд учреждений в Мелекесском районе в рамках проекта Поддержки местных инициатив:</w:t>
      </w:r>
    </w:p>
    <w:p w:rsidR="00890EBF" w:rsidRPr="002D7BC9" w:rsidRDefault="00890EBF" w:rsidP="00890EBF">
      <w:pPr>
        <w:widowControl w:val="0"/>
        <w:shd w:val="clear" w:color="auto" w:fill="FFFFFF"/>
        <w:spacing w:after="0" w:line="240" w:lineRule="auto"/>
        <w:ind w:firstLine="709"/>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 xml:space="preserve">1. ЦКиД р.п. Новая Майна. В рамках проекта выполнен ремонт внутренних помещений на сумму </w:t>
      </w:r>
      <w:r w:rsidR="00817303">
        <w:rPr>
          <w:rFonts w:ascii="PT Astra Serif" w:hAnsi="PT Astra Serif" w:cs="Arial"/>
          <w:spacing w:val="2"/>
          <w:sz w:val="28"/>
          <w:szCs w:val="28"/>
          <w:lang w:eastAsia="ru-RU"/>
        </w:rPr>
        <w:t>1437,9</w:t>
      </w:r>
      <w:r w:rsidRPr="002D7BC9">
        <w:rPr>
          <w:rFonts w:ascii="PT Astra Serif" w:hAnsi="PT Astra Serif" w:cs="Arial"/>
          <w:spacing w:val="2"/>
          <w:sz w:val="28"/>
          <w:szCs w:val="28"/>
          <w:lang w:eastAsia="ru-RU"/>
        </w:rPr>
        <w:t xml:space="preserve"> тыс.руб. </w:t>
      </w:r>
    </w:p>
    <w:p w:rsidR="00890EBF" w:rsidRPr="002D7BC9" w:rsidRDefault="00890EBF" w:rsidP="00890EBF">
      <w:pPr>
        <w:widowControl w:val="0"/>
        <w:shd w:val="clear" w:color="auto" w:fill="FFFFFF"/>
        <w:spacing w:after="0" w:line="240" w:lineRule="auto"/>
        <w:ind w:firstLine="709"/>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 xml:space="preserve">2. СК с.Лебяжье. В рамках проекта выполнена замена электропроводки и светового оборудования на сумму </w:t>
      </w:r>
      <w:r w:rsidR="00817303">
        <w:rPr>
          <w:rFonts w:ascii="PT Astra Serif" w:hAnsi="PT Astra Serif" w:cs="Arial"/>
          <w:spacing w:val="2"/>
          <w:sz w:val="28"/>
          <w:szCs w:val="28"/>
          <w:lang w:eastAsia="ru-RU"/>
        </w:rPr>
        <w:t>529,5</w:t>
      </w:r>
      <w:r w:rsidRPr="002D7BC9">
        <w:rPr>
          <w:rFonts w:ascii="PT Astra Serif" w:hAnsi="PT Astra Serif" w:cs="Arial"/>
          <w:spacing w:val="2"/>
          <w:sz w:val="28"/>
          <w:szCs w:val="28"/>
          <w:lang w:eastAsia="ru-RU"/>
        </w:rPr>
        <w:t xml:space="preserve"> тыс.руб. </w:t>
      </w:r>
    </w:p>
    <w:p w:rsidR="00890EBF" w:rsidRPr="002D7BC9" w:rsidRDefault="00890EBF" w:rsidP="00890EBF">
      <w:pPr>
        <w:widowControl w:val="0"/>
        <w:shd w:val="clear" w:color="auto" w:fill="FFFFFF"/>
        <w:spacing w:after="0" w:line="240" w:lineRule="auto"/>
        <w:ind w:firstLine="709"/>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3. СДК с.Старая Сахча. В рамках проекта выполнен ремонт на сумму 12</w:t>
      </w:r>
      <w:r w:rsidR="00817303">
        <w:rPr>
          <w:rFonts w:ascii="PT Astra Serif" w:hAnsi="PT Astra Serif" w:cs="Arial"/>
          <w:spacing w:val="2"/>
          <w:sz w:val="28"/>
          <w:szCs w:val="28"/>
          <w:lang w:eastAsia="ru-RU"/>
        </w:rPr>
        <w:t>21,2</w:t>
      </w:r>
      <w:r w:rsidRPr="002D7BC9">
        <w:rPr>
          <w:rFonts w:ascii="PT Astra Serif" w:hAnsi="PT Astra Serif" w:cs="Arial"/>
          <w:spacing w:val="2"/>
          <w:sz w:val="28"/>
          <w:szCs w:val="28"/>
          <w:lang w:eastAsia="ru-RU"/>
        </w:rPr>
        <w:t xml:space="preserve"> тыс.руб. </w:t>
      </w:r>
    </w:p>
    <w:p w:rsidR="00890EBF" w:rsidRPr="002D7BC9" w:rsidRDefault="00890EBF" w:rsidP="00890EBF">
      <w:pPr>
        <w:widowControl w:val="0"/>
        <w:shd w:val="clear" w:color="auto" w:fill="FFFFFF"/>
        <w:spacing w:after="0" w:line="240" w:lineRule="auto"/>
        <w:ind w:firstLine="709"/>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 xml:space="preserve">4. СДК п.Новоселки. В рамках проекта выполнен ремонт кровли, фасада, крыльца, замена оконных и дверных блоков, выполнено устройство пандуса и санузла на сумму </w:t>
      </w:r>
      <w:r w:rsidR="00817303">
        <w:rPr>
          <w:rFonts w:ascii="PT Astra Serif" w:hAnsi="PT Astra Serif" w:cs="Arial"/>
          <w:spacing w:val="2"/>
          <w:sz w:val="28"/>
          <w:szCs w:val="28"/>
          <w:lang w:eastAsia="ru-RU"/>
        </w:rPr>
        <w:t>2797,1</w:t>
      </w:r>
      <w:r w:rsidRPr="002D7BC9">
        <w:rPr>
          <w:rFonts w:ascii="PT Astra Serif" w:hAnsi="PT Astra Serif" w:cs="Arial"/>
          <w:spacing w:val="2"/>
          <w:sz w:val="28"/>
          <w:szCs w:val="28"/>
          <w:lang w:eastAsia="ru-RU"/>
        </w:rPr>
        <w:t xml:space="preserve"> тыс.руб. </w:t>
      </w:r>
    </w:p>
    <w:p w:rsidR="00890EBF" w:rsidRPr="002D7BC9" w:rsidRDefault="00890EBF" w:rsidP="00890EBF">
      <w:pPr>
        <w:widowControl w:val="0"/>
        <w:shd w:val="clear" w:color="auto" w:fill="FFFFFF"/>
        <w:spacing w:after="0" w:line="240" w:lineRule="auto"/>
        <w:ind w:firstLine="709"/>
        <w:jc w:val="both"/>
        <w:textAlignment w:val="baseline"/>
        <w:rPr>
          <w:rFonts w:ascii="PT Astra Serif" w:hAnsi="PT Astra Serif" w:cs="Arial"/>
          <w:spacing w:val="2"/>
          <w:sz w:val="28"/>
          <w:szCs w:val="28"/>
          <w:lang w:eastAsia="ru-RU"/>
        </w:rPr>
      </w:pPr>
      <w:r w:rsidRPr="002D7BC9">
        <w:rPr>
          <w:rFonts w:ascii="PT Astra Serif" w:hAnsi="PT Astra Serif" w:cs="Arial"/>
          <w:spacing w:val="2"/>
          <w:sz w:val="28"/>
          <w:szCs w:val="28"/>
          <w:lang w:eastAsia="ru-RU"/>
        </w:rPr>
        <w:t xml:space="preserve">5. ДК п.Дивный. В рамках проекта выполнен ремонт зрительного зала, замена окон, ремонт полов, танцевального зала, фойе, входной группы, ремонт в библиотеке на сумму </w:t>
      </w:r>
      <w:r w:rsidR="00817303">
        <w:rPr>
          <w:rFonts w:ascii="PT Astra Serif" w:hAnsi="PT Astra Serif" w:cs="Arial"/>
          <w:spacing w:val="2"/>
          <w:sz w:val="28"/>
          <w:szCs w:val="28"/>
          <w:lang w:eastAsia="ru-RU"/>
        </w:rPr>
        <w:t>2123</w:t>
      </w:r>
      <w:r w:rsidRPr="002D7BC9">
        <w:rPr>
          <w:rFonts w:ascii="PT Astra Serif" w:hAnsi="PT Astra Serif" w:cs="Arial"/>
          <w:spacing w:val="2"/>
          <w:sz w:val="28"/>
          <w:szCs w:val="28"/>
          <w:lang w:eastAsia="ru-RU"/>
        </w:rPr>
        <w:t xml:space="preserve"> тыс.руб. </w:t>
      </w:r>
    </w:p>
    <w:p w:rsidR="00890EBF" w:rsidRPr="002D7BC9" w:rsidRDefault="00890EBF" w:rsidP="00890EBF">
      <w:pPr>
        <w:widowControl w:val="0"/>
        <w:spacing w:after="0" w:line="240" w:lineRule="auto"/>
        <w:ind w:firstLine="709"/>
        <w:jc w:val="both"/>
        <w:rPr>
          <w:rFonts w:ascii="PT Astra Serif" w:hAnsi="PT Astra Serif"/>
          <w:sz w:val="28"/>
          <w:szCs w:val="28"/>
        </w:rPr>
      </w:pPr>
      <w:r w:rsidRPr="002D7BC9">
        <w:rPr>
          <w:rFonts w:ascii="PT Astra Serif" w:hAnsi="PT Astra Serif"/>
          <w:sz w:val="28"/>
          <w:szCs w:val="28"/>
        </w:rPr>
        <w:t xml:space="preserve">Однако стоит отметить, что в Мелекесском районе сохраняется проблема замкнутости сферы культуры, имеющей морально и материально устаревшие элементы, требующие обновления и актуализации. Необходимо также обеспечивать открытость к созданию новых отвечающих потребностям населения культурно-досуговых форматов. </w:t>
      </w:r>
    </w:p>
    <w:p w:rsidR="00890EBF" w:rsidRPr="002D7BC9" w:rsidRDefault="00890EBF" w:rsidP="00890EBF">
      <w:pPr>
        <w:widowControl w:val="0"/>
        <w:spacing w:after="0" w:line="240" w:lineRule="auto"/>
        <w:ind w:firstLine="709"/>
        <w:jc w:val="both"/>
        <w:rPr>
          <w:rFonts w:ascii="PT Astra Serif" w:hAnsi="PT Astra Serif"/>
          <w:sz w:val="28"/>
          <w:szCs w:val="28"/>
        </w:rPr>
      </w:pPr>
      <w:r w:rsidRPr="002D7BC9">
        <w:rPr>
          <w:rFonts w:ascii="PT Astra Serif" w:hAnsi="PT Astra Serif"/>
          <w:sz w:val="28"/>
          <w:szCs w:val="28"/>
        </w:rPr>
        <w:t>Также одной из проблем является низкая эффективность деятельности ряда организаций культуры, а также отсутствие у субъектов культурной деятельности стратегий социального продвижения собственного культурного продукта.</w:t>
      </w:r>
    </w:p>
    <w:p w:rsidR="00890EBF" w:rsidRPr="002D7BC9" w:rsidRDefault="00890EBF" w:rsidP="00890EBF">
      <w:pPr>
        <w:widowControl w:val="0"/>
        <w:spacing w:after="0" w:line="240" w:lineRule="auto"/>
        <w:ind w:firstLine="709"/>
        <w:jc w:val="both"/>
        <w:rPr>
          <w:rFonts w:ascii="PT Astra Serif" w:hAnsi="PT Astra Serif"/>
          <w:sz w:val="28"/>
          <w:szCs w:val="28"/>
        </w:rPr>
      </w:pPr>
      <w:r w:rsidRPr="002D7BC9">
        <w:rPr>
          <w:rFonts w:ascii="PT Astra Serif" w:hAnsi="PT Astra Serif"/>
          <w:sz w:val="28"/>
          <w:szCs w:val="28"/>
        </w:rPr>
        <w:t>Касаемо кадрового вопроса, на сегодняшний день низкий уровень заработной платы работников культуры и их недостаточная социальная защищенность приводит к снижению престижа творческих профессий, а в последствии оттоку высокопрофессиональных кадров из муниципального образования.</w:t>
      </w:r>
    </w:p>
    <w:p w:rsidR="00890EBF" w:rsidRDefault="00890EBF" w:rsidP="00890EBF">
      <w:pPr>
        <w:widowControl w:val="0"/>
        <w:spacing w:after="0" w:line="240" w:lineRule="auto"/>
        <w:ind w:firstLine="709"/>
        <w:jc w:val="both"/>
        <w:rPr>
          <w:rFonts w:ascii="PT Astra Serif" w:hAnsi="PT Astra Serif"/>
          <w:sz w:val="28"/>
          <w:szCs w:val="28"/>
        </w:rPr>
      </w:pPr>
      <w:r w:rsidRPr="002D7BC9">
        <w:rPr>
          <w:rFonts w:ascii="PT Astra Serif" w:hAnsi="PT Astra Serif"/>
          <w:sz w:val="28"/>
          <w:szCs w:val="28"/>
        </w:rPr>
        <w:t xml:space="preserve">В заключении необходимо сказать, что решение указанных вопросов позволит в большей мере раскрыть как историко-культурный потенциал Мелекесского района, так и даст большие возможности для реализации творческих и досуговых потребностей населения. </w:t>
      </w:r>
    </w:p>
    <w:p w:rsidR="00E76E2A" w:rsidRDefault="00E76E2A" w:rsidP="00890EBF">
      <w:pPr>
        <w:widowControl w:val="0"/>
        <w:spacing w:after="0" w:line="240" w:lineRule="auto"/>
        <w:ind w:firstLine="709"/>
        <w:jc w:val="both"/>
        <w:rPr>
          <w:rFonts w:ascii="PT Astra Serif" w:hAnsi="PT Astra Serif"/>
          <w:sz w:val="28"/>
          <w:szCs w:val="28"/>
        </w:rPr>
      </w:pPr>
    </w:p>
    <w:p w:rsidR="00890EBF" w:rsidRPr="009305FE" w:rsidRDefault="00890EBF" w:rsidP="00890EBF">
      <w:pPr>
        <w:pStyle w:val="3"/>
        <w:spacing w:before="0" w:line="240" w:lineRule="auto"/>
        <w:jc w:val="center"/>
        <w:rPr>
          <w:rFonts w:ascii="PT Astra Serif" w:eastAsia="Calibri" w:hAnsi="PT Astra Serif"/>
          <w:b/>
          <w:bCs/>
          <w:iCs/>
          <w:color w:val="auto"/>
          <w:sz w:val="28"/>
          <w:szCs w:val="28"/>
        </w:rPr>
      </w:pPr>
      <w:bookmarkStart w:id="53" w:name="_Toc46903227"/>
      <w:bookmarkStart w:id="54" w:name="_Toc51074600"/>
      <w:r w:rsidRPr="009305FE">
        <w:rPr>
          <w:rFonts w:ascii="PT Astra Serif" w:eastAsia="Calibri" w:hAnsi="PT Astra Serif"/>
          <w:b/>
          <w:bCs/>
          <w:iCs/>
          <w:color w:val="auto"/>
          <w:sz w:val="28"/>
          <w:szCs w:val="28"/>
        </w:rPr>
        <w:t>1.3.5. Физическая культура и спорт</w:t>
      </w:r>
      <w:bookmarkEnd w:id="53"/>
      <w:bookmarkEnd w:id="54"/>
    </w:p>
    <w:p w:rsidR="00890EBF" w:rsidRDefault="00890EBF" w:rsidP="00890EBF">
      <w:pPr>
        <w:widowControl w:val="0"/>
        <w:spacing w:after="0" w:line="240" w:lineRule="auto"/>
        <w:jc w:val="center"/>
        <w:rPr>
          <w:rFonts w:ascii="PT Astra Serif" w:hAnsi="PT Astra Serif"/>
          <w:b/>
          <w:iCs/>
          <w:sz w:val="32"/>
          <w:szCs w:val="32"/>
        </w:rPr>
      </w:pPr>
    </w:p>
    <w:p w:rsidR="00890EBF" w:rsidRPr="004E501A" w:rsidRDefault="00890EBF" w:rsidP="00890EBF">
      <w:pPr>
        <w:widowControl w:val="0"/>
        <w:spacing w:after="0" w:line="240" w:lineRule="auto"/>
        <w:ind w:firstLine="709"/>
        <w:jc w:val="both"/>
        <w:rPr>
          <w:rFonts w:ascii="PT Astra Serif" w:hAnsi="PT Astra Serif"/>
          <w:sz w:val="28"/>
          <w:szCs w:val="28"/>
        </w:rPr>
      </w:pPr>
      <w:r w:rsidRPr="004E501A">
        <w:rPr>
          <w:rFonts w:ascii="PT Astra Serif" w:hAnsi="PT Astra Serif"/>
          <w:sz w:val="28"/>
          <w:szCs w:val="28"/>
        </w:rPr>
        <w:t xml:space="preserve">Занятия физической культурой и спортом являются одним из важнейших </w:t>
      </w:r>
      <w:r w:rsidRPr="004E501A">
        <w:rPr>
          <w:rFonts w:ascii="PT Astra Serif" w:hAnsi="PT Astra Serif"/>
          <w:sz w:val="28"/>
          <w:szCs w:val="28"/>
        </w:rPr>
        <w:lastRenderedPageBreak/>
        <w:t xml:space="preserve">средств развития человеческого потенциала муниципального образования «Мелекесский район», а также решения ряда проблем социальной сферы.   </w:t>
      </w:r>
    </w:p>
    <w:p w:rsidR="00890EBF" w:rsidRPr="004E501A" w:rsidRDefault="00890EBF" w:rsidP="00890EBF">
      <w:pPr>
        <w:widowControl w:val="0"/>
        <w:spacing w:after="0" w:line="240" w:lineRule="auto"/>
        <w:ind w:firstLine="709"/>
        <w:jc w:val="both"/>
        <w:rPr>
          <w:rFonts w:ascii="PT Astra Serif" w:hAnsi="PT Astra Serif"/>
          <w:sz w:val="28"/>
          <w:szCs w:val="28"/>
        </w:rPr>
      </w:pPr>
      <w:r w:rsidRPr="004E501A">
        <w:rPr>
          <w:rFonts w:ascii="PT Astra Serif" w:hAnsi="PT Astra Serif"/>
          <w:sz w:val="28"/>
          <w:szCs w:val="28"/>
        </w:rPr>
        <w:t>Ниже представлен анализ состояние сферы физической культуры и спорта в Мелекесском районе в разрезе ряда показателей.</w:t>
      </w:r>
    </w:p>
    <w:p w:rsidR="00890EBF" w:rsidRPr="004E501A" w:rsidRDefault="00890EBF" w:rsidP="00890EBF">
      <w:pPr>
        <w:widowControl w:val="0"/>
        <w:spacing w:after="0" w:line="240" w:lineRule="auto"/>
        <w:ind w:firstLine="709"/>
        <w:jc w:val="both"/>
        <w:rPr>
          <w:rFonts w:ascii="PT Astra Serif" w:hAnsi="PT Astra Serif"/>
          <w:sz w:val="28"/>
          <w:szCs w:val="28"/>
        </w:rPr>
      </w:pPr>
      <w:r w:rsidRPr="004E501A">
        <w:rPr>
          <w:rFonts w:ascii="PT Astra Serif" w:hAnsi="PT Astra Serif"/>
          <w:sz w:val="28"/>
          <w:szCs w:val="28"/>
        </w:rPr>
        <w:t>По итогам 2019 года на территории муниципального образования спортом и физической культурой занималось 15518 человек, что на 71% больше по</w:t>
      </w:r>
      <w:r w:rsidRPr="004E501A">
        <w:rPr>
          <w:rFonts w:ascii="PT Astra Serif" w:hAnsi="PT Astra Serif"/>
          <w:sz w:val="28"/>
          <w:szCs w:val="28"/>
          <w:lang w:val="en-US"/>
        </w:rPr>
        <w:t> </w:t>
      </w:r>
      <w:r w:rsidRPr="004E501A">
        <w:rPr>
          <w:rFonts w:ascii="PT Astra Serif" w:hAnsi="PT Astra Serif"/>
          <w:sz w:val="28"/>
          <w:szCs w:val="28"/>
        </w:rPr>
        <w:t xml:space="preserve">сравнению с 2015 годом. Динамика показателей, отражающих вовлеченность жителей Мелекесского района в активные занятия физической культурой и спортом за период 2015-2019 гг. представлена </w:t>
      </w:r>
      <w:r w:rsidRPr="00704603">
        <w:rPr>
          <w:rFonts w:ascii="PT Astra Serif" w:hAnsi="PT Astra Serif"/>
          <w:sz w:val="28"/>
          <w:szCs w:val="28"/>
        </w:rPr>
        <w:t>в таблице</w:t>
      </w:r>
      <w:r>
        <w:rPr>
          <w:rFonts w:ascii="PT Astra Serif" w:hAnsi="PT Astra Serif"/>
          <w:sz w:val="28"/>
          <w:szCs w:val="28"/>
        </w:rPr>
        <w:t xml:space="preserve"> 52</w:t>
      </w:r>
      <w:r w:rsidRPr="00704603">
        <w:rPr>
          <w:rFonts w:ascii="PT Astra Serif" w:hAnsi="PT Astra Serif"/>
          <w:sz w:val="28"/>
          <w:szCs w:val="28"/>
        </w:rPr>
        <w:t>.</w:t>
      </w:r>
    </w:p>
    <w:p w:rsidR="00890EBF" w:rsidRDefault="00890EBF" w:rsidP="00890EBF">
      <w:pPr>
        <w:widowControl w:val="0"/>
        <w:spacing w:after="0" w:line="240" w:lineRule="auto"/>
        <w:jc w:val="both"/>
        <w:rPr>
          <w:rFonts w:ascii="PT Astra Serif" w:hAnsi="PT Astra Serif"/>
          <w:b/>
          <w:sz w:val="28"/>
          <w:szCs w:val="28"/>
        </w:rPr>
      </w:pPr>
      <w:r>
        <w:rPr>
          <w:rFonts w:ascii="PT Astra Serif" w:hAnsi="PT Astra Serif"/>
          <w:b/>
          <w:sz w:val="28"/>
          <w:szCs w:val="28"/>
        </w:rPr>
        <w:t>Таблица 52</w:t>
      </w:r>
      <w:r w:rsidRPr="004E501A">
        <w:rPr>
          <w:rFonts w:ascii="PT Astra Serif" w:hAnsi="PT Astra Serif"/>
          <w:b/>
          <w:sz w:val="28"/>
          <w:szCs w:val="28"/>
        </w:rPr>
        <w:t xml:space="preserve"> – Динамика показателей количества и доли жителей </w:t>
      </w:r>
      <w:r w:rsidRPr="004E501A">
        <w:rPr>
          <w:rFonts w:ascii="PT Astra Serif" w:hAnsi="PT Astra Serif"/>
          <w:b/>
          <w:sz w:val="28"/>
          <w:szCs w:val="28"/>
        </w:rPr>
        <w:br/>
        <w:t>М</w:t>
      </w:r>
      <w:r>
        <w:rPr>
          <w:rFonts w:ascii="PT Astra Serif" w:hAnsi="PT Astra Serif"/>
          <w:b/>
          <w:sz w:val="28"/>
          <w:szCs w:val="28"/>
        </w:rPr>
        <w:t>е</w:t>
      </w:r>
      <w:r w:rsidRPr="004E501A">
        <w:rPr>
          <w:rFonts w:ascii="PT Astra Serif" w:hAnsi="PT Astra Serif"/>
          <w:b/>
          <w:sz w:val="28"/>
          <w:szCs w:val="28"/>
        </w:rPr>
        <w:t xml:space="preserve">лекесского района, систематически занимающихся физической культурой </w:t>
      </w:r>
      <w:r>
        <w:rPr>
          <w:rFonts w:ascii="PT Astra Serif" w:hAnsi="PT Astra Serif"/>
          <w:b/>
          <w:sz w:val="28"/>
          <w:szCs w:val="28"/>
        </w:rPr>
        <w:t>и спортом</w:t>
      </w:r>
    </w:p>
    <w:p w:rsidR="005B0A0D" w:rsidRPr="004E501A" w:rsidRDefault="005B0A0D" w:rsidP="00890EBF">
      <w:pPr>
        <w:widowControl w:val="0"/>
        <w:spacing w:after="0" w:line="240" w:lineRule="auto"/>
        <w:jc w:val="both"/>
        <w:rPr>
          <w:rFonts w:ascii="PT Astra Serif" w:hAnsi="PT Astra Serif"/>
          <w:b/>
          <w:sz w:val="28"/>
          <w:szCs w:val="28"/>
        </w:rPr>
      </w:pP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1"/>
        <w:gridCol w:w="949"/>
        <w:gridCol w:w="798"/>
        <w:gridCol w:w="903"/>
        <w:gridCol w:w="852"/>
        <w:gridCol w:w="943"/>
      </w:tblGrid>
      <w:tr w:rsidR="00890EBF" w:rsidRPr="00D85CFE" w:rsidTr="009305FE">
        <w:trPr>
          <w:trHeight w:val="347"/>
          <w:jc w:val="center"/>
        </w:trPr>
        <w:tc>
          <w:tcPr>
            <w:tcW w:w="5101" w:type="dxa"/>
            <w:vAlign w:val="center"/>
          </w:tcPr>
          <w:p w:rsidR="00890EBF" w:rsidRPr="00D85CFE" w:rsidRDefault="00890EBF" w:rsidP="009305FE">
            <w:pPr>
              <w:widowControl w:val="0"/>
              <w:spacing w:after="0" w:line="240" w:lineRule="auto"/>
              <w:jc w:val="center"/>
              <w:rPr>
                <w:rFonts w:ascii="PT Astra Serif" w:hAnsi="PT Astra Serif"/>
                <w:b/>
              </w:rPr>
            </w:pPr>
            <w:r w:rsidRPr="00D85CFE">
              <w:rPr>
                <w:rFonts w:ascii="PT Astra Serif" w:hAnsi="PT Astra Serif"/>
                <w:b/>
              </w:rPr>
              <w:t>Наименование показателя</w:t>
            </w:r>
          </w:p>
        </w:tc>
        <w:tc>
          <w:tcPr>
            <w:tcW w:w="949" w:type="dxa"/>
            <w:vAlign w:val="center"/>
          </w:tcPr>
          <w:p w:rsidR="00890EBF" w:rsidRPr="00D85CFE" w:rsidRDefault="00890EBF" w:rsidP="009305FE">
            <w:pPr>
              <w:widowControl w:val="0"/>
              <w:spacing w:after="0" w:line="240" w:lineRule="auto"/>
              <w:jc w:val="center"/>
              <w:rPr>
                <w:rFonts w:ascii="PT Astra Serif" w:hAnsi="PT Astra Serif"/>
                <w:b/>
              </w:rPr>
            </w:pPr>
            <w:r w:rsidRPr="00D85CFE">
              <w:rPr>
                <w:rFonts w:ascii="PT Astra Serif" w:hAnsi="PT Astra Serif"/>
                <w:b/>
              </w:rPr>
              <w:t>2015</w:t>
            </w:r>
          </w:p>
        </w:tc>
        <w:tc>
          <w:tcPr>
            <w:tcW w:w="798" w:type="dxa"/>
            <w:vAlign w:val="center"/>
          </w:tcPr>
          <w:p w:rsidR="00890EBF" w:rsidRPr="00D85CFE" w:rsidRDefault="00890EBF" w:rsidP="009305FE">
            <w:pPr>
              <w:widowControl w:val="0"/>
              <w:spacing w:after="0" w:line="240" w:lineRule="auto"/>
              <w:jc w:val="center"/>
              <w:rPr>
                <w:rFonts w:ascii="PT Astra Serif" w:hAnsi="PT Astra Serif"/>
                <w:b/>
              </w:rPr>
            </w:pPr>
            <w:r w:rsidRPr="00D85CFE">
              <w:rPr>
                <w:rFonts w:ascii="PT Astra Serif" w:hAnsi="PT Astra Serif"/>
                <w:b/>
              </w:rPr>
              <w:t>2016</w:t>
            </w:r>
          </w:p>
        </w:tc>
        <w:tc>
          <w:tcPr>
            <w:tcW w:w="903" w:type="dxa"/>
            <w:vAlign w:val="center"/>
          </w:tcPr>
          <w:p w:rsidR="00890EBF" w:rsidRPr="00D85CFE" w:rsidRDefault="00890EBF" w:rsidP="009305FE">
            <w:pPr>
              <w:widowControl w:val="0"/>
              <w:spacing w:after="0" w:line="240" w:lineRule="auto"/>
              <w:jc w:val="center"/>
              <w:rPr>
                <w:rFonts w:ascii="PT Astra Serif" w:hAnsi="PT Astra Serif"/>
                <w:b/>
              </w:rPr>
            </w:pPr>
            <w:r w:rsidRPr="00D85CFE">
              <w:rPr>
                <w:rFonts w:ascii="PT Astra Serif" w:hAnsi="PT Astra Serif"/>
                <w:b/>
              </w:rPr>
              <w:t>2017</w:t>
            </w:r>
          </w:p>
        </w:tc>
        <w:tc>
          <w:tcPr>
            <w:tcW w:w="852" w:type="dxa"/>
            <w:vAlign w:val="center"/>
          </w:tcPr>
          <w:p w:rsidR="00890EBF" w:rsidRPr="00D85CFE" w:rsidRDefault="00890EBF" w:rsidP="009305FE">
            <w:pPr>
              <w:widowControl w:val="0"/>
              <w:spacing w:after="0" w:line="240" w:lineRule="auto"/>
              <w:jc w:val="center"/>
              <w:rPr>
                <w:rFonts w:ascii="PT Astra Serif" w:hAnsi="PT Astra Serif"/>
                <w:b/>
              </w:rPr>
            </w:pPr>
            <w:r w:rsidRPr="00D85CFE">
              <w:rPr>
                <w:rFonts w:ascii="PT Astra Serif" w:hAnsi="PT Astra Serif"/>
                <w:b/>
              </w:rPr>
              <w:t>2018</w:t>
            </w:r>
          </w:p>
        </w:tc>
        <w:tc>
          <w:tcPr>
            <w:tcW w:w="943" w:type="dxa"/>
            <w:vAlign w:val="center"/>
          </w:tcPr>
          <w:p w:rsidR="00890EBF" w:rsidRPr="00D85CFE" w:rsidRDefault="00890EBF" w:rsidP="009305FE">
            <w:pPr>
              <w:widowControl w:val="0"/>
              <w:spacing w:after="0" w:line="240" w:lineRule="auto"/>
              <w:jc w:val="center"/>
              <w:rPr>
                <w:rFonts w:ascii="PT Astra Serif" w:hAnsi="PT Astra Serif"/>
                <w:b/>
                <w:lang w:val="en-US"/>
              </w:rPr>
            </w:pPr>
            <w:r w:rsidRPr="00D85CFE">
              <w:rPr>
                <w:rFonts w:ascii="PT Astra Serif" w:hAnsi="PT Astra Serif"/>
                <w:b/>
                <w:lang w:val="en-US"/>
              </w:rPr>
              <w:t>2019</w:t>
            </w:r>
          </w:p>
        </w:tc>
      </w:tr>
      <w:tr w:rsidR="00890EBF" w:rsidRPr="00D85CFE" w:rsidTr="009305FE">
        <w:trPr>
          <w:trHeight w:val="525"/>
          <w:jc w:val="center"/>
        </w:trPr>
        <w:tc>
          <w:tcPr>
            <w:tcW w:w="5101" w:type="dxa"/>
          </w:tcPr>
          <w:p w:rsidR="00890EBF" w:rsidRPr="00D85CFE" w:rsidRDefault="00890EBF" w:rsidP="009305FE">
            <w:pPr>
              <w:widowControl w:val="0"/>
              <w:spacing w:after="0" w:line="240" w:lineRule="auto"/>
              <w:jc w:val="both"/>
              <w:rPr>
                <w:rFonts w:ascii="PT Astra Serif" w:hAnsi="PT Astra Serif"/>
              </w:rPr>
            </w:pPr>
            <w:r w:rsidRPr="00D85CFE">
              <w:rPr>
                <w:rFonts w:ascii="PT Astra Serif" w:hAnsi="PT Astra Serif"/>
              </w:rPr>
              <w:t>Число занимающихся физической культурой и спортом, чел., из них:</w:t>
            </w:r>
          </w:p>
        </w:tc>
        <w:tc>
          <w:tcPr>
            <w:tcW w:w="949" w:type="dxa"/>
            <w:vAlign w:val="center"/>
          </w:tcPr>
          <w:p w:rsidR="00890EBF" w:rsidRPr="00D85CFE" w:rsidRDefault="00890EBF" w:rsidP="009305FE">
            <w:pPr>
              <w:widowControl w:val="0"/>
              <w:spacing w:after="0" w:line="240" w:lineRule="auto"/>
              <w:jc w:val="center"/>
              <w:rPr>
                <w:rFonts w:ascii="PT Astra Serif" w:hAnsi="PT Astra Serif"/>
                <w:color w:val="000000"/>
              </w:rPr>
            </w:pPr>
            <w:r w:rsidRPr="00D85CFE">
              <w:rPr>
                <w:rFonts w:ascii="PT Astra Serif" w:hAnsi="PT Astra Serif"/>
                <w:color w:val="000000"/>
              </w:rPr>
              <w:t>9080</w:t>
            </w:r>
          </w:p>
        </w:tc>
        <w:tc>
          <w:tcPr>
            <w:tcW w:w="798" w:type="dxa"/>
            <w:vAlign w:val="center"/>
          </w:tcPr>
          <w:p w:rsidR="00890EBF" w:rsidRPr="00D85CFE" w:rsidRDefault="00890EBF" w:rsidP="009305FE">
            <w:pPr>
              <w:widowControl w:val="0"/>
              <w:spacing w:after="0" w:line="240" w:lineRule="auto"/>
              <w:jc w:val="center"/>
              <w:rPr>
                <w:rFonts w:ascii="PT Astra Serif" w:hAnsi="PT Astra Serif"/>
                <w:color w:val="000000"/>
              </w:rPr>
            </w:pPr>
            <w:r w:rsidRPr="00D85CFE">
              <w:rPr>
                <w:rFonts w:ascii="PT Astra Serif" w:hAnsi="PT Astra Serif"/>
                <w:color w:val="000000"/>
              </w:rPr>
              <w:t>11164</w:t>
            </w:r>
          </w:p>
        </w:tc>
        <w:tc>
          <w:tcPr>
            <w:tcW w:w="903" w:type="dxa"/>
            <w:vAlign w:val="center"/>
          </w:tcPr>
          <w:p w:rsidR="00890EBF" w:rsidRPr="00D85CFE" w:rsidRDefault="00890EBF" w:rsidP="009305FE">
            <w:pPr>
              <w:widowControl w:val="0"/>
              <w:spacing w:after="0" w:line="240" w:lineRule="auto"/>
              <w:jc w:val="center"/>
              <w:rPr>
                <w:rFonts w:ascii="PT Astra Serif" w:hAnsi="PT Astra Serif"/>
                <w:color w:val="000000"/>
              </w:rPr>
            </w:pPr>
            <w:r w:rsidRPr="00D85CFE">
              <w:rPr>
                <w:rFonts w:ascii="PT Astra Serif" w:hAnsi="PT Astra Serif"/>
                <w:color w:val="000000"/>
              </w:rPr>
              <w:t>12386</w:t>
            </w:r>
          </w:p>
        </w:tc>
        <w:tc>
          <w:tcPr>
            <w:tcW w:w="852" w:type="dxa"/>
            <w:vAlign w:val="center"/>
          </w:tcPr>
          <w:p w:rsidR="00890EBF" w:rsidRPr="00D85CFE" w:rsidRDefault="00890EBF" w:rsidP="009305FE">
            <w:pPr>
              <w:widowControl w:val="0"/>
              <w:spacing w:after="0" w:line="240" w:lineRule="auto"/>
              <w:jc w:val="center"/>
              <w:rPr>
                <w:rFonts w:ascii="PT Astra Serif" w:hAnsi="PT Astra Serif"/>
                <w:color w:val="000000"/>
              </w:rPr>
            </w:pPr>
            <w:r w:rsidRPr="00D85CFE">
              <w:rPr>
                <w:rFonts w:ascii="PT Astra Serif" w:hAnsi="PT Astra Serif"/>
                <w:color w:val="000000"/>
              </w:rPr>
              <w:t>13962</w:t>
            </w:r>
          </w:p>
        </w:tc>
        <w:tc>
          <w:tcPr>
            <w:tcW w:w="943" w:type="dxa"/>
            <w:vAlign w:val="center"/>
          </w:tcPr>
          <w:p w:rsidR="00890EBF" w:rsidRPr="00D85CFE" w:rsidRDefault="00890EBF" w:rsidP="009305FE">
            <w:pPr>
              <w:widowControl w:val="0"/>
              <w:spacing w:after="0" w:line="240" w:lineRule="auto"/>
              <w:jc w:val="center"/>
              <w:rPr>
                <w:rFonts w:ascii="PT Astra Serif" w:hAnsi="PT Astra Serif" w:cs="Calibri"/>
                <w:color w:val="000000"/>
              </w:rPr>
            </w:pPr>
            <w:r w:rsidRPr="00D85CFE">
              <w:rPr>
                <w:rFonts w:ascii="PT Astra Serif" w:hAnsi="PT Astra Serif" w:cs="Calibri"/>
                <w:color w:val="000000"/>
              </w:rPr>
              <w:t>15518</w:t>
            </w:r>
          </w:p>
        </w:tc>
      </w:tr>
      <w:tr w:rsidR="00890EBF" w:rsidRPr="00D85CFE" w:rsidTr="009305FE">
        <w:trPr>
          <w:trHeight w:val="881"/>
          <w:jc w:val="center"/>
        </w:trPr>
        <w:tc>
          <w:tcPr>
            <w:tcW w:w="5101" w:type="dxa"/>
          </w:tcPr>
          <w:p w:rsidR="00890EBF" w:rsidRPr="00D85CFE" w:rsidRDefault="00890EBF" w:rsidP="009305FE">
            <w:pPr>
              <w:widowControl w:val="0"/>
              <w:spacing w:after="0" w:line="240" w:lineRule="auto"/>
              <w:jc w:val="both"/>
              <w:rPr>
                <w:rFonts w:ascii="PT Astra Serif" w:hAnsi="PT Astra Serif"/>
              </w:rPr>
            </w:pPr>
            <w:r w:rsidRPr="00D85CFE">
              <w:rPr>
                <w:rFonts w:ascii="PT Astra Serif" w:hAnsi="PT Astra Serif"/>
              </w:rPr>
              <w:t>Доля граждан, занимающихся физической культурой и спортом, в общей численности населения Мелекесского района, %</w:t>
            </w:r>
          </w:p>
        </w:tc>
        <w:tc>
          <w:tcPr>
            <w:tcW w:w="949" w:type="dxa"/>
            <w:vAlign w:val="center"/>
          </w:tcPr>
          <w:p w:rsidR="00890EBF" w:rsidRPr="00D85CFE" w:rsidRDefault="00890EBF" w:rsidP="009305FE">
            <w:pPr>
              <w:widowControl w:val="0"/>
              <w:spacing w:after="0" w:line="240" w:lineRule="auto"/>
              <w:jc w:val="center"/>
              <w:rPr>
                <w:rFonts w:ascii="PT Astra Serif" w:hAnsi="PT Astra Serif" w:cs="Calibri"/>
                <w:color w:val="000000"/>
              </w:rPr>
            </w:pPr>
            <w:r w:rsidRPr="00D85CFE">
              <w:rPr>
                <w:rFonts w:ascii="PT Astra Serif" w:hAnsi="PT Astra Serif" w:cs="Calibri"/>
                <w:color w:val="000000"/>
              </w:rPr>
              <w:t>25,40</w:t>
            </w:r>
          </w:p>
        </w:tc>
        <w:tc>
          <w:tcPr>
            <w:tcW w:w="798" w:type="dxa"/>
            <w:vAlign w:val="center"/>
          </w:tcPr>
          <w:p w:rsidR="00890EBF" w:rsidRPr="00D85CFE" w:rsidRDefault="00890EBF" w:rsidP="009305FE">
            <w:pPr>
              <w:widowControl w:val="0"/>
              <w:spacing w:after="0" w:line="240" w:lineRule="auto"/>
              <w:jc w:val="center"/>
              <w:rPr>
                <w:rFonts w:ascii="PT Astra Serif" w:hAnsi="PT Astra Serif" w:cs="Calibri"/>
                <w:color w:val="000000"/>
              </w:rPr>
            </w:pPr>
            <w:r w:rsidRPr="00D85CFE">
              <w:rPr>
                <w:rFonts w:ascii="PT Astra Serif" w:hAnsi="PT Astra Serif" w:cs="Calibri"/>
                <w:color w:val="000000"/>
              </w:rPr>
              <w:t>31,62</w:t>
            </w:r>
          </w:p>
        </w:tc>
        <w:tc>
          <w:tcPr>
            <w:tcW w:w="903" w:type="dxa"/>
            <w:vAlign w:val="center"/>
          </w:tcPr>
          <w:p w:rsidR="00890EBF" w:rsidRPr="00D85CFE" w:rsidRDefault="00890EBF" w:rsidP="009305FE">
            <w:pPr>
              <w:widowControl w:val="0"/>
              <w:spacing w:after="0" w:line="240" w:lineRule="auto"/>
              <w:jc w:val="center"/>
              <w:rPr>
                <w:rFonts w:ascii="PT Astra Serif" w:hAnsi="PT Astra Serif" w:cs="Calibri"/>
                <w:color w:val="000000"/>
              </w:rPr>
            </w:pPr>
            <w:r w:rsidRPr="00D85CFE">
              <w:rPr>
                <w:rFonts w:ascii="PT Astra Serif" w:hAnsi="PT Astra Serif" w:cs="Calibri"/>
                <w:color w:val="000000"/>
              </w:rPr>
              <w:t>35,71</w:t>
            </w:r>
          </w:p>
        </w:tc>
        <w:tc>
          <w:tcPr>
            <w:tcW w:w="852" w:type="dxa"/>
            <w:vAlign w:val="center"/>
          </w:tcPr>
          <w:p w:rsidR="00890EBF" w:rsidRPr="00D85CFE" w:rsidRDefault="00890EBF" w:rsidP="009305FE">
            <w:pPr>
              <w:widowControl w:val="0"/>
              <w:spacing w:after="0" w:line="240" w:lineRule="auto"/>
              <w:jc w:val="center"/>
              <w:rPr>
                <w:rFonts w:ascii="PT Astra Serif" w:hAnsi="PT Astra Serif" w:cs="Calibri"/>
                <w:color w:val="000000"/>
              </w:rPr>
            </w:pPr>
            <w:r w:rsidRPr="00D85CFE">
              <w:rPr>
                <w:rFonts w:ascii="PT Astra Serif" w:hAnsi="PT Astra Serif" w:cs="Calibri"/>
                <w:color w:val="000000"/>
              </w:rPr>
              <w:t>41,04</w:t>
            </w:r>
          </w:p>
        </w:tc>
        <w:tc>
          <w:tcPr>
            <w:tcW w:w="943" w:type="dxa"/>
            <w:vAlign w:val="center"/>
          </w:tcPr>
          <w:p w:rsidR="00890EBF" w:rsidRPr="00D85CFE" w:rsidRDefault="00890EBF" w:rsidP="009305FE">
            <w:pPr>
              <w:widowControl w:val="0"/>
              <w:spacing w:after="0" w:line="240" w:lineRule="auto"/>
              <w:jc w:val="center"/>
              <w:rPr>
                <w:rFonts w:ascii="PT Astra Serif" w:hAnsi="PT Astra Serif" w:cs="Calibri"/>
                <w:color w:val="000000"/>
              </w:rPr>
            </w:pPr>
            <w:r w:rsidRPr="00D85CFE">
              <w:rPr>
                <w:rFonts w:ascii="PT Astra Serif" w:hAnsi="PT Astra Serif" w:cs="Calibri"/>
                <w:color w:val="000000"/>
              </w:rPr>
              <w:t>47,00</w:t>
            </w:r>
          </w:p>
        </w:tc>
      </w:tr>
    </w:tbl>
    <w:p w:rsidR="005B0A0D" w:rsidRDefault="00890EBF" w:rsidP="00890EBF">
      <w:pPr>
        <w:widowControl w:val="0"/>
        <w:spacing w:after="0" w:line="240" w:lineRule="auto"/>
        <w:ind w:firstLine="708"/>
        <w:jc w:val="both"/>
        <w:rPr>
          <w:rFonts w:ascii="PT Astra Serif" w:hAnsi="PT Astra Serif"/>
          <w:b/>
          <w:sz w:val="28"/>
        </w:rPr>
      </w:pPr>
      <w:r w:rsidRPr="005C0099">
        <w:rPr>
          <w:rFonts w:ascii="PT Astra Serif" w:hAnsi="PT Astra Serif"/>
          <w:b/>
          <w:sz w:val="28"/>
        </w:rPr>
        <w:t>В</w:t>
      </w:r>
    </w:p>
    <w:p w:rsidR="00890EBF" w:rsidRDefault="00890EBF" w:rsidP="00890EBF">
      <w:pPr>
        <w:widowControl w:val="0"/>
        <w:spacing w:after="0" w:line="240" w:lineRule="auto"/>
        <w:ind w:firstLine="708"/>
        <w:jc w:val="both"/>
        <w:rPr>
          <w:rFonts w:ascii="PT Astra Serif" w:hAnsi="PT Astra Serif"/>
          <w:b/>
          <w:sz w:val="28"/>
        </w:rPr>
      </w:pPr>
      <w:r w:rsidRPr="005C0099">
        <w:rPr>
          <w:rFonts w:ascii="PT Astra Serif" w:hAnsi="PT Astra Serif"/>
          <w:b/>
          <w:sz w:val="28"/>
        </w:rPr>
        <w:t>озрастной состав занимающихся физической культурой и спортом</w:t>
      </w:r>
      <w:r w:rsidRPr="004E501A">
        <w:rPr>
          <w:rFonts w:ascii="PT Astra Serif" w:hAnsi="PT Astra Serif"/>
          <w:sz w:val="28"/>
        </w:rPr>
        <w:t xml:space="preserve"> в муниципальном образовании следующий: дети и подростки в возрасте от 3 до 18 лет составляют </w:t>
      </w:r>
      <w:r w:rsidRPr="004E501A">
        <w:rPr>
          <w:rFonts w:ascii="PT Astra Serif" w:hAnsi="PT Astra Serif"/>
          <w:b/>
          <w:sz w:val="28"/>
        </w:rPr>
        <w:t>34,5%,</w:t>
      </w:r>
      <w:r w:rsidRPr="004E501A">
        <w:rPr>
          <w:rFonts w:ascii="PT Astra Serif" w:hAnsi="PT Astra Serif"/>
          <w:sz w:val="28"/>
        </w:rPr>
        <w:t xml:space="preserve"> молодые люди в возрасте от 19 до 29 лет – </w:t>
      </w:r>
      <w:r w:rsidRPr="004E501A">
        <w:rPr>
          <w:rFonts w:ascii="PT Astra Serif" w:hAnsi="PT Astra Serif"/>
          <w:b/>
          <w:sz w:val="28"/>
        </w:rPr>
        <w:t>25%</w:t>
      </w:r>
      <w:r w:rsidRPr="004E501A">
        <w:rPr>
          <w:rFonts w:ascii="PT Astra Serif" w:hAnsi="PT Astra Serif"/>
          <w:sz w:val="28"/>
        </w:rPr>
        <w:t xml:space="preserve">, люди в возрасте от 30 до 54 (59) лет – </w:t>
      </w:r>
      <w:r w:rsidRPr="004E501A">
        <w:rPr>
          <w:rFonts w:ascii="PT Astra Serif" w:hAnsi="PT Astra Serif"/>
          <w:b/>
          <w:sz w:val="28"/>
        </w:rPr>
        <w:t>34%</w:t>
      </w:r>
      <w:r w:rsidRPr="004E501A">
        <w:rPr>
          <w:rFonts w:ascii="PT Astra Serif" w:hAnsi="PT Astra Serif"/>
          <w:sz w:val="28"/>
        </w:rPr>
        <w:t xml:space="preserve">, пожилые люди в возрасте от 55 (60) лет и старше </w:t>
      </w:r>
      <w:r>
        <w:rPr>
          <w:rFonts w:ascii="PT Astra Serif" w:hAnsi="PT Astra Serif"/>
          <w:b/>
          <w:sz w:val="28"/>
        </w:rPr>
        <w:t>–  6,4%</w:t>
      </w:r>
    </w:p>
    <w:p w:rsidR="00890EBF" w:rsidRPr="00B110FB" w:rsidRDefault="00890EBF" w:rsidP="00890EBF">
      <w:pPr>
        <w:widowControl w:val="0"/>
        <w:spacing w:after="0" w:line="240" w:lineRule="auto"/>
        <w:ind w:firstLine="708"/>
        <w:jc w:val="both"/>
        <w:rPr>
          <w:rFonts w:ascii="PT Astra Serif" w:hAnsi="PT Astra Serif"/>
          <w:b/>
          <w:sz w:val="28"/>
        </w:rPr>
      </w:pPr>
      <w:r w:rsidRPr="004E501A">
        <w:rPr>
          <w:rFonts w:ascii="PT Astra Serif" w:hAnsi="PT Astra Serif"/>
          <w:sz w:val="28"/>
        </w:rPr>
        <w:t xml:space="preserve">Наличие и качество спортивных объектов являются важнейшими факторами развития отрасли спорта в муниципальном образовании. Для определения стратегических целей развития физической культурой и спорта в Мелекесском районе, необходимо понимать какова обеспеченность его населения соответствующей инфраструктурой. </w:t>
      </w:r>
    </w:p>
    <w:p w:rsidR="00890EBF" w:rsidRPr="004E501A" w:rsidRDefault="00890EBF" w:rsidP="00890EBF">
      <w:pPr>
        <w:widowControl w:val="0"/>
        <w:spacing w:after="0" w:line="240" w:lineRule="auto"/>
        <w:ind w:firstLine="708"/>
        <w:jc w:val="both"/>
        <w:rPr>
          <w:rFonts w:ascii="PT Astra Serif" w:hAnsi="PT Astra Serif"/>
          <w:sz w:val="28"/>
        </w:rPr>
      </w:pPr>
      <w:r w:rsidRPr="005C0099">
        <w:rPr>
          <w:rFonts w:ascii="PT Astra Serif" w:hAnsi="PT Astra Serif"/>
          <w:b/>
          <w:sz w:val="28"/>
        </w:rPr>
        <w:t>В муниципалитете всего 121 действующее спортивное сооружение.</w:t>
      </w:r>
      <w:r w:rsidRPr="004E501A">
        <w:rPr>
          <w:rFonts w:ascii="PT Astra Serif" w:hAnsi="PT Astra Serif"/>
          <w:sz w:val="28"/>
        </w:rPr>
        <w:t xml:space="preserve"> Ввиду специфики территориального устройства муниципального образования 95% сооружений находятся в сельской местности. </w:t>
      </w:r>
    </w:p>
    <w:p w:rsidR="00890EBF" w:rsidRPr="004E501A" w:rsidRDefault="00890EBF" w:rsidP="00890EBF">
      <w:pPr>
        <w:widowControl w:val="0"/>
        <w:spacing w:after="0" w:line="240" w:lineRule="auto"/>
        <w:ind w:firstLine="708"/>
        <w:jc w:val="both"/>
        <w:rPr>
          <w:rFonts w:ascii="PT Astra Serif" w:hAnsi="PT Astra Serif"/>
          <w:sz w:val="28"/>
        </w:rPr>
      </w:pPr>
      <w:r w:rsidRPr="005C0099">
        <w:rPr>
          <w:rFonts w:ascii="PT Astra Serif" w:hAnsi="PT Astra Serif"/>
          <w:b/>
          <w:sz w:val="28"/>
        </w:rPr>
        <w:t>В районе расположены 39 плоскостных спортивных сооружения, из которых 4 футбольных поля.</w:t>
      </w:r>
      <w:r w:rsidRPr="004E501A">
        <w:rPr>
          <w:rFonts w:ascii="PT Astra Serif" w:hAnsi="PT Astra Serif"/>
          <w:sz w:val="28"/>
        </w:rPr>
        <w:t xml:space="preserve"> Площадь всех плоскостных спортивных сооружений составляет 59572 кв.м.</w:t>
      </w:r>
    </w:p>
    <w:p w:rsidR="00890EBF" w:rsidRPr="004E501A" w:rsidRDefault="00890EBF" w:rsidP="00890EBF">
      <w:pPr>
        <w:widowControl w:val="0"/>
        <w:spacing w:after="0" w:line="240" w:lineRule="auto"/>
        <w:ind w:firstLine="708"/>
        <w:jc w:val="both"/>
        <w:rPr>
          <w:rFonts w:ascii="PT Astra Serif" w:hAnsi="PT Astra Serif"/>
          <w:sz w:val="28"/>
        </w:rPr>
      </w:pPr>
      <w:r w:rsidRPr="004E501A">
        <w:rPr>
          <w:rFonts w:ascii="PT Astra Serif" w:hAnsi="PT Astra Serif"/>
          <w:sz w:val="28"/>
        </w:rPr>
        <w:t xml:space="preserve">Также в муниципальном образовании функционируют 24 спортивных зала, которые преимущественно (22) размером 18*9 м и относятся к школам.  Всего площадь спортивных залов 7632 кв.м. </w:t>
      </w:r>
    </w:p>
    <w:p w:rsidR="00890EBF" w:rsidRPr="005C0099" w:rsidRDefault="00890EBF" w:rsidP="00890EBF">
      <w:pPr>
        <w:widowControl w:val="0"/>
        <w:spacing w:after="0" w:line="240" w:lineRule="auto"/>
        <w:ind w:firstLine="708"/>
        <w:jc w:val="both"/>
        <w:rPr>
          <w:rFonts w:ascii="PT Astra Serif" w:hAnsi="PT Astra Serif"/>
          <w:b/>
          <w:sz w:val="28"/>
        </w:rPr>
      </w:pPr>
      <w:r w:rsidRPr="005C0099">
        <w:rPr>
          <w:rFonts w:ascii="PT Astra Serif" w:hAnsi="PT Astra Serif"/>
          <w:b/>
          <w:sz w:val="28"/>
        </w:rPr>
        <w:t xml:space="preserve">На территории Мелекесского района расположились также 3 лыжные базы и 5 сооружений для стрелковых видов спорта. </w:t>
      </w:r>
    </w:p>
    <w:p w:rsidR="00890EBF" w:rsidRPr="004E501A" w:rsidRDefault="00890EBF" w:rsidP="00890EBF">
      <w:pPr>
        <w:widowControl w:val="0"/>
        <w:spacing w:after="0" w:line="240" w:lineRule="auto"/>
        <w:ind w:firstLine="708"/>
        <w:jc w:val="both"/>
        <w:rPr>
          <w:rFonts w:ascii="PT Astra Serif" w:hAnsi="PT Astra Serif"/>
          <w:sz w:val="28"/>
        </w:rPr>
      </w:pPr>
      <w:r w:rsidRPr="004E501A">
        <w:rPr>
          <w:rFonts w:ascii="PT Astra Serif" w:hAnsi="PT Astra Serif"/>
          <w:sz w:val="28"/>
        </w:rPr>
        <w:t xml:space="preserve">Также в районе </w:t>
      </w:r>
      <w:r w:rsidRPr="005C0099">
        <w:rPr>
          <w:rFonts w:ascii="PT Astra Serif" w:hAnsi="PT Astra Serif"/>
          <w:b/>
          <w:sz w:val="28"/>
        </w:rPr>
        <w:t>42 объекта городской и рекреационной инфраструктуры</w:t>
      </w:r>
      <w:r w:rsidRPr="004E501A">
        <w:rPr>
          <w:rFonts w:ascii="PT Astra Serif" w:hAnsi="PT Astra Serif"/>
          <w:sz w:val="28"/>
        </w:rPr>
        <w:t xml:space="preserve">, приспособленных для занятий физической культурой с спортом. </w:t>
      </w:r>
    </w:p>
    <w:p w:rsidR="00890EBF" w:rsidRPr="004E501A" w:rsidRDefault="00890EBF" w:rsidP="00890EBF">
      <w:pPr>
        <w:widowControl w:val="0"/>
        <w:spacing w:after="0" w:line="240" w:lineRule="auto"/>
        <w:ind w:firstLine="708"/>
        <w:jc w:val="both"/>
        <w:rPr>
          <w:rFonts w:ascii="PT Astra Serif" w:hAnsi="PT Astra Serif"/>
          <w:sz w:val="28"/>
        </w:rPr>
      </w:pPr>
      <w:r w:rsidRPr="004E501A">
        <w:rPr>
          <w:rFonts w:ascii="PT Astra Serif" w:hAnsi="PT Astra Serif"/>
          <w:sz w:val="28"/>
        </w:rPr>
        <w:t xml:space="preserve">Важно обратить внимание на то, что из-за отсутствия в муниципальном </w:t>
      </w:r>
      <w:r w:rsidRPr="004E501A">
        <w:rPr>
          <w:rFonts w:ascii="PT Astra Serif" w:hAnsi="PT Astra Serif"/>
          <w:sz w:val="28"/>
        </w:rPr>
        <w:lastRenderedPageBreak/>
        <w:t xml:space="preserve">образовании районного центра, район не имеет универсальный физкультурно-оздоровительный комплекс для занятий различными видами спорта, в котором есть потребность. </w:t>
      </w:r>
    </w:p>
    <w:p w:rsidR="00890EBF" w:rsidRPr="005C0099" w:rsidRDefault="00890EBF" w:rsidP="00890EBF">
      <w:pPr>
        <w:widowControl w:val="0"/>
        <w:spacing w:after="0" w:line="240" w:lineRule="auto"/>
        <w:ind w:firstLine="708"/>
        <w:jc w:val="both"/>
        <w:rPr>
          <w:rFonts w:ascii="PT Astra Serif" w:hAnsi="PT Astra Serif"/>
          <w:b/>
          <w:sz w:val="28"/>
        </w:rPr>
      </w:pPr>
      <w:r w:rsidRPr="004E501A">
        <w:rPr>
          <w:rFonts w:ascii="PT Astra Serif" w:hAnsi="PT Astra Serif"/>
          <w:sz w:val="28"/>
        </w:rPr>
        <w:t xml:space="preserve">Единовременная пропускная способность всех спортивных учреждений района составляет 6446 человек. Обеспеченность населения муниципального образования «Мелекесский район» спортивными сооружениями исходя из единовременной пропускной способности объектов спорта составляет 160%.  Данный показатель один из самых высоких среди всех муниципальных образований Ульяновской области. Важным показателем, характеризующим спортивную инфраструктуру, является </w:t>
      </w:r>
      <w:r w:rsidRPr="005C0099">
        <w:rPr>
          <w:rFonts w:ascii="PT Astra Serif" w:hAnsi="PT Astra Serif"/>
          <w:b/>
          <w:sz w:val="28"/>
        </w:rPr>
        <w:t>коэффициент загруженности. Указанный показатель за 2019 год составил значение равное 18.</w:t>
      </w:r>
    </w:p>
    <w:p w:rsidR="00890EBF" w:rsidRPr="004E501A" w:rsidRDefault="00890EBF" w:rsidP="00890EBF">
      <w:pPr>
        <w:widowControl w:val="0"/>
        <w:spacing w:after="0" w:line="240" w:lineRule="auto"/>
        <w:ind w:firstLine="709"/>
        <w:jc w:val="both"/>
        <w:rPr>
          <w:rFonts w:ascii="PT Astra Serif" w:hAnsi="PT Astra Serif"/>
          <w:sz w:val="28"/>
          <w:szCs w:val="28"/>
        </w:rPr>
      </w:pPr>
      <w:r w:rsidRPr="004E501A">
        <w:rPr>
          <w:rFonts w:ascii="PT Astra Serif" w:hAnsi="PT Astra Serif"/>
          <w:sz w:val="28"/>
          <w:szCs w:val="28"/>
        </w:rPr>
        <w:t xml:space="preserve">На территории Мелекесского района развивается 39 различных видов спорта и двигательной активности. </w:t>
      </w:r>
    </w:p>
    <w:p w:rsidR="00890EBF" w:rsidRPr="004E501A" w:rsidRDefault="00890EBF" w:rsidP="00890EBF">
      <w:pPr>
        <w:widowControl w:val="0"/>
        <w:spacing w:after="0" w:line="240" w:lineRule="auto"/>
        <w:ind w:firstLine="709"/>
        <w:jc w:val="both"/>
        <w:rPr>
          <w:rFonts w:ascii="PT Astra Serif" w:hAnsi="PT Astra Serif"/>
          <w:sz w:val="28"/>
          <w:szCs w:val="28"/>
        </w:rPr>
      </w:pPr>
      <w:r w:rsidRPr="004E501A">
        <w:rPr>
          <w:rFonts w:ascii="PT Astra Serif" w:hAnsi="PT Astra Serif"/>
          <w:sz w:val="28"/>
          <w:szCs w:val="28"/>
        </w:rPr>
        <w:t>Наиболее массовыми (или популярными) видами спорта являются футбол (2600 человек), компьютерный спорт (1800), волейбол (1450), спортивный туризм (1690), легкая атлетика (1169).</w:t>
      </w:r>
    </w:p>
    <w:p w:rsidR="00890EBF" w:rsidRPr="004E501A" w:rsidRDefault="00890EBF" w:rsidP="00890EBF">
      <w:pPr>
        <w:widowControl w:val="0"/>
        <w:spacing w:after="0" w:line="240" w:lineRule="auto"/>
        <w:ind w:firstLine="708"/>
        <w:jc w:val="both"/>
        <w:rPr>
          <w:rFonts w:ascii="PT Astra Serif" w:hAnsi="PT Astra Serif"/>
          <w:sz w:val="28"/>
          <w:highlight w:val="yellow"/>
        </w:rPr>
      </w:pPr>
      <w:r w:rsidRPr="004E501A">
        <w:rPr>
          <w:rFonts w:ascii="PT Astra Serif" w:hAnsi="PT Astra Serif"/>
          <w:sz w:val="28"/>
        </w:rPr>
        <w:t>В муниципальном образовании осуществляет свою деятельность ДЮСШ Мелекесского района. В данной спортивной школе проводятся занятия по ряду видов спорта: легкая атлетика, лыжные гонки, бокс, самбо, футбол, волейбол и др.</w:t>
      </w:r>
    </w:p>
    <w:p w:rsidR="00890EBF" w:rsidRPr="004E501A" w:rsidRDefault="00890EBF" w:rsidP="00890EBF">
      <w:pPr>
        <w:widowControl w:val="0"/>
        <w:spacing w:after="0" w:line="240" w:lineRule="auto"/>
        <w:ind w:firstLine="708"/>
        <w:jc w:val="both"/>
        <w:rPr>
          <w:rFonts w:ascii="PT Astra Serif" w:hAnsi="PT Astra Serif"/>
          <w:sz w:val="28"/>
          <w:szCs w:val="28"/>
        </w:rPr>
      </w:pPr>
      <w:r w:rsidRPr="004E501A">
        <w:rPr>
          <w:rFonts w:ascii="PT Astra Serif" w:hAnsi="PT Astra Serif"/>
          <w:sz w:val="28"/>
        </w:rPr>
        <w:t>В 2019 году в спортивной школе занималось 917 человек, что больше всего на 2% по сравнению с 2018 годом. Занятия вели 27 тренеров-преподав</w:t>
      </w:r>
      <w:r>
        <w:rPr>
          <w:rFonts w:ascii="PT Astra Serif" w:hAnsi="PT Astra Serif"/>
          <w:sz w:val="28"/>
        </w:rPr>
        <w:t>ателей, в том числе 3 штатных.</w:t>
      </w:r>
      <w:r w:rsidRPr="004E501A">
        <w:rPr>
          <w:rFonts w:ascii="PT Astra Serif" w:hAnsi="PT Astra Serif"/>
          <w:sz w:val="28"/>
        </w:rPr>
        <w:t xml:space="preserve"> </w:t>
      </w:r>
      <w:r w:rsidRPr="004E501A">
        <w:rPr>
          <w:rFonts w:ascii="PT Astra Serif" w:hAnsi="PT Astra Serif"/>
          <w:sz w:val="28"/>
          <w:szCs w:val="28"/>
        </w:rPr>
        <w:t xml:space="preserve">По итогам года было присвоено 203 спортивных разряда. </w:t>
      </w:r>
    </w:p>
    <w:p w:rsidR="00890EBF" w:rsidRPr="004E501A" w:rsidRDefault="00890EBF" w:rsidP="00890EBF">
      <w:pPr>
        <w:widowControl w:val="0"/>
        <w:spacing w:after="0" w:line="240" w:lineRule="auto"/>
        <w:ind w:firstLine="720"/>
        <w:jc w:val="both"/>
        <w:rPr>
          <w:rFonts w:ascii="PT Astra Serif" w:hAnsi="PT Astra Serif"/>
          <w:sz w:val="28"/>
          <w:szCs w:val="28"/>
        </w:rPr>
      </w:pPr>
      <w:r w:rsidRPr="004E501A">
        <w:rPr>
          <w:rFonts w:ascii="PT Astra Serif" w:hAnsi="PT Astra Serif"/>
          <w:color w:val="000000"/>
          <w:sz w:val="28"/>
          <w:szCs w:val="27"/>
        </w:rPr>
        <w:t xml:space="preserve">Состояние кадрового обеспечения, способного выполнять профессиональные задачи и отвечать современным вызовам, также является одним из определяющих факторов развития отрасли. </w:t>
      </w:r>
      <w:r w:rsidRPr="004E501A">
        <w:rPr>
          <w:rFonts w:ascii="PT Astra Serif" w:hAnsi="PT Astra Serif"/>
          <w:sz w:val="28"/>
          <w:szCs w:val="28"/>
        </w:rPr>
        <w:t xml:space="preserve">Общая численность штатных работников отрасли физической культуры и спорта в районе составляет 64 человека. Чуть меньше половины -  специалисты с высшим образованием - 30 человек, со средним образованием – 16 человек. В муниципальном образовании на 1000 занимающихся приходится 4,1 работника сферы физической культуры и спорта. </w:t>
      </w:r>
    </w:p>
    <w:p w:rsidR="00890EBF" w:rsidRPr="004E501A" w:rsidRDefault="00890EBF" w:rsidP="00890EBF">
      <w:pPr>
        <w:widowControl w:val="0"/>
        <w:spacing w:after="0" w:line="240" w:lineRule="auto"/>
        <w:ind w:firstLine="720"/>
        <w:jc w:val="both"/>
        <w:rPr>
          <w:rFonts w:ascii="PT Astra Serif" w:hAnsi="PT Astra Serif"/>
          <w:sz w:val="28"/>
          <w:szCs w:val="28"/>
        </w:rPr>
      </w:pPr>
      <w:r w:rsidRPr="005C0099">
        <w:rPr>
          <w:rFonts w:ascii="PT Astra Serif" w:hAnsi="PT Astra Serif"/>
          <w:b/>
          <w:sz w:val="28"/>
          <w:szCs w:val="28"/>
        </w:rPr>
        <w:t>Возрастной состав работников следующий:</w:t>
      </w:r>
      <w:r w:rsidRPr="004E501A">
        <w:rPr>
          <w:rFonts w:ascii="PT Astra Serif" w:hAnsi="PT Astra Serif"/>
          <w:sz w:val="28"/>
          <w:szCs w:val="28"/>
        </w:rPr>
        <w:t xml:space="preserve"> молодые люди в возрасте до 30 лет составляют </w:t>
      </w:r>
      <w:r w:rsidRPr="004E501A">
        <w:rPr>
          <w:rFonts w:ascii="PT Astra Serif" w:hAnsi="PT Astra Serif"/>
          <w:b/>
          <w:sz w:val="28"/>
          <w:szCs w:val="28"/>
        </w:rPr>
        <w:t>30 %</w:t>
      </w:r>
      <w:r w:rsidRPr="004E501A">
        <w:rPr>
          <w:rFonts w:ascii="PT Astra Serif" w:hAnsi="PT Astra Serif"/>
          <w:sz w:val="28"/>
          <w:szCs w:val="28"/>
        </w:rPr>
        <w:t xml:space="preserve"> от численности. </w:t>
      </w:r>
      <w:r w:rsidRPr="004E501A">
        <w:rPr>
          <w:rFonts w:ascii="PT Astra Serif" w:hAnsi="PT Astra Serif"/>
          <w:b/>
          <w:sz w:val="28"/>
          <w:szCs w:val="28"/>
        </w:rPr>
        <w:t>69%</w:t>
      </w:r>
      <w:r w:rsidRPr="004E501A">
        <w:rPr>
          <w:rFonts w:ascii="PT Astra Serif" w:hAnsi="PT Astra Serif"/>
          <w:sz w:val="28"/>
          <w:szCs w:val="28"/>
        </w:rPr>
        <w:t xml:space="preserve"> - люди в возрасте от 31 до 60 лет; </w:t>
      </w:r>
      <w:r w:rsidRPr="004E501A">
        <w:rPr>
          <w:rFonts w:ascii="PT Astra Serif" w:hAnsi="PT Astra Serif"/>
          <w:b/>
          <w:sz w:val="28"/>
          <w:szCs w:val="28"/>
        </w:rPr>
        <w:t>13%</w:t>
      </w:r>
      <w:r w:rsidRPr="004E501A">
        <w:rPr>
          <w:rFonts w:ascii="PT Astra Serif" w:hAnsi="PT Astra Serif"/>
          <w:sz w:val="28"/>
          <w:szCs w:val="28"/>
        </w:rPr>
        <w:t xml:space="preserve"> - старше 60 лет, </w:t>
      </w:r>
      <w:r w:rsidRPr="004E501A">
        <w:rPr>
          <w:rFonts w:ascii="PT Astra Serif" w:hAnsi="PT Astra Serif"/>
          <w:b/>
          <w:sz w:val="28"/>
          <w:szCs w:val="28"/>
        </w:rPr>
        <w:t>18%</w:t>
      </w:r>
      <w:r w:rsidRPr="004E501A">
        <w:rPr>
          <w:rFonts w:ascii="PT Astra Serif" w:hAnsi="PT Astra Serif"/>
          <w:sz w:val="28"/>
          <w:szCs w:val="28"/>
        </w:rPr>
        <w:t xml:space="preserve"> - до 30 лет. За последний год мы можем наблюдать некоторое омоложение кадров, в 2018 году доля специалистов моложе 30 лет составляла 11%, вместо 18% - в 2019. </w:t>
      </w:r>
    </w:p>
    <w:p w:rsidR="00890EBF" w:rsidRPr="004E501A" w:rsidRDefault="00890EBF" w:rsidP="00890EBF">
      <w:pPr>
        <w:widowControl w:val="0"/>
        <w:spacing w:after="0" w:line="240" w:lineRule="auto"/>
        <w:ind w:firstLine="720"/>
        <w:jc w:val="both"/>
        <w:rPr>
          <w:rFonts w:ascii="PT Astra Serif" w:hAnsi="PT Astra Serif"/>
          <w:sz w:val="28"/>
          <w:szCs w:val="28"/>
        </w:rPr>
      </w:pPr>
      <w:r w:rsidRPr="004E501A">
        <w:rPr>
          <w:rFonts w:ascii="PT Astra Serif" w:hAnsi="PT Astra Serif"/>
          <w:sz w:val="28"/>
          <w:szCs w:val="28"/>
        </w:rPr>
        <w:t>На территории района проводятся множество соревнований различных уровней.</w:t>
      </w:r>
    </w:p>
    <w:p w:rsidR="00890EBF" w:rsidRPr="004E501A" w:rsidRDefault="00890EBF" w:rsidP="00890EBF">
      <w:pPr>
        <w:widowControl w:val="0"/>
        <w:spacing w:after="0" w:line="240" w:lineRule="auto"/>
        <w:ind w:firstLine="709"/>
        <w:jc w:val="both"/>
        <w:rPr>
          <w:rFonts w:ascii="PT Astra Serif" w:hAnsi="PT Astra Serif"/>
          <w:sz w:val="28"/>
          <w:szCs w:val="28"/>
        </w:rPr>
      </w:pPr>
      <w:r w:rsidRPr="004E501A">
        <w:rPr>
          <w:rFonts w:ascii="PT Astra Serif" w:hAnsi="PT Astra Serif"/>
          <w:sz w:val="28"/>
          <w:szCs w:val="28"/>
        </w:rPr>
        <w:t>Сдерживает развитие физической культуры и спорта на территории муниципального образования «Мелекесский район» ряд следующих факторов:</w:t>
      </w:r>
    </w:p>
    <w:p w:rsidR="00890EBF" w:rsidRPr="004E501A" w:rsidRDefault="00890EBF" w:rsidP="00890EBF">
      <w:pPr>
        <w:widowControl w:val="0"/>
        <w:spacing w:after="0" w:line="240" w:lineRule="auto"/>
        <w:ind w:firstLine="709"/>
        <w:jc w:val="both"/>
        <w:rPr>
          <w:rFonts w:ascii="PT Astra Serif" w:hAnsi="PT Astra Serif"/>
          <w:sz w:val="28"/>
          <w:szCs w:val="28"/>
        </w:rPr>
      </w:pPr>
      <w:r w:rsidRPr="004E501A">
        <w:rPr>
          <w:rFonts w:ascii="PT Astra Serif" w:hAnsi="PT Astra Serif"/>
          <w:sz w:val="28"/>
          <w:szCs w:val="28"/>
        </w:rPr>
        <w:t>- несоответствие уровня материальной базы целям развития массового и профессионального спорта в муниципальном образовании;</w:t>
      </w:r>
    </w:p>
    <w:p w:rsidR="00890EBF" w:rsidRPr="004E501A" w:rsidRDefault="00890EBF" w:rsidP="00890EBF">
      <w:pPr>
        <w:widowControl w:val="0"/>
        <w:spacing w:after="0" w:line="240" w:lineRule="auto"/>
        <w:ind w:firstLine="709"/>
        <w:jc w:val="both"/>
        <w:rPr>
          <w:rFonts w:ascii="PT Astra Serif" w:hAnsi="PT Astra Serif"/>
          <w:sz w:val="28"/>
          <w:szCs w:val="28"/>
        </w:rPr>
      </w:pPr>
      <w:r w:rsidRPr="004E501A">
        <w:rPr>
          <w:rFonts w:ascii="PT Astra Serif" w:hAnsi="PT Astra Serif"/>
          <w:sz w:val="28"/>
          <w:szCs w:val="28"/>
        </w:rPr>
        <w:t xml:space="preserve">- отсутствие современных объектов спортивной инфраструктуры, в том </w:t>
      </w:r>
      <w:r w:rsidRPr="004E501A">
        <w:rPr>
          <w:rFonts w:ascii="PT Astra Serif" w:hAnsi="PT Astra Serif"/>
          <w:sz w:val="28"/>
          <w:szCs w:val="28"/>
        </w:rPr>
        <w:lastRenderedPageBreak/>
        <w:t>числе универсального спортивного комплекса для занятий в круглогодичный период;</w:t>
      </w:r>
    </w:p>
    <w:p w:rsidR="00890EBF" w:rsidRPr="004E501A" w:rsidRDefault="00890EBF" w:rsidP="00890EBF">
      <w:pPr>
        <w:widowControl w:val="0"/>
        <w:spacing w:after="0" w:line="240" w:lineRule="auto"/>
        <w:ind w:firstLine="709"/>
        <w:jc w:val="both"/>
        <w:rPr>
          <w:rFonts w:ascii="PT Astra Serif" w:hAnsi="PT Astra Serif"/>
          <w:sz w:val="28"/>
          <w:szCs w:val="28"/>
        </w:rPr>
      </w:pPr>
      <w:r w:rsidRPr="004E501A">
        <w:rPr>
          <w:rFonts w:ascii="PT Astra Serif" w:hAnsi="PT Astra Serif"/>
          <w:sz w:val="28"/>
          <w:szCs w:val="28"/>
        </w:rPr>
        <w:t xml:space="preserve">- неудовлетворительное состояние рада спортивных объектов; </w:t>
      </w:r>
    </w:p>
    <w:p w:rsidR="00890EBF" w:rsidRPr="004E501A" w:rsidRDefault="00890EBF" w:rsidP="00890EBF">
      <w:pPr>
        <w:widowControl w:val="0"/>
        <w:spacing w:after="0" w:line="240" w:lineRule="auto"/>
        <w:ind w:firstLine="709"/>
        <w:jc w:val="both"/>
        <w:rPr>
          <w:rFonts w:ascii="PT Astra Serif" w:hAnsi="PT Astra Serif"/>
          <w:sz w:val="28"/>
          <w:szCs w:val="28"/>
        </w:rPr>
      </w:pPr>
      <w:r w:rsidRPr="004E501A">
        <w:rPr>
          <w:rFonts w:ascii="PT Astra Serif" w:hAnsi="PT Astra Serif"/>
          <w:sz w:val="28"/>
          <w:szCs w:val="28"/>
        </w:rPr>
        <w:t>- проблема нехватки тренерский кадров и специалистов по спортивной работе с различными категориями населения;</w:t>
      </w:r>
    </w:p>
    <w:p w:rsidR="00890EBF" w:rsidRPr="004E501A" w:rsidRDefault="00890EBF" w:rsidP="00890EBF">
      <w:pPr>
        <w:widowControl w:val="0"/>
        <w:spacing w:after="0" w:line="240" w:lineRule="auto"/>
        <w:ind w:firstLine="709"/>
        <w:jc w:val="both"/>
        <w:rPr>
          <w:rFonts w:ascii="PT Astra Serif" w:hAnsi="PT Astra Serif"/>
          <w:sz w:val="28"/>
          <w:szCs w:val="28"/>
        </w:rPr>
      </w:pPr>
      <w:r w:rsidRPr="004E501A">
        <w:rPr>
          <w:rFonts w:ascii="PT Astra Serif" w:hAnsi="PT Astra Serif"/>
          <w:sz w:val="28"/>
          <w:szCs w:val="28"/>
        </w:rPr>
        <w:t>- недостаточное финансирование участия спортсменов района в выездных соревнованиях;</w:t>
      </w:r>
    </w:p>
    <w:p w:rsidR="00E76E2A" w:rsidRDefault="00890EBF" w:rsidP="005B0A0D">
      <w:pPr>
        <w:widowControl w:val="0"/>
        <w:spacing w:after="0" w:line="240" w:lineRule="auto"/>
        <w:ind w:firstLine="709"/>
        <w:jc w:val="both"/>
        <w:rPr>
          <w:rFonts w:ascii="PT Astra Serif" w:hAnsi="PT Astra Serif"/>
          <w:sz w:val="28"/>
          <w:szCs w:val="28"/>
        </w:rPr>
      </w:pPr>
      <w:r w:rsidRPr="004E501A">
        <w:rPr>
          <w:rFonts w:ascii="PT Astra Serif" w:hAnsi="PT Astra Serif"/>
          <w:sz w:val="28"/>
          <w:szCs w:val="28"/>
        </w:rPr>
        <w:t>- недостаточно активная пропаганда занятий физической культурой и спортом.</w:t>
      </w:r>
    </w:p>
    <w:p w:rsidR="00E76E2A" w:rsidRDefault="00E76E2A" w:rsidP="00890EBF">
      <w:pPr>
        <w:widowControl w:val="0"/>
        <w:spacing w:after="0" w:line="240" w:lineRule="auto"/>
        <w:ind w:firstLine="709"/>
        <w:jc w:val="both"/>
        <w:rPr>
          <w:rFonts w:ascii="PT Astra Serif" w:hAnsi="PT Astra Serif"/>
          <w:sz w:val="28"/>
          <w:szCs w:val="28"/>
        </w:rPr>
      </w:pPr>
    </w:p>
    <w:p w:rsidR="009305FE" w:rsidRPr="00741A2C" w:rsidRDefault="009305FE" w:rsidP="00AC6C4F">
      <w:pPr>
        <w:pStyle w:val="2"/>
        <w:spacing w:before="0" w:line="240" w:lineRule="auto"/>
        <w:ind w:firstLine="709"/>
        <w:jc w:val="both"/>
        <w:rPr>
          <w:rFonts w:ascii="PT Astra Serif" w:eastAsia="Calibri" w:hAnsi="PT Astra Serif"/>
          <w:b/>
          <w:color w:val="auto"/>
          <w:sz w:val="32"/>
          <w:szCs w:val="32"/>
        </w:rPr>
      </w:pPr>
      <w:bookmarkStart w:id="55" w:name="_Toc46903228"/>
      <w:bookmarkStart w:id="56" w:name="_Toc51074601"/>
      <w:r w:rsidRPr="00741A2C">
        <w:rPr>
          <w:rFonts w:ascii="PT Astra Serif" w:eastAsia="Calibri" w:hAnsi="PT Astra Serif"/>
          <w:b/>
          <w:color w:val="auto"/>
          <w:sz w:val="32"/>
          <w:szCs w:val="32"/>
        </w:rPr>
        <w:t>1.4. Бюджетная сфера и бюджетный потенциал</w:t>
      </w:r>
      <w:bookmarkEnd w:id="55"/>
      <w:bookmarkEnd w:id="56"/>
    </w:p>
    <w:p w:rsidR="009305FE" w:rsidRDefault="009305FE" w:rsidP="009305FE">
      <w:pPr>
        <w:widowControl w:val="0"/>
        <w:spacing w:after="0" w:line="240" w:lineRule="auto"/>
        <w:rPr>
          <w:rFonts w:ascii="PT Astra Serif" w:hAnsi="PT Astra Serif"/>
          <w:b/>
          <w:iCs/>
          <w:sz w:val="32"/>
          <w:szCs w:val="32"/>
        </w:rPr>
      </w:pPr>
    </w:p>
    <w:p w:rsidR="009305FE" w:rsidRPr="000D430E" w:rsidRDefault="009305FE" w:rsidP="009305FE">
      <w:pPr>
        <w:widowControl w:val="0"/>
        <w:spacing w:after="0" w:line="240" w:lineRule="auto"/>
        <w:ind w:firstLine="709"/>
        <w:jc w:val="both"/>
        <w:rPr>
          <w:rFonts w:ascii="PT Astra Serif" w:hAnsi="PT Astra Serif"/>
          <w:bCs/>
          <w:color w:val="000000"/>
          <w:sz w:val="28"/>
          <w:szCs w:val="28"/>
          <w:lang w:eastAsia="ru-RU"/>
        </w:rPr>
      </w:pPr>
      <w:r w:rsidRPr="000D430E">
        <w:rPr>
          <w:rFonts w:ascii="PT Astra Serif" w:hAnsi="PT Astra Serif"/>
          <w:bCs/>
          <w:color w:val="000000"/>
          <w:sz w:val="28"/>
          <w:szCs w:val="28"/>
          <w:lang w:eastAsia="ru-RU"/>
        </w:rPr>
        <w:t>Современная экономическая ситуация требует от местных органов власти решения проблемы наполнения бюджета, связанной с реализацией налоговой политики. Основанием для расчета доходных поступлений должна быть в первую очередь реальная доходная база, учитывающая систему природного, экономического и технологического потенциала территории.</w:t>
      </w:r>
    </w:p>
    <w:p w:rsidR="009305FE" w:rsidRPr="000D430E" w:rsidRDefault="009305FE" w:rsidP="009305FE">
      <w:pPr>
        <w:widowControl w:val="0"/>
        <w:spacing w:after="0" w:line="240" w:lineRule="auto"/>
        <w:ind w:firstLine="709"/>
        <w:jc w:val="both"/>
        <w:rPr>
          <w:rFonts w:ascii="PT Astra Serif" w:hAnsi="PT Astra Serif"/>
          <w:bCs/>
          <w:color w:val="000000"/>
          <w:sz w:val="28"/>
          <w:szCs w:val="28"/>
          <w:lang w:eastAsia="ru-RU"/>
        </w:rPr>
      </w:pPr>
      <w:r w:rsidRPr="000D430E">
        <w:rPr>
          <w:rFonts w:ascii="PT Astra Serif" w:hAnsi="PT Astra Serif"/>
          <w:bCs/>
          <w:color w:val="000000"/>
          <w:sz w:val="28"/>
          <w:szCs w:val="28"/>
          <w:lang w:eastAsia="ru-RU"/>
        </w:rPr>
        <w:t xml:space="preserve">В МО «Мелекесский район» ежегодно происходит рост, как доходной части бюджета, так и расходной. В консолидированный бюджет муниципального образования в 2019 году поступило 720114 тыс. руб., что на 9,8% выше по сравнению с 2017 </w:t>
      </w:r>
      <w:r w:rsidRPr="00616EE0">
        <w:rPr>
          <w:rFonts w:ascii="PT Astra Serif" w:hAnsi="PT Astra Serif"/>
          <w:bCs/>
          <w:color w:val="000000"/>
          <w:sz w:val="28"/>
          <w:szCs w:val="28"/>
          <w:lang w:eastAsia="ru-RU"/>
        </w:rPr>
        <w:t>годом (рисунок 58).</w:t>
      </w:r>
    </w:p>
    <w:p w:rsidR="009305FE" w:rsidRPr="000D430E" w:rsidRDefault="009305FE" w:rsidP="009305FE">
      <w:pPr>
        <w:widowControl w:val="0"/>
        <w:spacing w:after="0" w:line="240" w:lineRule="auto"/>
        <w:jc w:val="center"/>
        <w:rPr>
          <w:rFonts w:ascii="PT Astra Serif" w:hAnsi="PT Astra Serif"/>
          <w:bCs/>
          <w:color w:val="000000"/>
          <w:sz w:val="28"/>
          <w:szCs w:val="28"/>
          <w:lang w:eastAsia="ru-RU"/>
        </w:rPr>
      </w:pPr>
      <w:r>
        <w:rPr>
          <w:rFonts w:ascii="Times New Roman" w:hAnsi="Times New Roman"/>
          <w:noProof/>
          <w:sz w:val="24"/>
          <w:szCs w:val="24"/>
          <w:lang w:eastAsia="ru-RU"/>
        </w:rPr>
        <w:drawing>
          <wp:inline distT="0" distB="0" distL="0" distR="0" wp14:anchorId="65F33548" wp14:editId="3E500417">
            <wp:extent cx="5756910" cy="3562350"/>
            <wp:effectExtent l="0" t="0" r="0" b="0"/>
            <wp:docPr id="133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73">
                      <a:extLst>
                        <a:ext uri="{28A0092B-C50C-407E-A947-70E740481C1C}">
                          <a14:useLocalDpi xmlns:a14="http://schemas.microsoft.com/office/drawing/2010/main" val="0"/>
                        </a:ext>
                      </a:extLst>
                    </a:blip>
                    <a:srcRect b="-142"/>
                    <a:stretch>
                      <a:fillRect/>
                    </a:stretch>
                  </pic:blipFill>
                  <pic:spPr bwMode="auto">
                    <a:xfrm>
                      <a:off x="0" y="0"/>
                      <a:ext cx="5756910" cy="3562350"/>
                    </a:xfrm>
                    <a:prstGeom prst="rect">
                      <a:avLst/>
                    </a:prstGeom>
                    <a:noFill/>
                    <a:ln>
                      <a:noFill/>
                    </a:ln>
                  </pic:spPr>
                </pic:pic>
              </a:graphicData>
            </a:graphic>
          </wp:inline>
        </w:drawing>
      </w:r>
    </w:p>
    <w:p w:rsidR="009305FE" w:rsidRDefault="009305FE" w:rsidP="009305FE">
      <w:pPr>
        <w:widowControl w:val="0"/>
        <w:spacing w:after="0" w:line="240" w:lineRule="auto"/>
        <w:jc w:val="center"/>
        <w:rPr>
          <w:rFonts w:ascii="PT Astra Serif" w:hAnsi="PT Astra Serif"/>
          <w:b/>
          <w:bCs/>
          <w:color w:val="000000"/>
          <w:sz w:val="24"/>
          <w:szCs w:val="24"/>
          <w:lang w:eastAsia="ru-RU"/>
        </w:rPr>
      </w:pPr>
      <w:r w:rsidRPr="00616EE0">
        <w:rPr>
          <w:rFonts w:ascii="PT Astra Serif" w:hAnsi="PT Astra Serif"/>
          <w:b/>
          <w:bCs/>
          <w:color w:val="000000"/>
          <w:sz w:val="24"/>
          <w:szCs w:val="24"/>
          <w:lang w:eastAsia="ru-RU"/>
        </w:rPr>
        <w:t xml:space="preserve">Рисунок </w:t>
      </w:r>
      <w:r>
        <w:rPr>
          <w:rFonts w:ascii="PT Astra Serif" w:hAnsi="PT Astra Serif"/>
          <w:b/>
          <w:bCs/>
          <w:color w:val="000000"/>
          <w:sz w:val="24"/>
          <w:szCs w:val="24"/>
          <w:lang w:eastAsia="ru-RU"/>
        </w:rPr>
        <w:t>59</w:t>
      </w:r>
      <w:r w:rsidRPr="00616EE0">
        <w:rPr>
          <w:rFonts w:ascii="PT Astra Serif" w:hAnsi="PT Astra Serif"/>
          <w:b/>
          <w:bCs/>
          <w:color w:val="000000"/>
          <w:sz w:val="24"/>
          <w:szCs w:val="24"/>
          <w:lang w:eastAsia="ru-RU"/>
        </w:rPr>
        <w:t xml:space="preserve"> –</w:t>
      </w:r>
      <w:r w:rsidRPr="000D430E">
        <w:rPr>
          <w:rFonts w:ascii="PT Astra Serif" w:hAnsi="PT Astra Serif"/>
          <w:b/>
          <w:bCs/>
          <w:color w:val="000000"/>
          <w:sz w:val="24"/>
          <w:szCs w:val="24"/>
          <w:lang w:eastAsia="ru-RU"/>
        </w:rPr>
        <w:t xml:space="preserve"> Динамика доход и расходов консолидированного бюджета</w:t>
      </w:r>
      <w:r w:rsidRPr="000D430E">
        <w:rPr>
          <w:rFonts w:ascii="PT Astra Serif" w:hAnsi="PT Astra Serif"/>
          <w:b/>
          <w:bCs/>
          <w:color w:val="000000"/>
          <w:sz w:val="24"/>
          <w:szCs w:val="24"/>
          <w:lang w:eastAsia="ru-RU"/>
        </w:rPr>
        <w:br/>
        <w:t>МО «Мелекесский район», тыс. руб.</w:t>
      </w:r>
    </w:p>
    <w:p w:rsidR="009305FE" w:rsidRPr="000D430E" w:rsidRDefault="009305FE" w:rsidP="009305FE">
      <w:pPr>
        <w:widowControl w:val="0"/>
        <w:spacing w:after="0" w:line="240" w:lineRule="auto"/>
        <w:jc w:val="center"/>
        <w:rPr>
          <w:rFonts w:ascii="PT Astra Serif" w:hAnsi="PT Astra Serif"/>
          <w:b/>
          <w:bCs/>
          <w:color w:val="000000"/>
          <w:sz w:val="24"/>
          <w:szCs w:val="24"/>
          <w:lang w:eastAsia="ru-RU"/>
        </w:rPr>
      </w:pPr>
    </w:p>
    <w:p w:rsidR="009305FE" w:rsidRPr="000D430E" w:rsidRDefault="009305FE" w:rsidP="009305FE">
      <w:pPr>
        <w:widowControl w:val="0"/>
        <w:spacing w:after="0" w:line="240" w:lineRule="auto"/>
        <w:ind w:firstLine="709"/>
        <w:jc w:val="both"/>
        <w:rPr>
          <w:rFonts w:ascii="PT Astra Serif" w:hAnsi="PT Astra Serif"/>
          <w:bCs/>
          <w:color w:val="000000"/>
          <w:sz w:val="28"/>
          <w:szCs w:val="28"/>
          <w:lang w:eastAsia="ru-RU"/>
        </w:rPr>
      </w:pPr>
      <w:r w:rsidRPr="000D430E">
        <w:rPr>
          <w:rFonts w:ascii="PT Astra Serif" w:hAnsi="PT Astra Serif"/>
          <w:bCs/>
          <w:color w:val="000000"/>
          <w:sz w:val="28"/>
          <w:szCs w:val="28"/>
          <w:lang w:eastAsia="ru-RU"/>
        </w:rPr>
        <w:t xml:space="preserve">Основной угрозой финансовой безопасности муниципального образования является </w:t>
      </w:r>
      <w:r w:rsidRPr="000D430E">
        <w:rPr>
          <w:rFonts w:ascii="PT Astra Serif" w:hAnsi="PT Astra Serif"/>
          <w:b/>
          <w:bCs/>
          <w:color w:val="000000"/>
          <w:sz w:val="28"/>
          <w:szCs w:val="28"/>
          <w:lang w:eastAsia="ru-RU"/>
        </w:rPr>
        <w:t>наличие дефицита бюджета в размере 7856 тыс. руб</w:t>
      </w:r>
      <w:r w:rsidR="00C01A5F">
        <w:rPr>
          <w:rFonts w:ascii="PT Astra Serif" w:hAnsi="PT Astra Serif"/>
          <w:bCs/>
          <w:color w:val="000000"/>
          <w:sz w:val="28"/>
          <w:szCs w:val="28"/>
          <w:lang w:eastAsia="ru-RU"/>
        </w:rPr>
        <w:t>. на 31</w:t>
      </w:r>
      <w:r w:rsidRPr="000D430E">
        <w:rPr>
          <w:rFonts w:ascii="PT Astra Serif" w:hAnsi="PT Astra Serif"/>
          <w:bCs/>
          <w:color w:val="000000"/>
          <w:sz w:val="28"/>
          <w:szCs w:val="28"/>
          <w:lang w:eastAsia="ru-RU"/>
        </w:rPr>
        <w:t xml:space="preserve"> </w:t>
      </w:r>
      <w:r w:rsidR="00C01A5F">
        <w:rPr>
          <w:rFonts w:ascii="PT Astra Serif" w:hAnsi="PT Astra Serif"/>
          <w:bCs/>
          <w:color w:val="000000"/>
          <w:sz w:val="28"/>
          <w:szCs w:val="28"/>
          <w:lang w:eastAsia="ru-RU"/>
        </w:rPr>
        <w:t xml:space="preserve">декабря </w:t>
      </w:r>
      <w:r w:rsidRPr="000D430E">
        <w:rPr>
          <w:rFonts w:ascii="PT Astra Serif" w:hAnsi="PT Astra Serif"/>
          <w:bCs/>
          <w:color w:val="000000"/>
          <w:sz w:val="28"/>
          <w:szCs w:val="28"/>
          <w:lang w:eastAsia="ru-RU"/>
        </w:rPr>
        <w:t>20</w:t>
      </w:r>
      <w:r w:rsidR="00C01A5F">
        <w:rPr>
          <w:rFonts w:ascii="PT Astra Serif" w:hAnsi="PT Astra Serif"/>
          <w:bCs/>
          <w:color w:val="000000"/>
          <w:sz w:val="28"/>
          <w:szCs w:val="28"/>
          <w:lang w:eastAsia="ru-RU"/>
        </w:rPr>
        <w:t>19</w:t>
      </w:r>
      <w:r w:rsidRPr="000D430E">
        <w:rPr>
          <w:rFonts w:ascii="PT Astra Serif" w:hAnsi="PT Astra Serif"/>
          <w:bCs/>
          <w:color w:val="000000"/>
          <w:sz w:val="28"/>
          <w:szCs w:val="28"/>
          <w:lang w:eastAsia="ru-RU"/>
        </w:rPr>
        <w:t xml:space="preserve"> года, то есть размер расходов превышает размер доходов. И </w:t>
      </w:r>
      <w:r w:rsidRPr="000D430E">
        <w:rPr>
          <w:rFonts w:ascii="PT Astra Serif" w:hAnsi="PT Astra Serif"/>
          <w:bCs/>
          <w:color w:val="000000"/>
          <w:sz w:val="28"/>
          <w:szCs w:val="28"/>
          <w:lang w:eastAsia="ru-RU"/>
        </w:rPr>
        <w:lastRenderedPageBreak/>
        <w:t>такая ситуация наблюдается в 2018</w:t>
      </w:r>
      <w:r w:rsidR="00682B33">
        <w:rPr>
          <w:rFonts w:ascii="PT Astra Serif" w:hAnsi="PT Astra Serif"/>
          <w:bCs/>
          <w:color w:val="000000"/>
          <w:sz w:val="28"/>
          <w:szCs w:val="28"/>
          <w:lang w:eastAsia="ru-RU"/>
        </w:rPr>
        <w:t xml:space="preserve"> году</w:t>
      </w:r>
      <w:r w:rsidRPr="000D430E">
        <w:rPr>
          <w:rFonts w:ascii="PT Astra Serif" w:hAnsi="PT Astra Serif"/>
          <w:bCs/>
          <w:color w:val="000000"/>
          <w:sz w:val="28"/>
          <w:szCs w:val="28"/>
          <w:lang w:eastAsia="ru-RU"/>
        </w:rPr>
        <w:t>. Данная ситуация может привести к финансовой нестабильности муниципального образования и его зависимости от внешних источников финансирования.</w:t>
      </w:r>
    </w:p>
    <w:p w:rsidR="009305FE" w:rsidRPr="000D430E" w:rsidRDefault="009305FE" w:rsidP="009305FE">
      <w:pPr>
        <w:widowControl w:val="0"/>
        <w:spacing w:after="0" w:line="240" w:lineRule="auto"/>
        <w:ind w:firstLine="709"/>
        <w:jc w:val="both"/>
        <w:rPr>
          <w:rFonts w:ascii="PT Astra Serif" w:hAnsi="PT Astra Serif"/>
          <w:b/>
          <w:bCs/>
          <w:color w:val="000000"/>
          <w:sz w:val="28"/>
          <w:szCs w:val="28"/>
          <w:lang w:eastAsia="ru-RU"/>
        </w:rPr>
      </w:pPr>
      <w:r w:rsidRPr="000D430E">
        <w:rPr>
          <w:rFonts w:ascii="PT Astra Serif" w:hAnsi="PT Astra Serif"/>
          <w:b/>
          <w:bCs/>
          <w:color w:val="000000"/>
          <w:sz w:val="28"/>
          <w:szCs w:val="28"/>
          <w:lang w:eastAsia="ru-RU"/>
        </w:rPr>
        <w:t>Основными налогоплательщиками в бюджет МО «Мелекесский район» являются такие предприятия, как:</w:t>
      </w:r>
    </w:p>
    <w:p w:rsidR="009305FE" w:rsidRPr="000D430E" w:rsidRDefault="009305FE" w:rsidP="009305FE">
      <w:pPr>
        <w:widowControl w:val="0"/>
        <w:spacing w:after="0" w:line="240" w:lineRule="auto"/>
        <w:ind w:firstLine="709"/>
        <w:jc w:val="both"/>
        <w:rPr>
          <w:rFonts w:ascii="PT Astra Serif" w:hAnsi="PT Astra Serif"/>
          <w:color w:val="000000"/>
          <w:sz w:val="28"/>
          <w:szCs w:val="28"/>
          <w:lang w:eastAsia="ru-RU"/>
        </w:rPr>
      </w:pPr>
      <w:r w:rsidRPr="000D430E">
        <w:rPr>
          <w:rFonts w:ascii="PT Astra Serif" w:hAnsi="PT Astra Serif"/>
          <w:color w:val="000000"/>
          <w:sz w:val="28"/>
          <w:szCs w:val="28"/>
          <w:lang w:eastAsia="ru-RU"/>
        </w:rPr>
        <w:t>- ПАО НК «Русснефть» (нефтедобывающее предприятие, п. Вишенки</w:t>
      </w:r>
      <w:r w:rsidRPr="0068128D">
        <w:rPr>
          <w:rFonts w:ascii="PT Astra Serif" w:hAnsi="PT Astra Serif"/>
          <w:color w:val="000000"/>
          <w:sz w:val="28"/>
          <w:szCs w:val="28"/>
          <w:lang w:eastAsia="ru-RU"/>
        </w:rPr>
        <w:t>)</w:t>
      </w:r>
      <w:r w:rsidRPr="000D430E">
        <w:rPr>
          <w:rFonts w:ascii="PT Astra Serif" w:hAnsi="PT Astra Serif"/>
          <w:color w:val="000000"/>
          <w:sz w:val="28"/>
          <w:szCs w:val="28"/>
          <w:lang w:eastAsia="ru-RU"/>
        </w:rPr>
        <w:t>;</w:t>
      </w:r>
    </w:p>
    <w:p w:rsidR="009305FE" w:rsidRPr="000D430E" w:rsidRDefault="009305FE" w:rsidP="009305FE">
      <w:pPr>
        <w:widowControl w:val="0"/>
        <w:spacing w:after="0" w:line="240" w:lineRule="auto"/>
        <w:ind w:firstLine="709"/>
        <w:jc w:val="both"/>
        <w:rPr>
          <w:rFonts w:ascii="PT Astra Serif" w:hAnsi="PT Astra Serif"/>
          <w:color w:val="000000"/>
          <w:sz w:val="28"/>
          <w:szCs w:val="28"/>
          <w:lang w:eastAsia="ru-RU"/>
        </w:rPr>
      </w:pPr>
      <w:r w:rsidRPr="000D430E">
        <w:rPr>
          <w:rFonts w:ascii="PT Astra Serif" w:hAnsi="PT Astra Serif"/>
          <w:color w:val="000000"/>
          <w:sz w:val="28"/>
          <w:szCs w:val="28"/>
          <w:lang w:eastAsia="ru-RU"/>
        </w:rPr>
        <w:t>- ОП ООО «Гиппократ» (производство медицинских спиртосодержащих препаратов, р.п. Мулловка);</w:t>
      </w:r>
    </w:p>
    <w:p w:rsidR="009305FE" w:rsidRPr="000D430E" w:rsidRDefault="009305FE" w:rsidP="009305FE">
      <w:pPr>
        <w:widowControl w:val="0"/>
        <w:spacing w:after="0" w:line="240" w:lineRule="auto"/>
        <w:ind w:firstLine="709"/>
        <w:jc w:val="both"/>
        <w:rPr>
          <w:rFonts w:ascii="PT Astra Serif" w:hAnsi="PT Astra Serif"/>
          <w:color w:val="000000"/>
          <w:sz w:val="28"/>
          <w:szCs w:val="28"/>
          <w:lang w:eastAsia="ru-RU"/>
        </w:rPr>
      </w:pPr>
      <w:r w:rsidRPr="000D430E">
        <w:rPr>
          <w:rFonts w:ascii="PT Astra Serif" w:hAnsi="PT Astra Serif"/>
          <w:color w:val="000000"/>
          <w:sz w:val="28"/>
          <w:szCs w:val="28"/>
          <w:lang w:eastAsia="ru-RU"/>
        </w:rPr>
        <w:t>- ООО «Волгабумпром» (производство картона оберточного, р.п. Мулловка);</w:t>
      </w:r>
    </w:p>
    <w:p w:rsidR="009305FE" w:rsidRPr="000D430E" w:rsidRDefault="009305FE" w:rsidP="009305FE">
      <w:pPr>
        <w:widowControl w:val="0"/>
        <w:spacing w:after="0" w:line="240" w:lineRule="auto"/>
        <w:ind w:firstLine="709"/>
        <w:jc w:val="both"/>
        <w:rPr>
          <w:rFonts w:ascii="PT Astra Serif" w:hAnsi="PT Astra Serif"/>
          <w:color w:val="000000"/>
          <w:sz w:val="28"/>
          <w:szCs w:val="28"/>
          <w:lang w:eastAsia="ru-RU"/>
        </w:rPr>
      </w:pPr>
      <w:r w:rsidRPr="000D430E">
        <w:rPr>
          <w:rFonts w:ascii="PT Astra Serif" w:hAnsi="PT Astra Serif"/>
          <w:color w:val="000000"/>
          <w:sz w:val="28"/>
          <w:szCs w:val="28"/>
          <w:lang w:eastAsia="ru-RU"/>
        </w:rPr>
        <w:t xml:space="preserve">- ООО «Номатекс» (производство </w:t>
      </w:r>
      <w:r>
        <w:rPr>
          <w:rFonts w:ascii="PT Astra Serif" w:hAnsi="PT Astra Serif"/>
          <w:color w:val="000000"/>
          <w:sz w:val="28"/>
          <w:szCs w:val="28"/>
          <w:lang w:eastAsia="ru-RU"/>
        </w:rPr>
        <w:t>текстильных материалов, р.п. Н.М</w:t>
      </w:r>
      <w:r w:rsidRPr="000D430E">
        <w:rPr>
          <w:rFonts w:ascii="PT Astra Serif" w:hAnsi="PT Astra Serif"/>
          <w:color w:val="000000"/>
          <w:sz w:val="28"/>
          <w:szCs w:val="28"/>
          <w:lang w:eastAsia="ru-RU"/>
        </w:rPr>
        <w:t>айна);</w:t>
      </w:r>
    </w:p>
    <w:p w:rsidR="009305FE" w:rsidRPr="000D430E" w:rsidRDefault="009305FE" w:rsidP="009305FE">
      <w:pPr>
        <w:widowControl w:val="0"/>
        <w:spacing w:after="0" w:line="240" w:lineRule="auto"/>
        <w:ind w:firstLine="709"/>
        <w:jc w:val="both"/>
        <w:rPr>
          <w:rFonts w:ascii="PT Astra Serif" w:hAnsi="PT Astra Serif"/>
          <w:color w:val="000000"/>
          <w:sz w:val="28"/>
          <w:szCs w:val="28"/>
          <w:lang w:eastAsia="ru-RU"/>
        </w:rPr>
      </w:pPr>
      <w:r w:rsidRPr="000D430E">
        <w:rPr>
          <w:rFonts w:ascii="PT Astra Serif" w:hAnsi="PT Astra Serif"/>
          <w:color w:val="000000"/>
          <w:sz w:val="28"/>
          <w:szCs w:val="28"/>
          <w:lang w:eastAsia="ru-RU"/>
        </w:rPr>
        <w:t>- ООО «Форткам» (производство стройматериалов);</w:t>
      </w:r>
    </w:p>
    <w:p w:rsidR="009305FE" w:rsidRPr="000D430E" w:rsidRDefault="009305FE" w:rsidP="009305FE">
      <w:pPr>
        <w:widowControl w:val="0"/>
        <w:spacing w:after="0" w:line="240" w:lineRule="auto"/>
        <w:ind w:firstLine="709"/>
        <w:jc w:val="both"/>
        <w:rPr>
          <w:rFonts w:ascii="PT Astra Serif" w:hAnsi="PT Astra Serif"/>
          <w:color w:val="000000"/>
          <w:sz w:val="28"/>
          <w:szCs w:val="28"/>
          <w:lang w:eastAsia="ru-RU"/>
        </w:rPr>
      </w:pPr>
      <w:r w:rsidRPr="000D430E">
        <w:rPr>
          <w:rFonts w:ascii="PT Astra Serif" w:hAnsi="PT Astra Serif"/>
          <w:color w:val="000000"/>
          <w:sz w:val="28"/>
          <w:szCs w:val="28"/>
          <w:lang w:eastAsia="ru-RU"/>
        </w:rPr>
        <w:t>- ООО «Экотекс» (текстильное производство);</w:t>
      </w:r>
    </w:p>
    <w:p w:rsidR="009305FE" w:rsidRPr="000D430E" w:rsidRDefault="009305FE" w:rsidP="009305FE">
      <w:pPr>
        <w:widowControl w:val="0"/>
        <w:spacing w:after="0" w:line="240" w:lineRule="auto"/>
        <w:ind w:firstLine="709"/>
        <w:jc w:val="both"/>
        <w:rPr>
          <w:rFonts w:ascii="PT Astra Serif" w:hAnsi="PT Astra Serif"/>
          <w:color w:val="000000"/>
          <w:sz w:val="28"/>
          <w:szCs w:val="28"/>
          <w:lang w:eastAsia="ru-RU"/>
        </w:rPr>
      </w:pPr>
      <w:r w:rsidRPr="000D430E">
        <w:rPr>
          <w:rFonts w:ascii="PT Astra Serif" w:hAnsi="PT Astra Serif"/>
          <w:color w:val="000000"/>
          <w:sz w:val="28"/>
          <w:szCs w:val="28"/>
          <w:lang w:eastAsia="ru-RU"/>
        </w:rPr>
        <w:t>– ООО «Патриот» (лазерная резка и гибка листового металла);</w:t>
      </w:r>
    </w:p>
    <w:p w:rsidR="009305FE" w:rsidRPr="000D430E" w:rsidRDefault="009305FE" w:rsidP="009305FE">
      <w:pPr>
        <w:widowControl w:val="0"/>
        <w:spacing w:after="0" w:line="240" w:lineRule="auto"/>
        <w:ind w:firstLine="709"/>
        <w:jc w:val="both"/>
        <w:rPr>
          <w:rFonts w:ascii="PT Astra Serif" w:hAnsi="PT Astra Serif"/>
          <w:color w:val="000000"/>
          <w:sz w:val="28"/>
          <w:szCs w:val="28"/>
          <w:lang w:eastAsia="ru-RU"/>
        </w:rPr>
      </w:pPr>
      <w:r w:rsidRPr="000D430E">
        <w:rPr>
          <w:rFonts w:ascii="PT Astra Serif" w:hAnsi="PT Astra Serif"/>
          <w:color w:val="000000"/>
          <w:sz w:val="28"/>
          <w:szCs w:val="28"/>
          <w:lang w:eastAsia="ru-RU"/>
        </w:rPr>
        <w:t xml:space="preserve"> - ООО «Майнский кирпичный завод» (производство строительных материалов);</w:t>
      </w:r>
    </w:p>
    <w:p w:rsidR="009305FE" w:rsidRDefault="009305FE" w:rsidP="009305FE">
      <w:pPr>
        <w:widowControl w:val="0"/>
        <w:spacing w:after="0" w:line="240" w:lineRule="auto"/>
        <w:ind w:firstLine="709"/>
        <w:jc w:val="both"/>
        <w:rPr>
          <w:rFonts w:ascii="PT Astra Serif" w:hAnsi="PT Astra Serif"/>
          <w:color w:val="000000"/>
          <w:sz w:val="28"/>
          <w:szCs w:val="28"/>
          <w:lang w:eastAsia="ru-RU"/>
        </w:rPr>
      </w:pPr>
      <w:r w:rsidRPr="000D430E">
        <w:rPr>
          <w:rFonts w:ascii="PT Astra Serif" w:hAnsi="PT Astra Serif"/>
          <w:color w:val="000000"/>
          <w:sz w:val="28"/>
          <w:szCs w:val="28"/>
          <w:lang w:eastAsia="ru-RU"/>
        </w:rPr>
        <w:t>- ООО «Матэко» (чулочно–носочное производство) и другие.</w:t>
      </w:r>
    </w:p>
    <w:p w:rsidR="009305FE" w:rsidRDefault="009305FE" w:rsidP="009305FE">
      <w:pPr>
        <w:widowControl w:val="0"/>
        <w:spacing w:after="0" w:line="240" w:lineRule="auto"/>
        <w:jc w:val="both"/>
        <w:rPr>
          <w:rFonts w:ascii="PT Astra Serif" w:hAnsi="PT Astra Serif"/>
          <w:b/>
          <w:bCs/>
          <w:color w:val="000000"/>
          <w:sz w:val="28"/>
          <w:szCs w:val="28"/>
          <w:lang w:eastAsia="ru-RU"/>
        </w:rPr>
      </w:pPr>
      <w:r w:rsidRPr="00616EE0">
        <w:rPr>
          <w:rFonts w:ascii="PT Astra Serif" w:hAnsi="PT Astra Serif"/>
          <w:b/>
          <w:bCs/>
          <w:color w:val="000000"/>
          <w:sz w:val="28"/>
          <w:szCs w:val="28"/>
          <w:lang w:eastAsia="ru-RU"/>
        </w:rPr>
        <w:t xml:space="preserve">Таблица </w:t>
      </w:r>
      <w:r>
        <w:rPr>
          <w:rFonts w:ascii="PT Astra Serif" w:hAnsi="PT Astra Serif"/>
          <w:b/>
          <w:bCs/>
          <w:color w:val="000000"/>
          <w:sz w:val="28"/>
          <w:szCs w:val="28"/>
          <w:lang w:eastAsia="ru-RU"/>
        </w:rPr>
        <w:t>53</w:t>
      </w:r>
      <w:r w:rsidRPr="00616EE0">
        <w:rPr>
          <w:rFonts w:ascii="PT Astra Serif" w:hAnsi="PT Astra Serif"/>
          <w:b/>
          <w:bCs/>
          <w:color w:val="000000"/>
          <w:sz w:val="28"/>
          <w:szCs w:val="28"/>
          <w:lang w:eastAsia="ru-RU"/>
        </w:rPr>
        <w:t xml:space="preserve"> –</w:t>
      </w:r>
      <w:r w:rsidRPr="000D430E">
        <w:rPr>
          <w:rFonts w:ascii="PT Astra Serif" w:hAnsi="PT Astra Serif"/>
          <w:b/>
          <w:bCs/>
          <w:color w:val="000000"/>
          <w:sz w:val="28"/>
          <w:szCs w:val="28"/>
          <w:lang w:eastAsia="ru-RU"/>
        </w:rPr>
        <w:t xml:space="preserve"> Исполнение доходов и расходов консолидированного бюджета МО «Мелекесский район», тыс. руб.</w:t>
      </w:r>
    </w:p>
    <w:p w:rsidR="005B0A0D" w:rsidRPr="000D430E" w:rsidRDefault="005B0A0D" w:rsidP="009305FE">
      <w:pPr>
        <w:widowControl w:val="0"/>
        <w:spacing w:after="0" w:line="240" w:lineRule="auto"/>
        <w:jc w:val="both"/>
        <w:rPr>
          <w:rFonts w:ascii="PT Astra Serif" w:hAnsi="PT Astra Serif"/>
          <w:b/>
          <w:bCs/>
          <w:color w:val="000000"/>
          <w:sz w:val="28"/>
          <w:szCs w:val="28"/>
          <w:lang w:eastAsia="ru-RU"/>
        </w:rPr>
      </w:pPr>
    </w:p>
    <w:tbl>
      <w:tblPr>
        <w:tblW w:w="9763" w:type="dxa"/>
        <w:tblLook w:val="00A0" w:firstRow="1" w:lastRow="0" w:firstColumn="1" w:lastColumn="0" w:noHBand="0" w:noVBand="0"/>
      </w:tblPr>
      <w:tblGrid>
        <w:gridCol w:w="7054"/>
        <w:gridCol w:w="957"/>
        <w:gridCol w:w="876"/>
        <w:gridCol w:w="876"/>
      </w:tblGrid>
      <w:tr w:rsidR="009305FE" w:rsidRPr="00D85CFE" w:rsidTr="009305FE">
        <w:trPr>
          <w:trHeight w:val="300"/>
        </w:trPr>
        <w:tc>
          <w:tcPr>
            <w:tcW w:w="7054" w:type="dxa"/>
            <w:tcBorders>
              <w:top w:val="single" w:sz="4" w:space="0" w:color="auto"/>
              <w:left w:val="single" w:sz="4" w:space="0" w:color="auto"/>
              <w:bottom w:val="single" w:sz="4" w:space="0" w:color="auto"/>
              <w:right w:val="single" w:sz="4" w:space="0" w:color="auto"/>
            </w:tcBorders>
            <w:vAlign w:val="center"/>
          </w:tcPr>
          <w:p w:rsidR="009305FE" w:rsidRPr="00F5722E" w:rsidRDefault="009305FE" w:rsidP="009305FE">
            <w:pPr>
              <w:widowControl w:val="0"/>
              <w:spacing w:after="0" w:line="240" w:lineRule="auto"/>
              <w:jc w:val="center"/>
              <w:rPr>
                <w:rFonts w:ascii="PT Astra Serif" w:hAnsi="PT Astra Serif"/>
                <w:b/>
                <w:bCs/>
                <w:lang w:eastAsia="ru-RU"/>
              </w:rPr>
            </w:pPr>
            <w:r w:rsidRPr="00F5722E">
              <w:rPr>
                <w:rFonts w:ascii="PT Astra Serif" w:hAnsi="PT Astra Serif"/>
                <w:b/>
                <w:bCs/>
                <w:lang w:eastAsia="ru-RU"/>
              </w:rPr>
              <w:t>Наименование показателя</w:t>
            </w:r>
          </w:p>
        </w:tc>
        <w:tc>
          <w:tcPr>
            <w:tcW w:w="957" w:type="dxa"/>
            <w:tcBorders>
              <w:top w:val="single" w:sz="4" w:space="0" w:color="auto"/>
              <w:left w:val="nil"/>
              <w:bottom w:val="single" w:sz="4" w:space="0" w:color="auto"/>
              <w:right w:val="single" w:sz="4" w:space="0" w:color="auto"/>
            </w:tcBorders>
            <w:vAlign w:val="center"/>
          </w:tcPr>
          <w:p w:rsidR="009305FE" w:rsidRPr="00F5722E" w:rsidRDefault="009305FE" w:rsidP="009305FE">
            <w:pPr>
              <w:widowControl w:val="0"/>
              <w:spacing w:after="0" w:line="240" w:lineRule="auto"/>
              <w:jc w:val="center"/>
              <w:rPr>
                <w:rFonts w:ascii="PT Astra Serif" w:hAnsi="PT Astra Serif"/>
                <w:b/>
                <w:bCs/>
                <w:lang w:eastAsia="ru-RU"/>
              </w:rPr>
            </w:pPr>
            <w:r w:rsidRPr="00F5722E">
              <w:rPr>
                <w:rFonts w:ascii="PT Astra Serif" w:hAnsi="PT Astra Serif"/>
                <w:b/>
                <w:bCs/>
                <w:lang w:eastAsia="ru-RU"/>
              </w:rPr>
              <w:t>2017</w:t>
            </w:r>
          </w:p>
        </w:tc>
        <w:tc>
          <w:tcPr>
            <w:tcW w:w="876" w:type="dxa"/>
            <w:tcBorders>
              <w:top w:val="single" w:sz="4" w:space="0" w:color="auto"/>
              <w:left w:val="nil"/>
              <w:bottom w:val="single" w:sz="4" w:space="0" w:color="auto"/>
              <w:right w:val="single" w:sz="4" w:space="0" w:color="auto"/>
            </w:tcBorders>
            <w:vAlign w:val="center"/>
          </w:tcPr>
          <w:p w:rsidR="009305FE" w:rsidRPr="00F5722E" w:rsidRDefault="009305FE" w:rsidP="009305FE">
            <w:pPr>
              <w:widowControl w:val="0"/>
              <w:spacing w:after="0" w:line="240" w:lineRule="auto"/>
              <w:jc w:val="center"/>
              <w:rPr>
                <w:rFonts w:ascii="PT Astra Serif" w:hAnsi="PT Astra Serif"/>
                <w:b/>
                <w:bCs/>
                <w:lang w:eastAsia="ru-RU"/>
              </w:rPr>
            </w:pPr>
            <w:r w:rsidRPr="00F5722E">
              <w:rPr>
                <w:rFonts w:ascii="PT Astra Serif" w:hAnsi="PT Astra Serif"/>
                <w:b/>
                <w:bCs/>
                <w:lang w:eastAsia="ru-RU"/>
              </w:rPr>
              <w:t>2018</w:t>
            </w:r>
          </w:p>
        </w:tc>
        <w:tc>
          <w:tcPr>
            <w:tcW w:w="876" w:type="dxa"/>
            <w:tcBorders>
              <w:top w:val="single" w:sz="4" w:space="0" w:color="auto"/>
              <w:left w:val="nil"/>
              <w:bottom w:val="single" w:sz="4" w:space="0" w:color="auto"/>
              <w:right w:val="single" w:sz="4" w:space="0" w:color="auto"/>
            </w:tcBorders>
            <w:vAlign w:val="center"/>
          </w:tcPr>
          <w:p w:rsidR="009305FE" w:rsidRPr="00F5722E" w:rsidRDefault="009305FE" w:rsidP="009305FE">
            <w:pPr>
              <w:widowControl w:val="0"/>
              <w:spacing w:after="0" w:line="240" w:lineRule="auto"/>
              <w:jc w:val="center"/>
              <w:rPr>
                <w:rFonts w:ascii="PT Astra Serif" w:hAnsi="PT Astra Serif"/>
                <w:b/>
                <w:bCs/>
                <w:lang w:eastAsia="ru-RU"/>
              </w:rPr>
            </w:pPr>
            <w:r w:rsidRPr="00F5722E">
              <w:rPr>
                <w:rFonts w:ascii="PT Astra Serif" w:hAnsi="PT Astra Serif"/>
                <w:b/>
                <w:bCs/>
                <w:lang w:eastAsia="ru-RU"/>
              </w:rPr>
              <w:t>2019</w:t>
            </w:r>
          </w:p>
        </w:tc>
      </w:tr>
      <w:tr w:rsidR="009305FE" w:rsidRPr="00D85CFE" w:rsidTr="009305FE">
        <w:trPr>
          <w:trHeight w:val="495"/>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Поступление налоговых платежей в консолидированный бюджет Ульяновской области с территории МО, тыс. руб.</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p>
        </w:tc>
      </w:tr>
      <w:tr w:rsidR="009305FE" w:rsidRPr="00D85CFE" w:rsidTr="009305FE">
        <w:trPr>
          <w:trHeight w:val="275"/>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b/>
                <w:bCs/>
                <w:lang w:eastAsia="ru-RU"/>
              </w:rPr>
            </w:pPr>
            <w:r w:rsidRPr="005B0A0D">
              <w:rPr>
                <w:rFonts w:ascii="PT Astra Serif" w:hAnsi="PT Astra Serif"/>
                <w:b/>
                <w:bCs/>
                <w:lang w:eastAsia="ru-RU"/>
              </w:rPr>
              <w:t>Доходы бюджет, в том числе:</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b/>
                <w:bCs/>
                <w:lang w:eastAsia="ru-RU"/>
              </w:rPr>
            </w:pPr>
            <w:r w:rsidRPr="005B0A0D">
              <w:rPr>
                <w:rFonts w:ascii="PT Astra Serif" w:hAnsi="PT Astra Serif"/>
                <w:b/>
                <w:bCs/>
                <w:lang w:eastAsia="ru-RU"/>
              </w:rPr>
              <w:t>655808</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b/>
                <w:bCs/>
                <w:lang w:eastAsia="ru-RU"/>
              </w:rPr>
            </w:pPr>
            <w:r w:rsidRPr="005B0A0D">
              <w:rPr>
                <w:rFonts w:ascii="PT Astra Serif" w:hAnsi="PT Astra Serif"/>
                <w:b/>
                <w:bCs/>
                <w:lang w:eastAsia="ru-RU"/>
              </w:rPr>
              <w:t>718833</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b/>
                <w:bCs/>
                <w:lang w:eastAsia="ru-RU"/>
              </w:rPr>
            </w:pPr>
            <w:r w:rsidRPr="005B0A0D">
              <w:rPr>
                <w:rFonts w:ascii="PT Astra Serif" w:hAnsi="PT Astra Serif"/>
                <w:b/>
                <w:bCs/>
                <w:lang w:eastAsia="ru-RU"/>
              </w:rPr>
              <w:t>720114</w:t>
            </w:r>
          </w:p>
        </w:tc>
      </w:tr>
      <w:tr w:rsidR="009305FE" w:rsidRPr="00D85CFE" w:rsidTr="009305FE">
        <w:trPr>
          <w:trHeight w:val="266"/>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i/>
                <w:lang w:eastAsia="ru-RU"/>
              </w:rPr>
            </w:pPr>
            <w:r w:rsidRPr="005B0A0D">
              <w:rPr>
                <w:rFonts w:ascii="PT Astra Serif" w:hAnsi="PT Astra Serif"/>
                <w:i/>
                <w:lang w:eastAsia="ru-RU"/>
              </w:rPr>
              <w:t>Налоговые и неналоговые доходы</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164908</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165264</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158912</w:t>
            </w:r>
          </w:p>
        </w:tc>
      </w:tr>
      <w:tr w:rsidR="009305FE" w:rsidRPr="00D85CFE" w:rsidTr="009305FE">
        <w:trPr>
          <w:trHeight w:val="161"/>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Налог на доходы физических лиц</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50490</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57741</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57338</w:t>
            </w:r>
          </w:p>
        </w:tc>
      </w:tr>
      <w:tr w:rsidR="009305FE" w:rsidRPr="00D85CFE" w:rsidTr="009305FE">
        <w:trPr>
          <w:trHeight w:val="187"/>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Акцизы</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16622</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18112</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20247</w:t>
            </w:r>
          </w:p>
        </w:tc>
      </w:tr>
      <w:tr w:rsidR="009305FE" w:rsidRPr="00D85CFE" w:rsidTr="009305FE">
        <w:trPr>
          <w:trHeight w:val="376"/>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Налог, взимаемый в связи с применением упрощенной системы налогообложения</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1454</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4909</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5370</w:t>
            </w:r>
          </w:p>
        </w:tc>
      </w:tr>
      <w:tr w:rsidR="009305FE" w:rsidRPr="00D85CFE" w:rsidTr="009305FE">
        <w:trPr>
          <w:trHeight w:val="184"/>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Единый налог на вмененный доход для отдельных видов деятельности</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5981</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5490</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4847</w:t>
            </w:r>
          </w:p>
        </w:tc>
      </w:tr>
      <w:tr w:rsidR="009305FE" w:rsidRPr="00D85CFE" w:rsidTr="009305FE">
        <w:trPr>
          <w:trHeight w:val="268"/>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Налог на имущество физических лиц</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3981</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4293</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4117</w:t>
            </w:r>
          </w:p>
        </w:tc>
      </w:tr>
      <w:tr w:rsidR="009305FE" w:rsidRPr="00D85CFE" w:rsidTr="009305FE">
        <w:trPr>
          <w:trHeight w:val="300"/>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Земельный налог</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30744</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31675</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29654</w:t>
            </w:r>
          </w:p>
        </w:tc>
      </w:tr>
      <w:tr w:rsidR="009305FE" w:rsidRPr="00D85CFE" w:rsidTr="009305FE">
        <w:trPr>
          <w:trHeight w:val="196"/>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Прочие налоговые доходы</w:t>
            </w:r>
          </w:p>
        </w:tc>
        <w:tc>
          <w:tcPr>
            <w:tcW w:w="957" w:type="dxa"/>
            <w:tcBorders>
              <w:top w:val="nil"/>
              <w:left w:val="nil"/>
              <w:bottom w:val="single" w:sz="4" w:space="0" w:color="auto"/>
              <w:right w:val="single" w:sz="4" w:space="0" w:color="auto"/>
            </w:tcBorders>
            <w:vAlign w:val="center"/>
          </w:tcPr>
          <w:p w:rsidR="009305FE" w:rsidRPr="005B0A0D" w:rsidRDefault="008465FA" w:rsidP="008465FA">
            <w:pPr>
              <w:widowControl w:val="0"/>
              <w:spacing w:after="0" w:line="240" w:lineRule="auto"/>
              <w:jc w:val="center"/>
              <w:rPr>
                <w:rFonts w:ascii="PT Astra Serif" w:hAnsi="PT Astra Serif"/>
                <w:lang w:eastAsia="ru-RU"/>
              </w:rPr>
            </w:pPr>
            <w:r w:rsidRPr="005B0A0D">
              <w:rPr>
                <w:rFonts w:ascii="PT Astra Serif" w:hAnsi="PT Astra Serif"/>
                <w:lang w:eastAsia="ru-RU"/>
              </w:rPr>
              <w:t>4378</w:t>
            </w:r>
          </w:p>
        </w:tc>
        <w:tc>
          <w:tcPr>
            <w:tcW w:w="876" w:type="dxa"/>
            <w:tcBorders>
              <w:top w:val="nil"/>
              <w:left w:val="nil"/>
              <w:bottom w:val="single" w:sz="4" w:space="0" w:color="auto"/>
              <w:right w:val="single" w:sz="4" w:space="0" w:color="auto"/>
            </w:tcBorders>
            <w:vAlign w:val="center"/>
          </w:tcPr>
          <w:p w:rsidR="009305FE" w:rsidRPr="005B0A0D" w:rsidRDefault="008465FA"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5152</w:t>
            </w:r>
          </w:p>
        </w:tc>
        <w:tc>
          <w:tcPr>
            <w:tcW w:w="876" w:type="dxa"/>
            <w:tcBorders>
              <w:top w:val="nil"/>
              <w:left w:val="nil"/>
              <w:bottom w:val="single" w:sz="4" w:space="0" w:color="auto"/>
              <w:right w:val="single" w:sz="4" w:space="0" w:color="auto"/>
            </w:tcBorders>
            <w:vAlign w:val="center"/>
          </w:tcPr>
          <w:p w:rsidR="009305FE" w:rsidRPr="005B0A0D" w:rsidRDefault="008465FA"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4920</w:t>
            </w:r>
          </w:p>
        </w:tc>
      </w:tr>
      <w:tr w:rsidR="009305FE" w:rsidRPr="00D85CFE" w:rsidTr="009305FE">
        <w:trPr>
          <w:trHeight w:val="240"/>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Неналоговые доходы</w:t>
            </w:r>
          </w:p>
        </w:tc>
        <w:tc>
          <w:tcPr>
            <w:tcW w:w="957" w:type="dxa"/>
            <w:tcBorders>
              <w:top w:val="nil"/>
              <w:left w:val="nil"/>
              <w:bottom w:val="single" w:sz="4" w:space="0" w:color="auto"/>
              <w:right w:val="single" w:sz="4" w:space="0" w:color="auto"/>
            </w:tcBorders>
            <w:vAlign w:val="center"/>
          </w:tcPr>
          <w:p w:rsidR="009305FE" w:rsidRPr="005B0A0D" w:rsidRDefault="008465FA"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51259</w:t>
            </w:r>
          </w:p>
        </w:tc>
        <w:tc>
          <w:tcPr>
            <w:tcW w:w="876" w:type="dxa"/>
            <w:tcBorders>
              <w:top w:val="nil"/>
              <w:left w:val="nil"/>
              <w:bottom w:val="single" w:sz="4" w:space="0" w:color="auto"/>
              <w:right w:val="single" w:sz="4" w:space="0" w:color="auto"/>
            </w:tcBorders>
            <w:vAlign w:val="center"/>
          </w:tcPr>
          <w:p w:rsidR="009305FE" w:rsidRPr="005B0A0D" w:rsidRDefault="008465FA"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37892</w:t>
            </w:r>
          </w:p>
        </w:tc>
        <w:tc>
          <w:tcPr>
            <w:tcW w:w="876" w:type="dxa"/>
            <w:tcBorders>
              <w:top w:val="nil"/>
              <w:left w:val="nil"/>
              <w:bottom w:val="single" w:sz="4" w:space="0" w:color="auto"/>
              <w:right w:val="single" w:sz="4" w:space="0" w:color="auto"/>
            </w:tcBorders>
            <w:vAlign w:val="center"/>
          </w:tcPr>
          <w:p w:rsidR="009305FE" w:rsidRPr="005B0A0D" w:rsidRDefault="008465FA"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32419</w:t>
            </w:r>
          </w:p>
        </w:tc>
      </w:tr>
      <w:tr w:rsidR="009305FE" w:rsidRPr="00D85CFE" w:rsidTr="009305FE">
        <w:trPr>
          <w:trHeight w:val="261"/>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i/>
                <w:lang w:eastAsia="ru-RU"/>
              </w:rPr>
            </w:pPr>
            <w:r w:rsidRPr="005B0A0D">
              <w:rPr>
                <w:rFonts w:ascii="PT Astra Serif" w:hAnsi="PT Astra Serif"/>
                <w:i/>
                <w:lang w:eastAsia="ru-RU"/>
              </w:rPr>
              <w:t>Безвозмездные поступления</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490899</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553569</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561202</w:t>
            </w:r>
          </w:p>
        </w:tc>
      </w:tr>
      <w:tr w:rsidR="009305FE" w:rsidRPr="00D85CFE" w:rsidTr="009305FE">
        <w:trPr>
          <w:trHeight w:val="222"/>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Дотации</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111103</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116366</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149148</w:t>
            </w:r>
          </w:p>
        </w:tc>
      </w:tr>
      <w:tr w:rsidR="009305FE" w:rsidRPr="00D85CFE" w:rsidTr="009305FE">
        <w:trPr>
          <w:trHeight w:val="240"/>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Субсидии</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73766</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89441</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43427</w:t>
            </w:r>
          </w:p>
        </w:tc>
      </w:tr>
      <w:tr w:rsidR="009305FE" w:rsidRPr="00D85CFE" w:rsidTr="009305FE">
        <w:trPr>
          <w:trHeight w:val="130"/>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Субвенции</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304697</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327363</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339373</w:t>
            </w:r>
          </w:p>
        </w:tc>
      </w:tr>
      <w:tr w:rsidR="009305FE" w:rsidRPr="00D85CFE" w:rsidTr="009305FE">
        <w:trPr>
          <w:trHeight w:val="263"/>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Иные межбюджетные трансферты</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54</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18114</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22981</w:t>
            </w:r>
          </w:p>
        </w:tc>
      </w:tr>
      <w:tr w:rsidR="009305FE" w:rsidRPr="00D85CFE" w:rsidTr="009305FE">
        <w:trPr>
          <w:trHeight w:val="126"/>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Иные безвозмездные поступления</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1279</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2286</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6273</w:t>
            </w:r>
          </w:p>
        </w:tc>
      </w:tr>
      <w:tr w:rsidR="009305FE" w:rsidRPr="00D85CFE" w:rsidTr="009305FE">
        <w:trPr>
          <w:trHeight w:val="171"/>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b/>
                <w:bCs/>
                <w:lang w:eastAsia="ru-RU"/>
              </w:rPr>
            </w:pPr>
            <w:r w:rsidRPr="005B0A0D">
              <w:rPr>
                <w:rFonts w:ascii="PT Astra Serif" w:hAnsi="PT Astra Serif"/>
                <w:b/>
                <w:bCs/>
                <w:lang w:eastAsia="ru-RU"/>
              </w:rPr>
              <w:t>Всего расходов бюджета, в том числе:</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b/>
                <w:bCs/>
                <w:lang w:eastAsia="ru-RU"/>
              </w:rPr>
            </w:pPr>
            <w:r w:rsidRPr="005B0A0D">
              <w:rPr>
                <w:rFonts w:ascii="PT Astra Serif" w:hAnsi="PT Astra Serif"/>
                <w:b/>
                <w:bCs/>
                <w:lang w:eastAsia="ru-RU"/>
              </w:rPr>
              <w:t>650877</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b/>
                <w:bCs/>
                <w:lang w:eastAsia="ru-RU"/>
              </w:rPr>
            </w:pPr>
            <w:r w:rsidRPr="005B0A0D">
              <w:rPr>
                <w:rFonts w:ascii="PT Astra Serif" w:hAnsi="PT Astra Serif"/>
                <w:b/>
                <w:bCs/>
                <w:lang w:eastAsia="ru-RU"/>
              </w:rPr>
              <w:t>726881</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b/>
                <w:bCs/>
                <w:lang w:eastAsia="ru-RU"/>
              </w:rPr>
            </w:pPr>
            <w:r w:rsidRPr="005B0A0D">
              <w:rPr>
                <w:rFonts w:ascii="PT Astra Serif" w:hAnsi="PT Astra Serif"/>
                <w:b/>
                <w:bCs/>
                <w:lang w:eastAsia="ru-RU"/>
              </w:rPr>
              <w:t>727970</w:t>
            </w:r>
          </w:p>
        </w:tc>
      </w:tr>
      <w:tr w:rsidR="009305FE" w:rsidRPr="00D85CFE" w:rsidTr="009305FE">
        <w:trPr>
          <w:trHeight w:val="238"/>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Жилищно-коммунальное хозяйство</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33094</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38031</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43430</w:t>
            </w:r>
          </w:p>
        </w:tc>
      </w:tr>
      <w:tr w:rsidR="009305FE" w:rsidRPr="00D85CFE" w:rsidTr="009305FE">
        <w:trPr>
          <w:trHeight w:val="264"/>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Охрана окружающей среды</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2</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6</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570</w:t>
            </w:r>
          </w:p>
        </w:tc>
      </w:tr>
      <w:tr w:rsidR="009305FE" w:rsidRPr="00D85CFE" w:rsidTr="009305FE">
        <w:trPr>
          <w:trHeight w:val="126"/>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Образование</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384295</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428567</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431837</w:t>
            </w:r>
          </w:p>
        </w:tc>
      </w:tr>
      <w:tr w:rsidR="009305FE" w:rsidRPr="00D85CFE" w:rsidTr="009305FE">
        <w:trPr>
          <w:trHeight w:val="172"/>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Культура, кинематография</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43054</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37318</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28557</w:t>
            </w:r>
          </w:p>
        </w:tc>
      </w:tr>
      <w:tr w:rsidR="009305FE" w:rsidRPr="00D85CFE" w:rsidTr="009305FE">
        <w:trPr>
          <w:trHeight w:val="131"/>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Физическая культура и спорт</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7163</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6961</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1497</w:t>
            </w:r>
          </w:p>
        </w:tc>
      </w:tr>
      <w:tr w:rsidR="009305FE" w:rsidRPr="00D85CFE" w:rsidTr="009305FE">
        <w:trPr>
          <w:trHeight w:val="249"/>
        </w:trPr>
        <w:tc>
          <w:tcPr>
            <w:tcW w:w="7054" w:type="dxa"/>
            <w:tcBorders>
              <w:top w:val="nil"/>
              <w:left w:val="single" w:sz="4" w:space="0" w:color="auto"/>
              <w:bottom w:val="single" w:sz="4" w:space="0" w:color="auto"/>
              <w:right w:val="single" w:sz="4" w:space="0" w:color="auto"/>
            </w:tcBorders>
            <w:vAlign w:val="center"/>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Социальная политика</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47629</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53893</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54127</w:t>
            </w:r>
          </w:p>
        </w:tc>
      </w:tr>
      <w:tr w:rsidR="009305FE" w:rsidRPr="00D85CFE" w:rsidTr="009305FE">
        <w:trPr>
          <w:trHeight w:val="239"/>
        </w:trPr>
        <w:tc>
          <w:tcPr>
            <w:tcW w:w="7054" w:type="dxa"/>
            <w:tcBorders>
              <w:top w:val="nil"/>
              <w:left w:val="single" w:sz="4" w:space="0" w:color="auto"/>
              <w:bottom w:val="single" w:sz="4" w:space="0" w:color="auto"/>
              <w:right w:val="single" w:sz="4" w:space="0" w:color="auto"/>
            </w:tcBorders>
            <w:noWrap/>
            <w:vAlign w:val="bottom"/>
          </w:tcPr>
          <w:p w:rsidR="009305FE" w:rsidRPr="005B0A0D" w:rsidRDefault="009305FE" w:rsidP="009305FE">
            <w:pPr>
              <w:widowControl w:val="0"/>
              <w:spacing w:after="0" w:line="240" w:lineRule="auto"/>
              <w:jc w:val="both"/>
              <w:rPr>
                <w:rFonts w:ascii="PT Astra Serif" w:hAnsi="PT Astra Serif"/>
                <w:lang w:eastAsia="ru-RU"/>
              </w:rPr>
            </w:pPr>
            <w:r w:rsidRPr="005B0A0D">
              <w:rPr>
                <w:rFonts w:ascii="PT Astra Serif" w:hAnsi="PT Astra Serif"/>
                <w:lang w:eastAsia="ru-RU"/>
              </w:rPr>
              <w:t>Прочие расходы</w:t>
            </w:r>
          </w:p>
        </w:tc>
        <w:tc>
          <w:tcPr>
            <w:tcW w:w="957"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135642</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162106</w:t>
            </w:r>
          </w:p>
        </w:tc>
        <w:tc>
          <w:tcPr>
            <w:tcW w:w="876" w:type="dxa"/>
            <w:tcBorders>
              <w:top w:val="nil"/>
              <w:left w:val="nil"/>
              <w:bottom w:val="single" w:sz="4" w:space="0" w:color="auto"/>
              <w:right w:val="single" w:sz="4" w:space="0" w:color="auto"/>
            </w:tcBorders>
            <w:vAlign w:val="center"/>
          </w:tcPr>
          <w:p w:rsidR="009305FE" w:rsidRPr="005B0A0D" w:rsidRDefault="009305FE" w:rsidP="009305FE">
            <w:pPr>
              <w:widowControl w:val="0"/>
              <w:spacing w:after="0" w:line="240" w:lineRule="auto"/>
              <w:jc w:val="center"/>
              <w:rPr>
                <w:rFonts w:ascii="PT Astra Serif" w:hAnsi="PT Astra Serif"/>
                <w:lang w:eastAsia="ru-RU"/>
              </w:rPr>
            </w:pPr>
            <w:r w:rsidRPr="005B0A0D">
              <w:rPr>
                <w:rFonts w:ascii="PT Astra Serif" w:hAnsi="PT Astra Serif"/>
                <w:lang w:eastAsia="ru-RU"/>
              </w:rPr>
              <w:t>167952</w:t>
            </w:r>
          </w:p>
        </w:tc>
      </w:tr>
    </w:tbl>
    <w:p w:rsidR="009305FE" w:rsidRPr="000D430E" w:rsidRDefault="009305FE" w:rsidP="009305FE">
      <w:pPr>
        <w:widowControl w:val="0"/>
        <w:spacing w:after="0" w:line="240" w:lineRule="auto"/>
        <w:ind w:firstLine="709"/>
        <w:jc w:val="both"/>
        <w:rPr>
          <w:rFonts w:ascii="PT Astra Serif" w:hAnsi="PT Astra Serif"/>
          <w:b/>
          <w:sz w:val="28"/>
          <w:szCs w:val="28"/>
          <w:lang w:eastAsia="ru-RU"/>
        </w:rPr>
      </w:pPr>
      <w:r w:rsidRPr="000D430E">
        <w:rPr>
          <w:rFonts w:ascii="PT Astra Serif" w:hAnsi="PT Astra Serif"/>
          <w:sz w:val="28"/>
          <w:szCs w:val="28"/>
          <w:lang w:eastAsia="ru-RU"/>
        </w:rPr>
        <w:lastRenderedPageBreak/>
        <w:t xml:space="preserve">В структуре доходов консолидированного бюджета </w:t>
      </w:r>
      <w:r w:rsidRPr="000D430E">
        <w:rPr>
          <w:rFonts w:ascii="PT Astra Serif" w:hAnsi="PT Astra Serif"/>
          <w:bCs/>
          <w:color w:val="000000"/>
          <w:sz w:val="28"/>
          <w:szCs w:val="28"/>
          <w:lang w:eastAsia="ru-RU"/>
        </w:rPr>
        <w:t xml:space="preserve">МО «Мелекесский район» довольно высока доля безвозмездной финансовой помощи из регионального бюджета Ульяновской области </w:t>
      </w:r>
      <w:r w:rsidRPr="00616EE0">
        <w:rPr>
          <w:rFonts w:ascii="PT Astra Serif" w:hAnsi="PT Astra Serif"/>
          <w:bCs/>
          <w:color w:val="000000"/>
          <w:sz w:val="28"/>
          <w:szCs w:val="28"/>
          <w:lang w:eastAsia="ru-RU"/>
        </w:rPr>
        <w:t>(рис</w:t>
      </w:r>
      <w:r>
        <w:rPr>
          <w:rFonts w:ascii="PT Astra Serif" w:hAnsi="PT Astra Serif"/>
          <w:bCs/>
          <w:color w:val="000000"/>
          <w:sz w:val="28"/>
          <w:szCs w:val="28"/>
          <w:lang w:eastAsia="ru-RU"/>
        </w:rPr>
        <w:t>унок 60</w:t>
      </w:r>
      <w:r w:rsidRPr="00616EE0">
        <w:rPr>
          <w:rFonts w:ascii="PT Astra Serif" w:hAnsi="PT Astra Serif"/>
          <w:bCs/>
          <w:color w:val="000000"/>
          <w:sz w:val="28"/>
          <w:szCs w:val="28"/>
          <w:lang w:eastAsia="ru-RU"/>
        </w:rPr>
        <w:t>).</w:t>
      </w:r>
    </w:p>
    <w:p w:rsidR="009305FE" w:rsidRDefault="009305FE" w:rsidP="009305FE">
      <w:pPr>
        <w:widowControl w:val="0"/>
        <w:spacing w:after="0" w:line="240" w:lineRule="auto"/>
        <w:ind w:firstLine="709"/>
        <w:contextualSpacing/>
        <w:jc w:val="both"/>
        <w:rPr>
          <w:rFonts w:ascii="PT Astra Serif" w:hAnsi="PT Astra Serif"/>
          <w:spacing w:val="-4"/>
          <w:sz w:val="28"/>
          <w:szCs w:val="28"/>
          <w:lang w:eastAsia="ru-RU"/>
        </w:rPr>
      </w:pPr>
      <w:r w:rsidRPr="000D430E">
        <w:rPr>
          <w:rFonts w:ascii="PT Astra Serif" w:hAnsi="PT Astra Serif"/>
          <w:sz w:val="28"/>
          <w:szCs w:val="28"/>
          <w:lang w:eastAsia="ru-RU"/>
        </w:rPr>
        <w:t xml:space="preserve">По итогам 2019 года, доля безвозмездных поступлений в структуре доходов </w:t>
      </w:r>
      <w:r w:rsidRPr="000D430E">
        <w:rPr>
          <w:rFonts w:ascii="PT Astra Serif" w:hAnsi="PT Astra Serif"/>
          <w:spacing w:val="-4"/>
          <w:sz w:val="28"/>
          <w:szCs w:val="28"/>
          <w:lang w:eastAsia="ru-RU"/>
        </w:rPr>
        <w:t>консолидированного бюджета составила 78%. При этом необходимо отметить, что ежегодно уровень финансовой независимости муниципального образования снижается.</w:t>
      </w:r>
    </w:p>
    <w:p w:rsidR="009305FE" w:rsidRPr="000D430E" w:rsidRDefault="009305FE" w:rsidP="009305FE">
      <w:pPr>
        <w:widowControl w:val="0"/>
        <w:spacing w:after="0" w:line="240" w:lineRule="auto"/>
        <w:ind w:firstLine="709"/>
        <w:contextualSpacing/>
        <w:jc w:val="both"/>
        <w:rPr>
          <w:rFonts w:ascii="PT Astra Serif" w:hAnsi="PT Astra Serif"/>
          <w:b/>
          <w:spacing w:val="-4"/>
          <w:sz w:val="28"/>
          <w:szCs w:val="28"/>
          <w:lang w:eastAsia="ru-RU"/>
        </w:rPr>
      </w:pPr>
      <w:r w:rsidRPr="000D430E">
        <w:rPr>
          <w:rFonts w:ascii="PT Astra Serif" w:hAnsi="PT Astra Serif"/>
          <w:bCs/>
          <w:color w:val="000000"/>
          <w:sz w:val="28"/>
          <w:szCs w:val="28"/>
          <w:lang w:eastAsia="ru-RU"/>
        </w:rPr>
        <w:t>Безвозмездные поступления в бюджет муниципального образования формируются из различных межбюджетных трансфертов. Как известно межбюджетные трансферты включают в себя дотации, субсидии и субвенции. За последние три года величина дотаций выросла в 1,3 раза, субвенций – более чем в 1,1 раза, в то время как объёмы субсидий снизились почти на 41,1%.</w:t>
      </w:r>
    </w:p>
    <w:p w:rsidR="009305FE" w:rsidRPr="000D430E" w:rsidRDefault="009305FE" w:rsidP="009305FE">
      <w:pPr>
        <w:widowControl w:val="0"/>
        <w:spacing w:after="0" w:line="240" w:lineRule="auto"/>
        <w:jc w:val="both"/>
        <w:rPr>
          <w:rFonts w:ascii="PT Astra Serif" w:hAnsi="PT Astra Serif"/>
          <w:sz w:val="18"/>
          <w:szCs w:val="18"/>
          <w:lang w:eastAsia="ru-RU"/>
        </w:rPr>
      </w:pPr>
      <w:r>
        <w:rPr>
          <w:rFonts w:ascii="Times New Roman" w:hAnsi="Times New Roman"/>
          <w:noProof/>
          <w:sz w:val="24"/>
          <w:szCs w:val="24"/>
          <w:lang w:eastAsia="ru-RU"/>
        </w:rPr>
        <w:drawing>
          <wp:inline distT="0" distB="0" distL="0" distR="0" wp14:anchorId="1EB9C6A4" wp14:editId="580644B6">
            <wp:extent cx="5895975" cy="4052570"/>
            <wp:effectExtent l="0" t="0" r="9525" b="5080"/>
            <wp:docPr id="133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4">
                      <a:extLst>
                        <a:ext uri="{28A0092B-C50C-407E-A947-70E740481C1C}">
                          <a14:useLocalDpi xmlns:a14="http://schemas.microsoft.com/office/drawing/2010/main" val="0"/>
                        </a:ext>
                      </a:extLst>
                    </a:blip>
                    <a:srcRect b="-188"/>
                    <a:stretch>
                      <a:fillRect/>
                    </a:stretch>
                  </pic:blipFill>
                  <pic:spPr bwMode="auto">
                    <a:xfrm>
                      <a:off x="0" y="0"/>
                      <a:ext cx="5895975" cy="4052570"/>
                    </a:xfrm>
                    <a:prstGeom prst="rect">
                      <a:avLst/>
                    </a:prstGeom>
                    <a:noFill/>
                    <a:ln>
                      <a:noFill/>
                    </a:ln>
                  </pic:spPr>
                </pic:pic>
              </a:graphicData>
            </a:graphic>
          </wp:inline>
        </w:drawing>
      </w:r>
    </w:p>
    <w:p w:rsidR="009305FE" w:rsidRPr="000D430E" w:rsidRDefault="009305FE" w:rsidP="009305FE">
      <w:pPr>
        <w:widowControl w:val="0"/>
        <w:spacing w:after="0" w:line="240" w:lineRule="auto"/>
        <w:jc w:val="center"/>
        <w:rPr>
          <w:rFonts w:ascii="PT Astra Serif" w:hAnsi="PT Astra Serif"/>
          <w:b/>
          <w:bCs/>
          <w:color w:val="000000"/>
          <w:sz w:val="24"/>
          <w:szCs w:val="24"/>
          <w:lang w:eastAsia="ru-RU"/>
        </w:rPr>
      </w:pPr>
      <w:r>
        <w:rPr>
          <w:rFonts w:ascii="PT Astra Serif" w:hAnsi="PT Astra Serif"/>
          <w:b/>
          <w:bCs/>
          <w:color w:val="000000"/>
          <w:sz w:val="24"/>
          <w:szCs w:val="24"/>
          <w:lang w:eastAsia="ru-RU"/>
        </w:rPr>
        <w:t>Рисунок 60</w:t>
      </w:r>
      <w:r w:rsidRPr="000D430E">
        <w:rPr>
          <w:rFonts w:ascii="PT Astra Serif" w:hAnsi="PT Astra Serif"/>
          <w:b/>
          <w:bCs/>
          <w:color w:val="000000"/>
          <w:sz w:val="24"/>
          <w:szCs w:val="24"/>
          <w:lang w:eastAsia="ru-RU"/>
        </w:rPr>
        <w:t xml:space="preserve"> – Структура доходной части консолидированного бюджета</w:t>
      </w:r>
      <w:r w:rsidRPr="000D430E">
        <w:rPr>
          <w:rFonts w:ascii="PT Astra Serif" w:hAnsi="PT Astra Serif"/>
          <w:b/>
          <w:bCs/>
          <w:color w:val="000000"/>
          <w:sz w:val="24"/>
          <w:szCs w:val="24"/>
          <w:lang w:eastAsia="ru-RU"/>
        </w:rPr>
        <w:br/>
        <w:t>МО «Мелекесский район»</w:t>
      </w:r>
    </w:p>
    <w:p w:rsidR="009305FE" w:rsidRPr="000D430E" w:rsidRDefault="009305FE" w:rsidP="009305FE">
      <w:pPr>
        <w:widowControl w:val="0"/>
        <w:spacing w:after="0" w:line="240" w:lineRule="auto"/>
        <w:ind w:firstLine="709"/>
        <w:jc w:val="both"/>
        <w:rPr>
          <w:rFonts w:ascii="PT Astra Serif" w:hAnsi="PT Astra Serif"/>
          <w:b/>
          <w:sz w:val="28"/>
          <w:szCs w:val="28"/>
          <w:lang w:eastAsia="ru-RU"/>
        </w:rPr>
      </w:pPr>
    </w:p>
    <w:p w:rsidR="009305FE" w:rsidRPr="000D430E" w:rsidRDefault="009305FE" w:rsidP="009305FE">
      <w:pPr>
        <w:widowControl w:val="0"/>
        <w:spacing w:after="0" w:line="240" w:lineRule="auto"/>
        <w:ind w:firstLine="709"/>
        <w:jc w:val="both"/>
        <w:rPr>
          <w:rFonts w:ascii="PT Astra Serif" w:hAnsi="PT Astra Serif"/>
          <w:b/>
          <w:bCs/>
          <w:color w:val="000000"/>
          <w:sz w:val="28"/>
          <w:szCs w:val="28"/>
          <w:lang w:eastAsia="ru-RU"/>
        </w:rPr>
      </w:pPr>
      <w:r w:rsidRPr="000D430E">
        <w:rPr>
          <w:rFonts w:ascii="PT Astra Serif" w:hAnsi="PT Astra Serif"/>
          <w:bCs/>
          <w:color w:val="000000"/>
          <w:sz w:val="28"/>
          <w:szCs w:val="28"/>
          <w:lang w:eastAsia="ru-RU"/>
        </w:rPr>
        <w:t>Учитывая, что субвенции и субсидии являются целевыми трансфертами, их распределение в незначительной степени связано с выравниванием бюджетной асимметрии. Данная задача решается с использованием дотаций различных видов. Преимущественно выравнивающая функция межбюджетного регулирования реализуется при распределении дотаций на выравнивание бюджетной обеспеченности территорий и дотаций на поддержку мер по обеспечению сбалансированности местных бюджетов. Дотации на поддержку мер по обеспечению сбалансированности местных бюджетов, напротив, могут рассматриваться как ситуационные механизмы решения проблемы, вплоть до практики «латания дыр».</w:t>
      </w:r>
    </w:p>
    <w:p w:rsidR="009305FE" w:rsidRPr="000D430E" w:rsidRDefault="009305FE" w:rsidP="009305FE">
      <w:pPr>
        <w:widowControl w:val="0"/>
        <w:spacing w:after="0" w:line="240" w:lineRule="auto"/>
        <w:ind w:firstLine="709"/>
        <w:jc w:val="both"/>
        <w:rPr>
          <w:rFonts w:ascii="PT Astra Serif" w:hAnsi="PT Astra Serif"/>
          <w:sz w:val="28"/>
          <w:szCs w:val="28"/>
          <w:lang w:eastAsia="ru-RU"/>
        </w:rPr>
      </w:pPr>
      <w:r w:rsidRPr="000D430E">
        <w:rPr>
          <w:rFonts w:ascii="PT Astra Serif" w:hAnsi="PT Astra Serif"/>
          <w:b/>
          <w:sz w:val="28"/>
          <w:szCs w:val="28"/>
          <w:lang w:eastAsia="ru-RU"/>
        </w:rPr>
        <w:lastRenderedPageBreak/>
        <w:t xml:space="preserve">На фоне роста зависимости от финансовой помощи, в Мелекесском районе наблюдается снижение </w:t>
      </w:r>
      <w:r w:rsidRPr="000D430E">
        <w:rPr>
          <w:rFonts w:ascii="PT Astra Serif" w:hAnsi="PT Astra Serif"/>
          <w:b/>
          <w:spacing w:val="-4"/>
          <w:sz w:val="28"/>
          <w:szCs w:val="28"/>
          <w:lang w:eastAsia="ru-RU"/>
        </w:rPr>
        <w:t>налоговых поступлений</w:t>
      </w:r>
      <w:r w:rsidRPr="000D430E">
        <w:rPr>
          <w:rFonts w:ascii="PT Astra Serif" w:hAnsi="PT Astra Serif"/>
          <w:spacing w:val="-4"/>
          <w:sz w:val="28"/>
          <w:szCs w:val="28"/>
          <w:lang w:eastAsia="ru-RU"/>
        </w:rPr>
        <w:t>. По итогам 2019 года поступление налогов, сборов и иных обязательных платежей в консолидированный бюджет МО «Мел</w:t>
      </w:r>
      <w:r w:rsidR="006E07E1">
        <w:rPr>
          <w:rFonts w:ascii="PT Astra Serif" w:hAnsi="PT Astra Serif"/>
          <w:spacing w:val="-4"/>
          <w:sz w:val="28"/>
          <w:szCs w:val="28"/>
          <w:lang w:eastAsia="ru-RU"/>
        </w:rPr>
        <w:t>екесский район» составило 126493</w:t>
      </w:r>
      <w:r w:rsidRPr="000D430E">
        <w:rPr>
          <w:rFonts w:ascii="PT Astra Serif" w:hAnsi="PT Astra Serif"/>
          <w:spacing w:val="-4"/>
          <w:sz w:val="28"/>
          <w:szCs w:val="28"/>
          <w:lang w:eastAsia="ru-RU"/>
        </w:rPr>
        <w:t xml:space="preserve"> тыс. руб., что на 1</w:t>
      </w:r>
      <w:r w:rsidR="006E07E1">
        <w:rPr>
          <w:rFonts w:ascii="PT Astra Serif" w:hAnsi="PT Astra Serif"/>
          <w:spacing w:val="-4"/>
          <w:sz w:val="28"/>
          <w:szCs w:val="28"/>
          <w:lang w:eastAsia="ru-RU"/>
        </w:rPr>
        <w:t>1,3% выше</w:t>
      </w:r>
      <w:r w:rsidRPr="000D430E">
        <w:rPr>
          <w:rFonts w:ascii="PT Astra Serif" w:hAnsi="PT Astra Serif"/>
          <w:spacing w:val="-4"/>
          <w:sz w:val="28"/>
          <w:szCs w:val="28"/>
          <w:lang w:eastAsia="ru-RU"/>
        </w:rPr>
        <w:t>, чем в 2017 году,</w:t>
      </w:r>
      <w:r w:rsidRPr="000D430E">
        <w:rPr>
          <w:rFonts w:ascii="PT Astra Serif" w:hAnsi="PT Astra Serif"/>
          <w:sz w:val="28"/>
          <w:szCs w:val="28"/>
          <w:lang w:eastAsia="ru-RU"/>
        </w:rPr>
        <w:t xml:space="preserve"> и на 0,3% ниже, чем в 2018 году.</w:t>
      </w:r>
    </w:p>
    <w:p w:rsidR="009305FE" w:rsidRPr="000D430E" w:rsidRDefault="009305FE" w:rsidP="009305FE">
      <w:pPr>
        <w:widowControl w:val="0"/>
        <w:spacing w:after="0" w:line="240" w:lineRule="auto"/>
        <w:ind w:firstLine="709"/>
        <w:jc w:val="both"/>
        <w:rPr>
          <w:rFonts w:ascii="PT Astra Serif" w:hAnsi="PT Astra Serif"/>
          <w:sz w:val="28"/>
          <w:szCs w:val="28"/>
          <w:lang w:eastAsia="ru-RU"/>
        </w:rPr>
      </w:pPr>
      <w:r w:rsidRPr="000D430E">
        <w:rPr>
          <w:rFonts w:ascii="PT Astra Serif" w:hAnsi="PT Astra Serif"/>
          <w:sz w:val="28"/>
          <w:szCs w:val="28"/>
          <w:lang w:eastAsia="ru-RU"/>
        </w:rPr>
        <w:t>Налоговый потенциал МО «Мелекесский район» формируется за счёт таких налогов, как НДФЛ, акцизы (нефтепродукты), УСН, ЕНВД, ЕСХН, налог на имущество физических лиц, земельный налог и прочие налоговые доходы.</w:t>
      </w:r>
    </w:p>
    <w:p w:rsidR="009305FE" w:rsidRPr="000D430E" w:rsidRDefault="009305FE" w:rsidP="009305FE">
      <w:pPr>
        <w:widowControl w:val="0"/>
        <w:spacing w:after="0" w:line="240" w:lineRule="auto"/>
        <w:ind w:firstLine="709"/>
        <w:jc w:val="both"/>
        <w:rPr>
          <w:rFonts w:ascii="PT Astra Serif" w:hAnsi="PT Astra Serif"/>
          <w:sz w:val="28"/>
          <w:szCs w:val="28"/>
          <w:lang w:eastAsia="ru-RU"/>
        </w:rPr>
      </w:pPr>
      <w:r w:rsidRPr="000D430E">
        <w:rPr>
          <w:rFonts w:ascii="PT Astra Serif" w:hAnsi="PT Astra Serif"/>
          <w:sz w:val="28"/>
          <w:szCs w:val="28"/>
          <w:lang w:eastAsia="ru-RU"/>
        </w:rPr>
        <w:t>В 2019 году наибольший удельный вес в структуре доходов консолидированного бюджета приходится на НДФЛ – около 8%. При этом стоит отметить рост суммы поступлений НДФЛ в бюджет района, что связано, в первую очередь, с ростом оплаты труда работников предприятий и организаций.</w:t>
      </w:r>
    </w:p>
    <w:p w:rsidR="009305FE" w:rsidRPr="000D430E" w:rsidRDefault="009305FE" w:rsidP="009305FE">
      <w:pPr>
        <w:widowControl w:val="0"/>
        <w:spacing w:after="0" w:line="240" w:lineRule="auto"/>
        <w:ind w:firstLine="709"/>
        <w:jc w:val="both"/>
        <w:rPr>
          <w:rFonts w:ascii="PT Astra Serif" w:hAnsi="PT Astra Serif"/>
          <w:sz w:val="28"/>
          <w:szCs w:val="28"/>
          <w:lang w:eastAsia="ru-RU"/>
        </w:rPr>
      </w:pPr>
      <w:r w:rsidRPr="000D430E">
        <w:rPr>
          <w:rFonts w:ascii="PT Astra Serif" w:hAnsi="PT Astra Serif"/>
          <w:sz w:val="28"/>
          <w:szCs w:val="28"/>
          <w:lang w:eastAsia="ru-RU"/>
        </w:rPr>
        <w:t>Второе место занимает земельный налог 4%. При этом можно отметит, что земельный налог является один из потенциальных налогов, за счёт которого возможен рост поступлений в бюджет муниципального образования. Третье место в налоговых платежах приходится на акцизы (до 3%). Доля остальных налогов не превышает и 1%.</w:t>
      </w:r>
    </w:p>
    <w:p w:rsidR="009305FE" w:rsidRPr="000D430E" w:rsidRDefault="009305FE" w:rsidP="009305FE">
      <w:pPr>
        <w:widowControl w:val="0"/>
        <w:spacing w:after="0" w:line="240" w:lineRule="auto"/>
        <w:ind w:firstLine="709"/>
        <w:jc w:val="both"/>
        <w:rPr>
          <w:rFonts w:ascii="PT Astra Serif" w:hAnsi="PT Astra Serif"/>
          <w:bCs/>
          <w:sz w:val="28"/>
          <w:szCs w:val="28"/>
          <w:lang w:eastAsia="ru-RU"/>
        </w:rPr>
      </w:pPr>
      <w:r w:rsidRPr="000D430E">
        <w:rPr>
          <w:rFonts w:ascii="PT Astra Serif" w:hAnsi="PT Astra Serif"/>
          <w:bCs/>
          <w:sz w:val="28"/>
          <w:szCs w:val="28"/>
          <w:lang w:eastAsia="ru-RU"/>
        </w:rPr>
        <w:t>Увеличение доходов может происходить по двум направлениям: во-первых, через увеличение налоговых поступлений; во-вторых, по средству увеличения неналоговых доходов. Рост доходной части бюджета по средству налоговых доходов имеет проблемный характер. Это связано, в первую очередь, с сильной правовой ограниченностью местных бюджетов в налоговой сфере; во вторую, увеличение налоговых ставок вызовет отрицательный общественный резонанс. Вследствие этого органы местного самоуправления могут реально стимулировать увеличение налоговых поступлений в бюджет лишь по средству возврата недоимок. В современных условиях реальное решение данной проблемы осуществимо через увеличение поступлений по статьям неналоговых доходов, главным отличием которых от налоговых доходов является отсутствие законодательной базы администрирования. В этой связи, поступление неналоговых доходов зависит от инициативности и находчивости органов местного самоуправления.</w:t>
      </w:r>
    </w:p>
    <w:p w:rsidR="009305FE" w:rsidRPr="000D430E" w:rsidRDefault="009305FE" w:rsidP="009305FE">
      <w:pPr>
        <w:widowControl w:val="0"/>
        <w:spacing w:after="0" w:line="240" w:lineRule="auto"/>
        <w:ind w:firstLine="709"/>
        <w:jc w:val="both"/>
        <w:rPr>
          <w:rFonts w:ascii="PT Astra Serif" w:hAnsi="PT Astra Serif"/>
          <w:bCs/>
          <w:sz w:val="28"/>
          <w:szCs w:val="28"/>
          <w:lang w:eastAsia="ru-RU"/>
        </w:rPr>
      </w:pPr>
      <w:r w:rsidRPr="000D430E">
        <w:rPr>
          <w:rFonts w:ascii="PT Astra Serif" w:hAnsi="PT Astra Serif"/>
          <w:sz w:val="28"/>
          <w:szCs w:val="28"/>
          <w:lang w:eastAsia="ru-RU"/>
        </w:rPr>
        <w:t>Одним из возможных путей увеличения от неналоговых источников может быть увеличение поступлений от имущества и земель, находящихся в муниципальной собственности и земель собственность на которые не разграничены.</w:t>
      </w:r>
    </w:p>
    <w:p w:rsidR="009305FE" w:rsidRPr="000D430E" w:rsidRDefault="009305FE" w:rsidP="009305FE">
      <w:pPr>
        <w:widowControl w:val="0"/>
        <w:spacing w:after="0" w:line="240" w:lineRule="auto"/>
        <w:ind w:firstLine="709"/>
        <w:jc w:val="both"/>
        <w:rPr>
          <w:rFonts w:ascii="PT Astra Serif" w:hAnsi="PT Astra Serif"/>
          <w:sz w:val="28"/>
          <w:szCs w:val="28"/>
          <w:lang w:eastAsia="ru-RU"/>
        </w:rPr>
      </w:pPr>
      <w:r w:rsidRPr="000D430E">
        <w:rPr>
          <w:rFonts w:ascii="PT Astra Serif" w:hAnsi="PT Astra Serif"/>
          <w:sz w:val="28"/>
          <w:szCs w:val="28"/>
          <w:lang w:eastAsia="ru-RU"/>
        </w:rPr>
        <w:t>Стоит отметить и тот факт, что в МО «Мелекесский район» существует кредиторская задолженность по налогам сборам. Так на 1 января 2020 года задолженность по земельному налогу составила 7,9 млн. руб., по налогу на имущество – 3,5 млн. руб. Поэтому одним из источников пополнения бюджета района, должна послужить ликвидация данной кредиторской задолженности. А это в свою очередь приведёт к снижению дефицита бюджета муниципального образования.</w:t>
      </w:r>
    </w:p>
    <w:p w:rsidR="009305FE" w:rsidRPr="000D430E" w:rsidRDefault="009305FE" w:rsidP="009305FE">
      <w:pPr>
        <w:widowControl w:val="0"/>
        <w:spacing w:after="0" w:line="240" w:lineRule="auto"/>
        <w:ind w:firstLine="709"/>
        <w:jc w:val="both"/>
        <w:rPr>
          <w:rFonts w:ascii="PT Astra Serif" w:hAnsi="PT Astra Serif"/>
          <w:b/>
          <w:sz w:val="28"/>
          <w:szCs w:val="28"/>
          <w:lang w:eastAsia="ru-RU"/>
        </w:rPr>
      </w:pPr>
      <w:r w:rsidRPr="000D430E">
        <w:rPr>
          <w:rFonts w:ascii="PT Astra Serif" w:hAnsi="PT Astra Serif"/>
          <w:bCs/>
          <w:color w:val="000000"/>
          <w:sz w:val="28"/>
          <w:szCs w:val="28"/>
          <w:lang w:eastAsia="ru-RU"/>
        </w:rPr>
        <w:t xml:space="preserve">Одним из слабо используемых способов роста доходов бюджетов </w:t>
      </w:r>
      <w:r w:rsidRPr="000D430E">
        <w:rPr>
          <w:rFonts w:ascii="PT Astra Serif" w:hAnsi="PT Astra Serif"/>
          <w:bCs/>
          <w:color w:val="000000"/>
          <w:sz w:val="28"/>
          <w:szCs w:val="28"/>
          <w:lang w:eastAsia="ru-RU"/>
        </w:rPr>
        <w:lastRenderedPageBreak/>
        <w:t>является стимулирование инвестиционной активности, так как не сформировано действенных инструментов, направленных на повышение инвестиционной привлекательности муниципального образования. Однако общеизвестно, что инвестиции в производственные проекты, объекты социальной инфраструктуры обеспечивают рост не только неналоговых доходов бюджетов, но и налоговых, а также позволяют сгладить проблемы с занятостью населения. Внедрение инструментов инвестиционной привлекательности малых территорий должно осуществляться с учетом прогнозов развития на долгосрочную перспективу, так как отсутствие перспектив не создаст фундамента для эффективной реализации инвестиционных проектов.</w:t>
      </w:r>
    </w:p>
    <w:p w:rsidR="009305FE" w:rsidRPr="000D430E" w:rsidRDefault="009305FE" w:rsidP="009305FE">
      <w:pPr>
        <w:widowControl w:val="0"/>
        <w:spacing w:after="0" w:line="240" w:lineRule="auto"/>
        <w:ind w:firstLine="709"/>
        <w:jc w:val="both"/>
        <w:rPr>
          <w:rFonts w:ascii="PT Astra Serif" w:hAnsi="PT Astra Serif"/>
          <w:sz w:val="28"/>
          <w:szCs w:val="28"/>
          <w:lang w:eastAsia="ru-RU"/>
        </w:rPr>
      </w:pPr>
      <w:r w:rsidRPr="000D430E">
        <w:rPr>
          <w:rFonts w:ascii="PT Astra Serif" w:hAnsi="PT Astra Serif"/>
          <w:sz w:val="28"/>
          <w:szCs w:val="28"/>
          <w:lang w:eastAsia="ru-RU"/>
        </w:rPr>
        <w:t xml:space="preserve">Но, несмотря на рост бюджетных доходов, муниципалитет никак не поспевает за ростом расходов. Расходная часть бюджета Мелекесского района за три года выросла на 11,8% (или на 77092 тыс. руб.). Расходы бюджета района характеризуются ярко выраженной социальной </w:t>
      </w:r>
      <w:r w:rsidRPr="00F7314F">
        <w:rPr>
          <w:rFonts w:ascii="PT Astra Serif" w:hAnsi="PT Astra Serif"/>
          <w:sz w:val="28"/>
          <w:szCs w:val="28"/>
          <w:lang w:eastAsia="ru-RU"/>
        </w:rPr>
        <w:t>направленностью (рис</w:t>
      </w:r>
      <w:r>
        <w:rPr>
          <w:rFonts w:ascii="PT Astra Serif" w:hAnsi="PT Astra Serif"/>
          <w:sz w:val="28"/>
          <w:szCs w:val="28"/>
          <w:lang w:eastAsia="ru-RU"/>
        </w:rPr>
        <w:t>унок 61</w:t>
      </w:r>
      <w:r w:rsidRPr="00F7314F">
        <w:rPr>
          <w:rFonts w:ascii="PT Astra Serif" w:hAnsi="PT Astra Serif"/>
          <w:sz w:val="28"/>
          <w:szCs w:val="28"/>
          <w:lang w:eastAsia="ru-RU"/>
        </w:rPr>
        <w:t>).</w:t>
      </w:r>
    </w:p>
    <w:p w:rsidR="009305FE" w:rsidRPr="000D430E" w:rsidRDefault="009305FE" w:rsidP="009305FE">
      <w:pPr>
        <w:widowControl w:val="0"/>
        <w:spacing w:after="0" w:line="240" w:lineRule="auto"/>
        <w:jc w:val="both"/>
        <w:rPr>
          <w:rFonts w:ascii="PT Astra Serif" w:hAnsi="PT Astra Serif"/>
          <w:sz w:val="28"/>
          <w:szCs w:val="28"/>
          <w:lang w:eastAsia="ru-RU"/>
        </w:rPr>
      </w:pPr>
      <w:r>
        <w:rPr>
          <w:rFonts w:ascii="Times New Roman" w:hAnsi="Times New Roman"/>
          <w:noProof/>
          <w:sz w:val="24"/>
          <w:szCs w:val="24"/>
          <w:lang w:eastAsia="ru-RU"/>
        </w:rPr>
        <w:drawing>
          <wp:inline distT="0" distB="0" distL="0" distR="0" wp14:anchorId="0386F0BC" wp14:editId="6ACDFE03">
            <wp:extent cx="6305550" cy="3745230"/>
            <wp:effectExtent l="0" t="0" r="0" b="7620"/>
            <wp:docPr id="1332" name="Диаграмма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2"/>
                    <pic:cNvPicPr>
                      <a:picLocks noChangeArrowheads="1"/>
                    </pic:cNvPicPr>
                  </pic:nvPicPr>
                  <pic:blipFill>
                    <a:blip r:embed="rId75">
                      <a:extLst>
                        <a:ext uri="{28A0092B-C50C-407E-A947-70E740481C1C}">
                          <a14:useLocalDpi xmlns:a14="http://schemas.microsoft.com/office/drawing/2010/main" val="0"/>
                        </a:ext>
                      </a:extLst>
                    </a:blip>
                    <a:srcRect b="-171"/>
                    <a:stretch>
                      <a:fillRect/>
                    </a:stretch>
                  </pic:blipFill>
                  <pic:spPr bwMode="auto">
                    <a:xfrm>
                      <a:off x="0" y="0"/>
                      <a:ext cx="6305550" cy="3745230"/>
                    </a:xfrm>
                    <a:prstGeom prst="rect">
                      <a:avLst/>
                    </a:prstGeom>
                    <a:noFill/>
                    <a:ln>
                      <a:noFill/>
                    </a:ln>
                  </pic:spPr>
                </pic:pic>
              </a:graphicData>
            </a:graphic>
          </wp:inline>
        </w:drawing>
      </w:r>
    </w:p>
    <w:p w:rsidR="009305FE" w:rsidRPr="000D430E" w:rsidRDefault="009305FE" w:rsidP="009305FE">
      <w:pPr>
        <w:widowControl w:val="0"/>
        <w:spacing w:after="0" w:line="240" w:lineRule="auto"/>
        <w:jc w:val="both"/>
        <w:rPr>
          <w:rFonts w:ascii="Times New Roman" w:hAnsi="Times New Roman"/>
          <w:noProof/>
          <w:sz w:val="24"/>
          <w:szCs w:val="24"/>
          <w:lang w:eastAsia="ru-RU"/>
        </w:rPr>
      </w:pPr>
    </w:p>
    <w:p w:rsidR="009305FE" w:rsidRPr="000D430E" w:rsidRDefault="009305FE" w:rsidP="009305FE">
      <w:pPr>
        <w:widowControl w:val="0"/>
        <w:spacing w:after="0" w:line="240" w:lineRule="auto"/>
        <w:jc w:val="center"/>
        <w:rPr>
          <w:rFonts w:ascii="PT Astra Serif" w:hAnsi="PT Astra Serif"/>
          <w:b/>
          <w:bCs/>
          <w:color w:val="000000"/>
          <w:sz w:val="24"/>
          <w:szCs w:val="24"/>
          <w:lang w:eastAsia="ru-RU"/>
        </w:rPr>
      </w:pPr>
      <w:r w:rsidRPr="00F7314F">
        <w:rPr>
          <w:rFonts w:ascii="PT Astra Serif" w:hAnsi="PT Astra Serif"/>
          <w:b/>
          <w:bCs/>
          <w:color w:val="000000"/>
          <w:sz w:val="24"/>
          <w:szCs w:val="24"/>
          <w:lang w:eastAsia="ru-RU"/>
        </w:rPr>
        <w:t xml:space="preserve">Рисунок </w:t>
      </w:r>
      <w:r>
        <w:rPr>
          <w:rFonts w:ascii="PT Astra Serif" w:hAnsi="PT Astra Serif"/>
          <w:b/>
          <w:bCs/>
          <w:color w:val="000000"/>
          <w:sz w:val="24"/>
          <w:szCs w:val="24"/>
          <w:lang w:eastAsia="ru-RU"/>
        </w:rPr>
        <w:t>61</w:t>
      </w:r>
      <w:r w:rsidRPr="00F7314F">
        <w:rPr>
          <w:rFonts w:ascii="PT Astra Serif" w:hAnsi="PT Astra Serif"/>
          <w:b/>
          <w:bCs/>
          <w:color w:val="000000"/>
          <w:sz w:val="24"/>
          <w:szCs w:val="24"/>
          <w:lang w:eastAsia="ru-RU"/>
        </w:rPr>
        <w:t xml:space="preserve"> – Состав расходной части консолидированного бюджета</w:t>
      </w:r>
      <w:r w:rsidRPr="000D430E">
        <w:rPr>
          <w:rFonts w:ascii="PT Astra Serif" w:hAnsi="PT Astra Serif"/>
          <w:b/>
          <w:bCs/>
          <w:color w:val="000000"/>
          <w:sz w:val="24"/>
          <w:szCs w:val="24"/>
          <w:lang w:eastAsia="ru-RU"/>
        </w:rPr>
        <w:br/>
        <w:t>МО «Мелекесский район», тыс. руб.</w:t>
      </w:r>
    </w:p>
    <w:p w:rsidR="009305FE" w:rsidRPr="000D430E" w:rsidRDefault="009305FE" w:rsidP="009305FE">
      <w:pPr>
        <w:widowControl w:val="0"/>
        <w:spacing w:after="0" w:line="240" w:lineRule="auto"/>
        <w:ind w:firstLine="709"/>
        <w:jc w:val="both"/>
        <w:rPr>
          <w:rFonts w:ascii="Times New Roman" w:hAnsi="Times New Roman"/>
          <w:noProof/>
          <w:sz w:val="24"/>
          <w:szCs w:val="24"/>
          <w:lang w:eastAsia="ru-RU"/>
        </w:rPr>
      </w:pPr>
    </w:p>
    <w:p w:rsidR="009305FE" w:rsidRPr="000D430E" w:rsidRDefault="009305FE" w:rsidP="009305FE">
      <w:pPr>
        <w:widowControl w:val="0"/>
        <w:spacing w:after="0" w:line="240" w:lineRule="auto"/>
        <w:ind w:firstLine="709"/>
        <w:jc w:val="both"/>
        <w:rPr>
          <w:rFonts w:ascii="PT Astra Serif" w:hAnsi="PT Astra Serif"/>
          <w:sz w:val="28"/>
          <w:szCs w:val="28"/>
          <w:lang w:eastAsia="ru-RU"/>
        </w:rPr>
      </w:pPr>
      <w:r w:rsidRPr="000D430E">
        <w:rPr>
          <w:rFonts w:ascii="PT Astra Serif" w:hAnsi="PT Astra Serif"/>
          <w:sz w:val="28"/>
          <w:szCs w:val="28"/>
          <w:lang w:eastAsia="ru-RU"/>
        </w:rPr>
        <w:t>Основное место в структуре расходов приходится на направление «Образование» - 59%, втрое место отводится на реализацию социальной политики и содержание жилищно-коммунального хозяйства – около 7%. Около 4% приходится на раздел «Культура, кинематография». Группа прочих расходов включает в себя ряд направлений, связанных с национальной экономикой, национальной обороной, национальной безопасностью и правоохранительной деятельностью.</w:t>
      </w:r>
    </w:p>
    <w:p w:rsidR="005B0A0D" w:rsidRDefault="009305FE" w:rsidP="005B0A0D">
      <w:pPr>
        <w:widowControl w:val="0"/>
        <w:spacing w:after="0" w:line="240" w:lineRule="auto"/>
        <w:ind w:firstLine="709"/>
        <w:jc w:val="both"/>
        <w:rPr>
          <w:rFonts w:ascii="PT Astra Serif" w:hAnsi="PT Astra Serif"/>
          <w:sz w:val="28"/>
          <w:szCs w:val="28"/>
          <w:lang w:eastAsia="ru-RU"/>
        </w:rPr>
      </w:pPr>
      <w:r w:rsidRPr="000D430E">
        <w:rPr>
          <w:rFonts w:ascii="PT Astra Serif" w:hAnsi="PT Astra Serif"/>
          <w:b/>
          <w:bCs/>
          <w:color w:val="000000"/>
          <w:sz w:val="28"/>
          <w:szCs w:val="28"/>
          <w:lang w:eastAsia="ru-RU"/>
        </w:rPr>
        <w:t xml:space="preserve">Участие в федеральных и областных программах остаётся </w:t>
      </w:r>
      <w:r w:rsidRPr="000D430E">
        <w:rPr>
          <w:rFonts w:ascii="PT Astra Serif" w:hAnsi="PT Astra Serif"/>
          <w:b/>
          <w:bCs/>
          <w:color w:val="000000"/>
          <w:sz w:val="28"/>
          <w:szCs w:val="28"/>
          <w:lang w:eastAsia="ru-RU"/>
        </w:rPr>
        <w:lastRenderedPageBreak/>
        <w:t xml:space="preserve">приоритетным направлением и одним из путей привлечения финансовых ресурсов на территорию района. </w:t>
      </w:r>
      <w:r w:rsidRPr="000D430E">
        <w:rPr>
          <w:rFonts w:ascii="PT Astra Serif" w:hAnsi="PT Astra Serif"/>
          <w:bCs/>
          <w:color w:val="000000"/>
          <w:sz w:val="28"/>
          <w:szCs w:val="28"/>
          <w:lang w:eastAsia="ru-RU"/>
        </w:rPr>
        <w:t xml:space="preserve">В </w:t>
      </w:r>
      <w:r w:rsidRPr="000D430E">
        <w:rPr>
          <w:rFonts w:ascii="PT Astra Serif" w:hAnsi="PT Astra Serif"/>
          <w:sz w:val="28"/>
          <w:szCs w:val="28"/>
          <w:lang w:eastAsia="ru-RU"/>
        </w:rPr>
        <w:t>муниципалитете реализуется муниципальная программа «Управление муниципальными финансами МО «Мелекесский районо» Ульяновской области»</w:t>
      </w:r>
      <w:r w:rsidR="005B0A0D">
        <w:rPr>
          <w:rFonts w:ascii="PT Astra Serif" w:hAnsi="PT Astra Serif"/>
          <w:sz w:val="28"/>
          <w:szCs w:val="28"/>
          <w:lang w:eastAsia="ru-RU"/>
        </w:rPr>
        <w:t>.</w:t>
      </w:r>
      <w:r w:rsidRPr="000D430E">
        <w:rPr>
          <w:rFonts w:ascii="PT Astra Serif" w:hAnsi="PT Astra Serif"/>
          <w:sz w:val="28"/>
          <w:szCs w:val="28"/>
          <w:lang w:eastAsia="ru-RU"/>
        </w:rPr>
        <w:t xml:space="preserve"> В бюджете МО «Мелекесского района» на осуществление мероприятий Программы заложено 123,090 млн. руб</w:t>
      </w:r>
      <w:r w:rsidR="005B0A0D">
        <w:rPr>
          <w:rFonts w:ascii="PT Astra Serif" w:hAnsi="PT Astra Serif"/>
          <w:sz w:val="28"/>
          <w:szCs w:val="28"/>
          <w:lang w:eastAsia="ru-RU"/>
        </w:rPr>
        <w:t xml:space="preserve">. </w:t>
      </w:r>
    </w:p>
    <w:p w:rsidR="009305FE" w:rsidRPr="005B0A0D" w:rsidRDefault="009305FE" w:rsidP="005B0A0D">
      <w:pPr>
        <w:widowControl w:val="0"/>
        <w:spacing w:after="0" w:line="240" w:lineRule="auto"/>
        <w:ind w:firstLine="709"/>
        <w:jc w:val="both"/>
        <w:rPr>
          <w:rFonts w:ascii="PT Astra Serif" w:hAnsi="PT Astra Serif"/>
          <w:sz w:val="28"/>
          <w:szCs w:val="28"/>
          <w:lang w:eastAsia="ru-RU"/>
        </w:rPr>
      </w:pPr>
      <w:r w:rsidRPr="000D430E">
        <w:rPr>
          <w:rFonts w:ascii="PT Astra Serif" w:hAnsi="PT Astra Serif"/>
          <w:bCs/>
          <w:color w:val="000000"/>
          <w:sz w:val="28"/>
          <w:szCs w:val="28"/>
          <w:lang w:eastAsia="ru-RU"/>
        </w:rPr>
        <w:t>Цель муниципальной Программы – повышение эффективности и качества управления муниципальными финансами МО «Мелекесский район» Ульяновской области и обеспечение сбалансированности и устойчивости консолидированного бюджета муниципального образования.</w:t>
      </w:r>
    </w:p>
    <w:p w:rsidR="009305FE" w:rsidRPr="000D430E" w:rsidRDefault="009305FE" w:rsidP="009305FE">
      <w:pPr>
        <w:widowControl w:val="0"/>
        <w:spacing w:after="0" w:line="240" w:lineRule="auto"/>
        <w:ind w:firstLine="709"/>
        <w:jc w:val="both"/>
        <w:rPr>
          <w:rFonts w:ascii="PT Astra Serif" w:hAnsi="PT Astra Serif"/>
          <w:bCs/>
          <w:color w:val="000000"/>
          <w:sz w:val="28"/>
          <w:szCs w:val="28"/>
          <w:lang w:eastAsia="ru-RU"/>
        </w:rPr>
      </w:pPr>
      <w:r w:rsidRPr="000D430E">
        <w:rPr>
          <w:rFonts w:ascii="PT Astra Serif" w:hAnsi="PT Astra Serif"/>
          <w:bCs/>
          <w:color w:val="000000"/>
          <w:sz w:val="28"/>
          <w:szCs w:val="28"/>
          <w:lang w:eastAsia="ru-RU"/>
        </w:rPr>
        <w:t>Для достижения поставленной цели муниципальной Программы необходимо решение следующих задач:</w:t>
      </w:r>
    </w:p>
    <w:p w:rsidR="009305FE" w:rsidRPr="000D430E" w:rsidRDefault="009305FE" w:rsidP="009305FE">
      <w:pPr>
        <w:widowControl w:val="0"/>
        <w:spacing w:after="0" w:line="240" w:lineRule="auto"/>
        <w:ind w:firstLine="709"/>
        <w:jc w:val="both"/>
        <w:rPr>
          <w:rFonts w:ascii="PT Astra Serif" w:hAnsi="PT Astra Serif"/>
          <w:bCs/>
          <w:color w:val="000000"/>
          <w:sz w:val="28"/>
          <w:szCs w:val="28"/>
          <w:lang w:eastAsia="ru-RU"/>
        </w:rPr>
      </w:pPr>
      <w:r w:rsidRPr="000D430E">
        <w:rPr>
          <w:rFonts w:ascii="PT Astra Serif" w:hAnsi="PT Astra Serif"/>
          <w:bCs/>
          <w:color w:val="000000"/>
          <w:sz w:val="28"/>
          <w:szCs w:val="28"/>
          <w:lang w:eastAsia="ru-RU"/>
        </w:rPr>
        <w:t>- организация межбюджетных отношений, способствующих обеспечению равных условий для исполнения расходных обязательств муниципального образования;</w:t>
      </w:r>
    </w:p>
    <w:p w:rsidR="009305FE" w:rsidRPr="000D430E" w:rsidRDefault="009305FE" w:rsidP="009305FE">
      <w:pPr>
        <w:widowControl w:val="0"/>
        <w:spacing w:after="0" w:line="240" w:lineRule="auto"/>
        <w:ind w:firstLine="709"/>
        <w:jc w:val="both"/>
        <w:rPr>
          <w:rFonts w:ascii="PT Astra Serif" w:hAnsi="PT Astra Serif"/>
          <w:bCs/>
          <w:color w:val="000000"/>
          <w:sz w:val="28"/>
          <w:szCs w:val="28"/>
          <w:lang w:eastAsia="ru-RU"/>
        </w:rPr>
      </w:pPr>
      <w:r w:rsidRPr="000D430E">
        <w:rPr>
          <w:rFonts w:ascii="PT Astra Serif" w:hAnsi="PT Astra Serif"/>
          <w:bCs/>
          <w:color w:val="000000"/>
          <w:sz w:val="28"/>
          <w:szCs w:val="28"/>
          <w:lang w:eastAsia="ru-RU"/>
        </w:rPr>
        <w:t>- создание условий для эффективного, ответственного и прозрачного управления бюджетными средствами.</w:t>
      </w:r>
    </w:p>
    <w:p w:rsidR="009305FE" w:rsidRPr="000D430E" w:rsidRDefault="009305FE" w:rsidP="009305FE">
      <w:pPr>
        <w:widowControl w:val="0"/>
        <w:spacing w:after="0" w:line="240" w:lineRule="auto"/>
        <w:ind w:firstLine="709"/>
        <w:jc w:val="both"/>
        <w:rPr>
          <w:rFonts w:ascii="PT Astra Serif" w:hAnsi="PT Astra Serif"/>
          <w:bCs/>
          <w:color w:val="000000"/>
          <w:sz w:val="28"/>
          <w:szCs w:val="28"/>
          <w:lang w:eastAsia="ru-RU"/>
        </w:rPr>
      </w:pPr>
      <w:r w:rsidRPr="000D430E">
        <w:rPr>
          <w:rFonts w:ascii="PT Astra Serif" w:hAnsi="PT Astra Serif"/>
          <w:bCs/>
          <w:color w:val="000000"/>
          <w:sz w:val="28"/>
          <w:szCs w:val="28"/>
          <w:lang w:eastAsia="ru-RU"/>
        </w:rPr>
        <w:t>Реализация мероприятий Программы позволит обеспечить:</w:t>
      </w:r>
    </w:p>
    <w:p w:rsidR="009305FE" w:rsidRPr="000D430E" w:rsidRDefault="009305FE" w:rsidP="009305FE">
      <w:pPr>
        <w:widowControl w:val="0"/>
        <w:spacing w:after="0" w:line="240" w:lineRule="auto"/>
        <w:ind w:firstLine="709"/>
        <w:jc w:val="both"/>
        <w:rPr>
          <w:rFonts w:ascii="PT Astra Serif" w:hAnsi="PT Astra Serif"/>
          <w:bCs/>
          <w:color w:val="000000"/>
          <w:sz w:val="28"/>
          <w:szCs w:val="28"/>
          <w:lang w:eastAsia="ru-RU"/>
        </w:rPr>
      </w:pPr>
      <w:r w:rsidRPr="000D430E">
        <w:rPr>
          <w:rFonts w:ascii="PT Astra Serif" w:hAnsi="PT Astra Serif"/>
          <w:bCs/>
          <w:color w:val="000000"/>
          <w:sz w:val="28"/>
          <w:szCs w:val="28"/>
          <w:lang w:eastAsia="ru-RU"/>
        </w:rPr>
        <w:t>- динамичное и последовательное развитие системы управления муниципальными финансами в соответствии с приоритетами, установленными на всех уровнях бюджетной системы Российской Федерации;</w:t>
      </w:r>
    </w:p>
    <w:p w:rsidR="009305FE" w:rsidRPr="000D430E" w:rsidRDefault="009305FE" w:rsidP="009305FE">
      <w:pPr>
        <w:widowControl w:val="0"/>
        <w:spacing w:after="0" w:line="240" w:lineRule="auto"/>
        <w:ind w:firstLine="709"/>
        <w:jc w:val="both"/>
        <w:rPr>
          <w:rFonts w:ascii="PT Astra Serif" w:hAnsi="PT Astra Serif"/>
          <w:bCs/>
          <w:color w:val="000000"/>
          <w:sz w:val="28"/>
          <w:szCs w:val="28"/>
          <w:lang w:eastAsia="ru-RU"/>
        </w:rPr>
      </w:pPr>
      <w:r w:rsidRPr="000D430E">
        <w:rPr>
          <w:rFonts w:ascii="PT Astra Serif" w:hAnsi="PT Astra Serif"/>
          <w:bCs/>
          <w:color w:val="000000"/>
          <w:sz w:val="28"/>
          <w:szCs w:val="28"/>
          <w:lang w:eastAsia="ru-RU"/>
        </w:rPr>
        <w:t>- повышение уровня качества управления муниципальными финансами;</w:t>
      </w:r>
    </w:p>
    <w:p w:rsidR="009305FE" w:rsidRPr="000D430E" w:rsidRDefault="009305FE" w:rsidP="009305FE">
      <w:pPr>
        <w:widowControl w:val="0"/>
        <w:spacing w:after="0" w:line="240" w:lineRule="auto"/>
        <w:ind w:firstLine="709"/>
        <w:jc w:val="both"/>
        <w:rPr>
          <w:rFonts w:ascii="PT Astra Serif" w:hAnsi="PT Astra Serif"/>
          <w:bCs/>
          <w:color w:val="000000"/>
          <w:sz w:val="28"/>
          <w:szCs w:val="28"/>
          <w:lang w:eastAsia="ru-RU"/>
        </w:rPr>
      </w:pPr>
      <w:r w:rsidRPr="000D430E">
        <w:rPr>
          <w:rFonts w:ascii="PT Astra Serif" w:hAnsi="PT Astra Serif"/>
          <w:bCs/>
          <w:color w:val="000000"/>
          <w:sz w:val="28"/>
          <w:szCs w:val="28"/>
          <w:lang w:eastAsia="ru-RU"/>
        </w:rPr>
        <w:t>- функционирование действующих автоматизированных систем;</w:t>
      </w:r>
    </w:p>
    <w:p w:rsidR="009305FE" w:rsidRPr="000D430E" w:rsidRDefault="009305FE" w:rsidP="009305FE">
      <w:pPr>
        <w:widowControl w:val="0"/>
        <w:spacing w:after="0" w:line="240" w:lineRule="auto"/>
        <w:ind w:firstLine="709"/>
        <w:jc w:val="both"/>
        <w:rPr>
          <w:rFonts w:ascii="PT Astra Serif" w:hAnsi="PT Astra Serif"/>
          <w:bCs/>
          <w:color w:val="000000"/>
          <w:sz w:val="28"/>
          <w:szCs w:val="28"/>
          <w:lang w:eastAsia="ru-RU"/>
        </w:rPr>
      </w:pPr>
      <w:r>
        <w:rPr>
          <w:rFonts w:ascii="PT Astra Serif" w:hAnsi="PT Astra Serif"/>
          <w:bCs/>
          <w:color w:val="000000"/>
          <w:sz w:val="28"/>
          <w:szCs w:val="28"/>
          <w:lang w:eastAsia="ru-RU"/>
        </w:rPr>
        <w:t xml:space="preserve">- </w:t>
      </w:r>
      <w:r w:rsidRPr="000D430E">
        <w:rPr>
          <w:rFonts w:ascii="PT Astra Serif" w:hAnsi="PT Astra Serif"/>
          <w:bCs/>
          <w:color w:val="000000"/>
          <w:sz w:val="28"/>
          <w:szCs w:val="28"/>
          <w:lang w:eastAsia="ru-RU"/>
        </w:rPr>
        <w:t>эффективности распределение финансовых ресурсов между муниципальным районом и бюджетами городских и сельских поселений, выравнивание финансовых возможностей поселений МО «Мелекесский район» Ульяновской области.</w:t>
      </w:r>
    </w:p>
    <w:p w:rsidR="009305FE" w:rsidRPr="000D430E" w:rsidRDefault="009305FE" w:rsidP="009305FE">
      <w:pPr>
        <w:widowControl w:val="0"/>
        <w:spacing w:after="0" w:line="240" w:lineRule="auto"/>
        <w:ind w:firstLine="709"/>
        <w:jc w:val="both"/>
        <w:rPr>
          <w:rFonts w:ascii="PT Astra Serif" w:hAnsi="PT Astra Serif"/>
          <w:color w:val="000000"/>
          <w:sz w:val="28"/>
          <w:szCs w:val="28"/>
          <w:lang w:eastAsia="ru-RU"/>
        </w:rPr>
      </w:pPr>
      <w:r w:rsidRPr="000D430E">
        <w:rPr>
          <w:rFonts w:ascii="PT Astra Serif" w:hAnsi="PT Astra Serif"/>
          <w:color w:val="000000"/>
          <w:sz w:val="28"/>
          <w:szCs w:val="28"/>
          <w:lang w:eastAsia="ru-RU"/>
        </w:rPr>
        <w:t xml:space="preserve">Кроме того, </w:t>
      </w:r>
      <w:r w:rsidRPr="000D430E">
        <w:rPr>
          <w:rFonts w:ascii="PT Astra Serif" w:hAnsi="PT Astra Serif"/>
          <w:b/>
          <w:bCs/>
          <w:color w:val="000000"/>
          <w:sz w:val="28"/>
          <w:szCs w:val="28"/>
          <w:lang w:eastAsia="ru-RU"/>
        </w:rPr>
        <w:t xml:space="preserve">одним из приоритетных направлений роста бюджетной обеспеченности Мелекесского района является противодействие «теневому» сектору экономики. </w:t>
      </w:r>
      <w:r w:rsidRPr="000D430E">
        <w:rPr>
          <w:rFonts w:ascii="PT Astra Serif" w:hAnsi="PT Astra Serif"/>
          <w:color w:val="000000"/>
          <w:sz w:val="28"/>
          <w:szCs w:val="28"/>
          <w:lang w:eastAsia="ru-RU"/>
        </w:rPr>
        <w:t>В настоящее время утверждена дорожная карта на 2020год, в которой отражены первоочередные действия по данному направлению. Экономический эффект от мероприятий, проведённых в 2019 году, составляет 603,5 тыс. руб.</w:t>
      </w:r>
    </w:p>
    <w:p w:rsidR="009305FE" w:rsidRPr="000D430E" w:rsidRDefault="009305FE" w:rsidP="009305FE">
      <w:pPr>
        <w:widowControl w:val="0"/>
        <w:spacing w:after="0" w:line="240" w:lineRule="auto"/>
        <w:ind w:firstLine="709"/>
        <w:jc w:val="both"/>
        <w:rPr>
          <w:rFonts w:ascii="PT Astra Serif" w:hAnsi="PT Astra Serif"/>
          <w:bCs/>
          <w:color w:val="000000"/>
          <w:sz w:val="28"/>
          <w:szCs w:val="28"/>
          <w:lang w:eastAsia="ru-RU"/>
        </w:rPr>
      </w:pPr>
      <w:r w:rsidRPr="000D430E">
        <w:rPr>
          <w:rFonts w:ascii="PT Astra Serif" w:hAnsi="PT Astra Serif"/>
          <w:bCs/>
          <w:color w:val="000000"/>
          <w:sz w:val="28"/>
          <w:szCs w:val="28"/>
          <w:lang w:eastAsia="ru-RU"/>
        </w:rPr>
        <w:t>МО «Мелекесский район» не стоит на месте, развивается каждый сектор экономики и главной задачей для дальнейшего развития прежде всего является закрепление полученных результатов, сохранение положительной динамики роста доходной части бюджета муниципального района и дальнейшее проведение активной работы.</w:t>
      </w:r>
    </w:p>
    <w:p w:rsidR="009305FE" w:rsidRPr="00741A2C" w:rsidRDefault="00741A2C" w:rsidP="00AC6C4F">
      <w:pPr>
        <w:pStyle w:val="2"/>
        <w:spacing w:before="0" w:line="240" w:lineRule="auto"/>
        <w:ind w:firstLine="709"/>
        <w:jc w:val="center"/>
        <w:rPr>
          <w:rFonts w:ascii="PT Astra Serif" w:eastAsia="Calibri" w:hAnsi="PT Astra Serif"/>
          <w:b/>
          <w:color w:val="auto"/>
          <w:sz w:val="32"/>
          <w:szCs w:val="32"/>
        </w:rPr>
      </w:pPr>
      <w:bookmarkStart w:id="57" w:name="_Toc46903229"/>
      <w:bookmarkStart w:id="58" w:name="_Toc51074602"/>
      <w:r>
        <w:rPr>
          <w:rFonts w:ascii="PT Astra Serif" w:eastAsia="Calibri" w:hAnsi="PT Astra Serif"/>
          <w:b/>
          <w:color w:val="auto"/>
          <w:sz w:val="32"/>
          <w:szCs w:val="32"/>
        </w:rPr>
        <w:t xml:space="preserve">1.5. </w:t>
      </w:r>
      <w:r w:rsidR="009305FE" w:rsidRPr="00741A2C">
        <w:rPr>
          <w:rFonts w:ascii="PT Astra Serif" w:eastAsia="Calibri" w:hAnsi="PT Astra Serif"/>
          <w:b/>
          <w:color w:val="auto"/>
          <w:sz w:val="32"/>
          <w:szCs w:val="32"/>
        </w:rPr>
        <w:t xml:space="preserve">Информационно-телекоммуникационная </w:t>
      </w:r>
      <w:r>
        <w:rPr>
          <w:rFonts w:ascii="PT Astra Serif" w:eastAsia="Calibri" w:hAnsi="PT Astra Serif"/>
          <w:b/>
          <w:color w:val="auto"/>
          <w:sz w:val="32"/>
          <w:szCs w:val="32"/>
        </w:rPr>
        <w:t>и</w:t>
      </w:r>
      <w:r w:rsidR="009305FE" w:rsidRPr="00741A2C">
        <w:rPr>
          <w:rFonts w:ascii="PT Astra Serif" w:eastAsia="Calibri" w:hAnsi="PT Astra Serif"/>
          <w:b/>
          <w:color w:val="auto"/>
          <w:sz w:val="32"/>
          <w:szCs w:val="32"/>
        </w:rPr>
        <w:t>нфраструктура и связь</w:t>
      </w:r>
      <w:bookmarkEnd w:id="57"/>
      <w:bookmarkEnd w:id="58"/>
    </w:p>
    <w:p w:rsidR="009305FE" w:rsidRDefault="009305FE" w:rsidP="009305FE">
      <w:pPr>
        <w:widowControl w:val="0"/>
        <w:spacing w:after="0" w:line="240" w:lineRule="auto"/>
        <w:jc w:val="center"/>
        <w:rPr>
          <w:rFonts w:ascii="PT Astra Serif" w:hAnsi="PT Astra Serif"/>
          <w:b/>
          <w:iCs/>
          <w:sz w:val="32"/>
          <w:szCs w:val="32"/>
        </w:rPr>
      </w:pPr>
    </w:p>
    <w:p w:rsidR="009305FE" w:rsidRPr="00033204" w:rsidRDefault="009305FE" w:rsidP="009305FE">
      <w:pPr>
        <w:widowControl w:val="0"/>
        <w:shd w:val="clear" w:color="auto" w:fill="FFFFFF"/>
        <w:spacing w:after="0" w:line="240" w:lineRule="auto"/>
        <w:ind w:firstLine="709"/>
        <w:jc w:val="both"/>
        <w:rPr>
          <w:rFonts w:ascii="PT Astra Serif" w:hAnsi="PT Astra Serif"/>
          <w:sz w:val="28"/>
          <w:szCs w:val="28"/>
          <w:lang w:eastAsia="ru-RU"/>
        </w:rPr>
      </w:pPr>
      <w:r w:rsidRPr="00033204">
        <w:rPr>
          <w:rFonts w:ascii="PT Astra Serif" w:hAnsi="PT Astra Serif"/>
          <w:sz w:val="28"/>
          <w:szCs w:val="28"/>
          <w:lang w:eastAsia="ru-RU"/>
        </w:rPr>
        <w:t>Информационное общество характеризуется высоким уровнем развития информационных и телекоммуникационных технологий и их интенсивным использованием гражданами, бизнесом и органами государственной власти.</w:t>
      </w:r>
    </w:p>
    <w:p w:rsidR="009305FE" w:rsidRPr="00033204" w:rsidRDefault="009305FE" w:rsidP="009305FE">
      <w:pPr>
        <w:widowControl w:val="0"/>
        <w:shd w:val="clear" w:color="auto" w:fill="FFFFFF"/>
        <w:spacing w:after="0" w:line="240" w:lineRule="auto"/>
        <w:ind w:firstLine="709"/>
        <w:jc w:val="both"/>
        <w:rPr>
          <w:rFonts w:ascii="PT Astra Serif" w:hAnsi="PT Astra Serif"/>
          <w:sz w:val="28"/>
          <w:szCs w:val="28"/>
          <w:lang w:eastAsia="ru-RU"/>
        </w:rPr>
      </w:pPr>
      <w:r w:rsidRPr="00033204">
        <w:rPr>
          <w:rFonts w:ascii="PT Astra Serif" w:hAnsi="PT Astra Serif"/>
          <w:sz w:val="28"/>
          <w:szCs w:val="28"/>
          <w:lang w:eastAsia="ru-RU"/>
        </w:rPr>
        <w:lastRenderedPageBreak/>
        <w:t>Основными направлениями в области формирования современной информационной и телекоммуникационной инфраструктуры, предоставления на её основе качественных услуг в сфере информационных и телекоммуникационных технологий</w:t>
      </w:r>
      <w:r w:rsidR="002E5DA6">
        <w:rPr>
          <w:rFonts w:ascii="PT Astra Serif" w:hAnsi="PT Astra Serif"/>
          <w:sz w:val="28"/>
          <w:szCs w:val="28"/>
          <w:lang w:eastAsia="ru-RU"/>
        </w:rPr>
        <w:t>,</w:t>
      </w:r>
      <w:r w:rsidRPr="00033204">
        <w:rPr>
          <w:rFonts w:ascii="PT Astra Serif" w:hAnsi="PT Astra Serif"/>
          <w:sz w:val="28"/>
          <w:szCs w:val="28"/>
          <w:lang w:eastAsia="ru-RU"/>
        </w:rPr>
        <w:t xml:space="preserve"> и </w:t>
      </w:r>
      <w:r w:rsidR="00AB3888" w:rsidRPr="00033204">
        <w:rPr>
          <w:rFonts w:ascii="PT Astra Serif" w:hAnsi="PT Astra Serif"/>
          <w:sz w:val="28"/>
          <w:szCs w:val="28"/>
          <w:lang w:eastAsia="ru-RU"/>
        </w:rPr>
        <w:t>обеспечения высокого уровня доступности для населения информации</w:t>
      </w:r>
      <w:r w:rsidRPr="00033204">
        <w:rPr>
          <w:rFonts w:ascii="PT Astra Serif" w:hAnsi="PT Astra Serif"/>
          <w:sz w:val="28"/>
          <w:szCs w:val="28"/>
          <w:lang w:eastAsia="ru-RU"/>
        </w:rPr>
        <w:t xml:space="preserve"> и технологий являются:</w:t>
      </w:r>
    </w:p>
    <w:p w:rsidR="009305FE" w:rsidRPr="00033204" w:rsidRDefault="009305FE" w:rsidP="009305FE">
      <w:pPr>
        <w:widowControl w:val="0"/>
        <w:shd w:val="clear" w:color="auto" w:fill="FFFFFF"/>
        <w:spacing w:after="0" w:line="240" w:lineRule="auto"/>
        <w:ind w:firstLine="709"/>
        <w:jc w:val="both"/>
        <w:rPr>
          <w:rFonts w:ascii="PT Astra Serif" w:hAnsi="PT Astra Serif"/>
          <w:sz w:val="28"/>
          <w:szCs w:val="28"/>
          <w:lang w:eastAsia="ru-RU"/>
        </w:rPr>
      </w:pPr>
      <w:r w:rsidRPr="00033204">
        <w:rPr>
          <w:rFonts w:ascii="PT Astra Serif" w:hAnsi="PT Astra Serif"/>
          <w:sz w:val="28"/>
          <w:szCs w:val="28"/>
          <w:lang w:eastAsia="ru-RU"/>
        </w:rPr>
        <w:t>- создание современной телекоммуникационной инфраструктуры на территории региона, в том числе и муниципального образования;</w:t>
      </w:r>
    </w:p>
    <w:p w:rsidR="009305FE" w:rsidRPr="00033204" w:rsidRDefault="009305FE" w:rsidP="009305FE">
      <w:pPr>
        <w:widowControl w:val="0"/>
        <w:shd w:val="clear" w:color="auto" w:fill="FFFFFF"/>
        <w:spacing w:after="0" w:line="240" w:lineRule="auto"/>
        <w:ind w:firstLine="709"/>
        <w:jc w:val="both"/>
        <w:rPr>
          <w:rFonts w:ascii="PT Astra Serif" w:hAnsi="PT Astra Serif"/>
          <w:sz w:val="28"/>
          <w:szCs w:val="28"/>
          <w:lang w:eastAsia="ru-RU"/>
        </w:rPr>
      </w:pPr>
      <w:r w:rsidRPr="00033204">
        <w:rPr>
          <w:rFonts w:ascii="PT Astra Serif" w:hAnsi="PT Astra Serif"/>
          <w:sz w:val="28"/>
          <w:szCs w:val="28"/>
          <w:lang w:eastAsia="ru-RU"/>
        </w:rPr>
        <w:t>- повышение доступности для населения и организаций региона и муниципального образования современных услуг в сфере информационных и телекоммуникационных технологий;</w:t>
      </w:r>
    </w:p>
    <w:p w:rsidR="009305FE" w:rsidRPr="00033204" w:rsidRDefault="009305FE" w:rsidP="009305FE">
      <w:pPr>
        <w:widowControl w:val="0"/>
        <w:shd w:val="clear" w:color="auto" w:fill="FFFFFF"/>
        <w:spacing w:after="0" w:line="240" w:lineRule="auto"/>
        <w:ind w:firstLine="709"/>
        <w:jc w:val="both"/>
        <w:rPr>
          <w:rFonts w:ascii="PT Astra Serif" w:hAnsi="PT Astra Serif"/>
          <w:sz w:val="28"/>
          <w:szCs w:val="28"/>
          <w:lang w:eastAsia="ru-RU"/>
        </w:rPr>
      </w:pPr>
      <w:r w:rsidRPr="00033204">
        <w:rPr>
          <w:rFonts w:ascii="PT Astra Serif" w:hAnsi="PT Astra Serif"/>
          <w:sz w:val="28"/>
          <w:szCs w:val="28"/>
          <w:lang w:eastAsia="ru-RU"/>
        </w:rPr>
        <w:t>- модернизация системы телерадиовещания, расширение зоны уверенного приема российских телерадиопрограмм.</w:t>
      </w:r>
    </w:p>
    <w:p w:rsidR="009305FE" w:rsidRPr="00033204" w:rsidRDefault="009305FE" w:rsidP="009305FE">
      <w:pPr>
        <w:widowControl w:val="0"/>
        <w:shd w:val="clear" w:color="auto" w:fill="FFFFFF"/>
        <w:spacing w:after="0" w:line="240" w:lineRule="auto"/>
        <w:ind w:firstLine="709"/>
        <w:jc w:val="both"/>
        <w:rPr>
          <w:rFonts w:ascii="PT Astra Serif" w:hAnsi="PT Astra Serif"/>
          <w:sz w:val="28"/>
          <w:szCs w:val="28"/>
          <w:lang w:eastAsia="ru-RU"/>
        </w:rPr>
      </w:pPr>
      <w:r w:rsidRPr="00033204">
        <w:rPr>
          <w:rFonts w:ascii="PT Astra Serif" w:hAnsi="PT Astra Serif"/>
          <w:sz w:val="28"/>
          <w:szCs w:val="28"/>
          <w:lang w:eastAsia="ru-RU"/>
        </w:rPr>
        <w:t>Всестороннее применение информационных технологий приводит к новому качеству взаимодействия людей, в особенности посредством электронных коммуникаций и сети «Интернет», повышает производительность труда, эффективность и конкурентоспособность экономики.</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Современный спектр услуг связи на территории Мелекесского района достаточно развит: оказываются услуги почтовой связи, стационарной и мобильной телефонной связи, широкополосного доступа в информационно-телекоммуникационную сеть «Интернет», спутниковой связи и цифрового телевещания.</w:t>
      </w:r>
    </w:p>
    <w:p w:rsidR="009305FE" w:rsidRPr="005B0A0D" w:rsidRDefault="009305FE" w:rsidP="009305FE">
      <w:pPr>
        <w:widowControl w:val="0"/>
        <w:spacing w:after="0" w:line="240" w:lineRule="auto"/>
        <w:ind w:firstLine="709"/>
        <w:jc w:val="both"/>
        <w:rPr>
          <w:rFonts w:ascii="PT Astra Serif" w:hAnsi="PT Astra Serif"/>
          <w:b/>
          <w:sz w:val="28"/>
          <w:szCs w:val="28"/>
        </w:rPr>
      </w:pPr>
      <w:r w:rsidRPr="005B0A0D">
        <w:rPr>
          <w:rFonts w:ascii="PT Astra Serif" w:hAnsi="PT Astra Serif"/>
          <w:b/>
          <w:sz w:val="28"/>
          <w:szCs w:val="28"/>
        </w:rPr>
        <w:t>Обеспечение сотовой связью.</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На территории муниципального образования «Мелекесский район» осуществляют деятельность следующие операторы сотовой связи: «Мегафон», «Tele2», «Билайн», «МТС». Практически все населенные пункты находятся в зоне уверенного приема сотовой связи. В наиболее отдаленных селах зона покрытия слабая, имеются проблемы с мобильным интернетом.</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В настоящее время из 52 населённых пунктов Мелекесского района, уверенный сигнал сотовой связи присутствует в 51 населённом пункте.</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xml:space="preserve">В с. Терентьевка (295 человек) сотовая связь отсутствует или имеет нестабильный сигнал. </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xml:space="preserve">Основной причиной отсутствия сотовой связи в населённом пункте района является особенность расположения, сложность рельефа местности и существенных затрат операторов сотовой связи на строительство базовых станций. </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Принимая во внимание необходимость инвестирования значительных средств в строительство сооружений связи и экономическую эффективность, рассчитанную на основе показателей численности населения, установка дополнительных базовых станций сотовой связи в 2019 году операторами сотовой связи не предусмотрена.</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Всеми операторами связи запущен скоростной интернет 4G в р.п. Мулловка, р.п. Рабочая Майна. Технологии четвёртого поколения обеспечивают скорость до 15 Мбит/с.</w:t>
      </w:r>
    </w:p>
    <w:p w:rsidR="009305FE"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xml:space="preserve">Ещё одним видом связи, который доступен для жителей Мелекесского </w:t>
      </w:r>
      <w:r w:rsidRPr="00033204">
        <w:rPr>
          <w:rFonts w:ascii="PT Astra Serif" w:hAnsi="PT Astra Serif"/>
          <w:sz w:val="28"/>
          <w:szCs w:val="28"/>
        </w:rPr>
        <w:lastRenderedPageBreak/>
        <w:t xml:space="preserve">района, является </w:t>
      </w:r>
      <w:r w:rsidRPr="005B0A0D">
        <w:rPr>
          <w:rFonts w:ascii="PT Astra Serif" w:hAnsi="PT Astra Serif"/>
          <w:b/>
          <w:sz w:val="28"/>
          <w:szCs w:val="28"/>
        </w:rPr>
        <w:t>стационарная телефонная связь</w:t>
      </w:r>
      <w:r w:rsidRPr="005B0A0D">
        <w:rPr>
          <w:rFonts w:ascii="PT Astra Serif" w:hAnsi="PT Astra Serif"/>
          <w:sz w:val="28"/>
          <w:szCs w:val="28"/>
        </w:rPr>
        <w:t>.</w:t>
      </w:r>
      <w:r w:rsidRPr="00033204">
        <w:rPr>
          <w:rFonts w:ascii="PT Astra Serif" w:hAnsi="PT Astra Serif"/>
          <w:sz w:val="28"/>
          <w:szCs w:val="28"/>
        </w:rPr>
        <w:t xml:space="preserve"> Услуги стационарной телефонной связи и обеспечение доступа к сети «Интернет» представляет телекоммуникационная компания «Ростелеком».</w:t>
      </w:r>
    </w:p>
    <w:p w:rsidR="00AB3888" w:rsidRPr="00033204" w:rsidRDefault="00AB3888" w:rsidP="00AB3888">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На территории Мелекесского района доля населения, имеющая техническую возможность широкополосного доступа к сети Интернет, в общей численности населения в 2019 году составила 93%%, что выше в 1,3 раза по сравнению с 2015 годом. При этом доля населения, находящаяся в зоне охвата сотовой связью, составляет 96%.</w:t>
      </w:r>
    </w:p>
    <w:p w:rsidR="009305FE" w:rsidRDefault="009305FE" w:rsidP="009305FE">
      <w:pPr>
        <w:widowControl w:val="0"/>
        <w:spacing w:after="0" w:line="240" w:lineRule="auto"/>
        <w:jc w:val="both"/>
        <w:rPr>
          <w:rFonts w:ascii="PT Astra Serif" w:hAnsi="PT Astra Serif"/>
          <w:b/>
          <w:sz w:val="28"/>
          <w:szCs w:val="28"/>
        </w:rPr>
      </w:pPr>
      <w:r w:rsidRPr="00033204">
        <w:rPr>
          <w:rFonts w:ascii="PT Astra Serif" w:hAnsi="PT Astra Serif"/>
          <w:b/>
          <w:sz w:val="28"/>
          <w:szCs w:val="28"/>
        </w:rPr>
        <w:t xml:space="preserve">Таблица </w:t>
      </w:r>
      <w:r>
        <w:rPr>
          <w:rFonts w:ascii="PT Astra Serif" w:hAnsi="PT Astra Serif"/>
          <w:b/>
          <w:sz w:val="28"/>
          <w:szCs w:val="28"/>
        </w:rPr>
        <w:t>54</w:t>
      </w:r>
      <w:r w:rsidRPr="00033204">
        <w:rPr>
          <w:rFonts w:ascii="PT Astra Serif" w:hAnsi="PT Astra Serif"/>
          <w:b/>
          <w:sz w:val="28"/>
          <w:szCs w:val="28"/>
        </w:rPr>
        <w:t xml:space="preserve"> – Обеспечение услугами связи населения на территории </w:t>
      </w:r>
      <w:r w:rsidRPr="00033204">
        <w:rPr>
          <w:rFonts w:ascii="PT Astra Serif" w:hAnsi="PT Astra Serif"/>
          <w:b/>
          <w:sz w:val="28"/>
          <w:szCs w:val="28"/>
        </w:rPr>
        <w:br/>
        <w:t>Мелекесского района</w:t>
      </w:r>
    </w:p>
    <w:p w:rsidR="005B0A0D" w:rsidRPr="00033204" w:rsidRDefault="005B0A0D" w:rsidP="009305FE">
      <w:pPr>
        <w:widowControl w:val="0"/>
        <w:spacing w:after="0" w:line="240" w:lineRule="auto"/>
        <w:jc w:val="both"/>
        <w:rPr>
          <w:rFonts w:ascii="PT Astra Serif" w:hAnsi="PT Astra Serif"/>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850"/>
        <w:gridCol w:w="851"/>
        <w:gridCol w:w="850"/>
        <w:gridCol w:w="851"/>
        <w:gridCol w:w="850"/>
      </w:tblGrid>
      <w:tr w:rsidR="009305FE" w:rsidRPr="00D85CFE" w:rsidTr="009305FE">
        <w:trPr>
          <w:trHeight w:val="356"/>
        </w:trPr>
        <w:tc>
          <w:tcPr>
            <w:tcW w:w="5387"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Наименование показателя</w:t>
            </w:r>
          </w:p>
        </w:tc>
        <w:tc>
          <w:tcPr>
            <w:tcW w:w="850"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2015</w:t>
            </w:r>
          </w:p>
        </w:tc>
        <w:tc>
          <w:tcPr>
            <w:tcW w:w="851"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 xml:space="preserve">2016 </w:t>
            </w:r>
          </w:p>
        </w:tc>
        <w:tc>
          <w:tcPr>
            <w:tcW w:w="850"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2017</w:t>
            </w:r>
          </w:p>
        </w:tc>
        <w:tc>
          <w:tcPr>
            <w:tcW w:w="851"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2018</w:t>
            </w:r>
          </w:p>
        </w:tc>
        <w:tc>
          <w:tcPr>
            <w:tcW w:w="850"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2019</w:t>
            </w:r>
          </w:p>
        </w:tc>
      </w:tr>
      <w:tr w:rsidR="009305FE" w:rsidRPr="00D85CFE" w:rsidTr="009305FE">
        <w:trPr>
          <w:trHeight w:val="1049"/>
        </w:trPr>
        <w:tc>
          <w:tcPr>
            <w:tcW w:w="5387" w:type="dxa"/>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Доля населения, имеющего техническую возможность широкополосного доступа к сети Интернет, в общей численности населения, %</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74</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88</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90</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93</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93</w:t>
            </w:r>
          </w:p>
        </w:tc>
      </w:tr>
      <w:tr w:rsidR="009305FE" w:rsidRPr="00D85CFE" w:rsidTr="009305FE">
        <w:tc>
          <w:tcPr>
            <w:tcW w:w="5387" w:type="dxa"/>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Доля населения в зоне охвата сотовой связи, в общей численности населения, %</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80</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94</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95</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96</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96</w:t>
            </w:r>
          </w:p>
        </w:tc>
      </w:tr>
      <w:tr w:rsidR="009305FE" w:rsidRPr="00D85CFE" w:rsidTr="009305FE">
        <w:tc>
          <w:tcPr>
            <w:tcW w:w="5387" w:type="dxa"/>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Доля населения в зоне охвата сотовой связи стандарта 3G/4</w:t>
            </w:r>
            <w:r w:rsidRPr="005B0A0D">
              <w:rPr>
                <w:rFonts w:ascii="PT Astra Serif" w:hAnsi="PT Astra Serif"/>
                <w:lang w:val="en-US"/>
              </w:rPr>
              <w:t>G</w:t>
            </w:r>
            <w:r w:rsidRPr="005B0A0D">
              <w:rPr>
                <w:rFonts w:ascii="PT Astra Serif" w:hAnsi="PT Astra Serif"/>
              </w:rPr>
              <w:t>, в общей численности населения, %</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45</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51</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60</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72</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74</w:t>
            </w:r>
          </w:p>
        </w:tc>
      </w:tr>
      <w:tr w:rsidR="009305FE" w:rsidRPr="00D85CFE" w:rsidTr="009305FE">
        <w:trPr>
          <w:trHeight w:val="286"/>
        </w:trPr>
        <w:tc>
          <w:tcPr>
            <w:tcW w:w="5387" w:type="dxa"/>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 xml:space="preserve">Число телефонных аппаратов (включая таксофоны) телефонной сети общего пользования или имеющих на нее выход - всего, единиц, в том числе: </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5700</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5986</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6119</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6615</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7088</w:t>
            </w:r>
          </w:p>
        </w:tc>
      </w:tr>
      <w:tr w:rsidR="009305FE" w:rsidRPr="00D85CFE" w:rsidTr="009305FE">
        <w:trPr>
          <w:trHeight w:val="309"/>
        </w:trPr>
        <w:tc>
          <w:tcPr>
            <w:tcW w:w="5387" w:type="dxa"/>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 квартирных телефонных аппаратов, единиц</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3001</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3589</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4124</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4689</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5078</w:t>
            </w:r>
          </w:p>
        </w:tc>
      </w:tr>
      <w:tr w:rsidR="009305FE" w:rsidRPr="00D85CFE" w:rsidTr="009305FE">
        <w:trPr>
          <w:trHeight w:val="271"/>
        </w:trPr>
        <w:tc>
          <w:tcPr>
            <w:tcW w:w="5387" w:type="dxa"/>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 таксофонов всех типов, единиц</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32</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31</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30</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29</w:t>
            </w:r>
          </w:p>
        </w:tc>
        <w:tc>
          <w:tcPr>
            <w:tcW w:w="850"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29</w:t>
            </w:r>
          </w:p>
        </w:tc>
      </w:tr>
    </w:tbl>
    <w:p w:rsidR="005B0A0D" w:rsidRDefault="005B0A0D" w:rsidP="009305FE">
      <w:pPr>
        <w:widowControl w:val="0"/>
        <w:spacing w:after="0" w:line="240" w:lineRule="auto"/>
        <w:ind w:firstLine="709"/>
        <w:jc w:val="both"/>
        <w:rPr>
          <w:rFonts w:ascii="PT Astra Serif" w:eastAsia="TimesNewRomanPSMT" w:hAnsi="PT Astra Serif"/>
          <w:color w:val="000000"/>
          <w:sz w:val="28"/>
          <w:szCs w:val="28"/>
        </w:rPr>
      </w:pP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eastAsia="TimesNewRomanPSMT" w:hAnsi="PT Astra Serif"/>
          <w:color w:val="000000"/>
          <w:sz w:val="28"/>
          <w:szCs w:val="28"/>
        </w:rPr>
        <w:t xml:space="preserve">Число телефонных аппаратов телефонной сети общего пользования, обслуживаемых данным оператором, в 2019 году достигло уровня 7088 единиц. Необходимо отметить, что данный показатель вырос за последние пять лет на 1388 единиц или на 24,4%, в том числе повысилась численность обслуживаемых квартирных телефонных аппаратов </w:t>
      </w:r>
      <w:r w:rsidRPr="00033204">
        <w:rPr>
          <w:rFonts w:ascii="PT Astra Serif" w:hAnsi="PT Astra Serif"/>
          <w:color w:val="000000"/>
          <w:sz w:val="28"/>
          <w:szCs w:val="28"/>
        </w:rPr>
        <w:t xml:space="preserve">- </w:t>
      </w:r>
      <w:r w:rsidRPr="00033204">
        <w:rPr>
          <w:rFonts w:ascii="PT Astra Serif" w:eastAsia="TimesNewRomanPSMT" w:hAnsi="PT Astra Serif"/>
          <w:color w:val="000000"/>
          <w:sz w:val="28"/>
          <w:szCs w:val="28"/>
        </w:rPr>
        <w:t>с 3001 единиц в 2015 году до 5078 единиц в 2019 году.</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Удалённые и труднодоступные малые населённые пункты Мелекесского района обеспечены таксофонными аппаратами. Всего на территории муниципалитета установлено на 01.01.2020 г. 29 таксофонов. Стоит отметить, что в 2015 году таксофонов насчитывалось 32 единицы, но в течение последних пяти лет их количество снизилось на 9,4%, что связано с ростом абонентов сотовой связи.</w:t>
      </w:r>
    </w:p>
    <w:p w:rsidR="009305FE" w:rsidRPr="005B0A0D" w:rsidRDefault="009305FE" w:rsidP="009305FE">
      <w:pPr>
        <w:widowControl w:val="0"/>
        <w:spacing w:after="0" w:line="240" w:lineRule="auto"/>
        <w:ind w:firstLine="709"/>
        <w:jc w:val="both"/>
        <w:rPr>
          <w:rFonts w:ascii="PT Astra Serif" w:hAnsi="PT Astra Serif"/>
          <w:b/>
          <w:sz w:val="28"/>
          <w:szCs w:val="28"/>
        </w:rPr>
      </w:pPr>
      <w:r w:rsidRPr="005B0A0D">
        <w:rPr>
          <w:rFonts w:ascii="PT Astra Serif" w:hAnsi="PT Astra Serif"/>
          <w:b/>
          <w:sz w:val="28"/>
          <w:szCs w:val="28"/>
        </w:rPr>
        <w:t>Обеспечение широкополосным доступом к сети «Интернет».</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xml:space="preserve">Важной предпосылкой внедрения интеллектуальных цифровых технологий в различные сферы деятельности на территории Мелекесского района является широкое использование информационно-коммуникационных технологий населением и организациями. </w:t>
      </w:r>
    </w:p>
    <w:p w:rsidR="009305FE" w:rsidRDefault="009305FE" w:rsidP="009305FE">
      <w:pPr>
        <w:widowControl w:val="0"/>
        <w:spacing w:after="0" w:line="240" w:lineRule="auto"/>
        <w:ind w:firstLine="709"/>
        <w:jc w:val="both"/>
        <w:rPr>
          <w:rFonts w:ascii="PT Astra Serif" w:eastAsia="TimesNewRomanPSMT" w:hAnsi="PT Astra Serif"/>
          <w:color w:val="000000"/>
          <w:sz w:val="28"/>
          <w:szCs w:val="28"/>
        </w:rPr>
      </w:pPr>
      <w:r w:rsidRPr="00033204">
        <w:rPr>
          <w:rFonts w:ascii="PT Astra Serif" w:eastAsia="TimesNewRomanPSMT" w:hAnsi="PT Astra Serif"/>
          <w:color w:val="000000"/>
          <w:sz w:val="28"/>
          <w:szCs w:val="28"/>
        </w:rPr>
        <w:t xml:space="preserve">Более двух третей домохозяйств </w:t>
      </w:r>
      <w:r w:rsidRPr="00033204">
        <w:rPr>
          <w:rFonts w:ascii="PT Astra Serif" w:hAnsi="PT Astra Serif"/>
          <w:sz w:val="28"/>
          <w:szCs w:val="28"/>
        </w:rPr>
        <w:t xml:space="preserve">Мелекесского района </w:t>
      </w:r>
      <w:r w:rsidRPr="00033204">
        <w:rPr>
          <w:rFonts w:ascii="PT Astra Serif" w:eastAsia="TimesNewRomanPSMT" w:hAnsi="PT Astra Serif"/>
          <w:color w:val="000000"/>
          <w:sz w:val="28"/>
          <w:szCs w:val="28"/>
        </w:rPr>
        <w:t xml:space="preserve">имеет компьютер (79%), при этом практически все они имеют широкополосный доступ к информационно-телекоммуникационной сети «Интернет» (74% от общего </w:t>
      </w:r>
      <w:r w:rsidRPr="00033204">
        <w:rPr>
          <w:rFonts w:ascii="PT Astra Serif" w:eastAsia="TimesNewRomanPSMT" w:hAnsi="PT Astra Serif"/>
          <w:color w:val="000000"/>
          <w:sz w:val="28"/>
          <w:szCs w:val="28"/>
        </w:rPr>
        <w:lastRenderedPageBreak/>
        <w:t>числа домохозяйств). Это в целом соответствует общероссийскому значению показателя (71%) и значению показателя по Приволжскому Федеральному Округу (69%).</w:t>
      </w:r>
    </w:p>
    <w:p w:rsidR="00AB3888" w:rsidRPr="00033204" w:rsidRDefault="00AB3888" w:rsidP="00AB3888">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В Мелекесском районе на 01.01.2020 г. доля организаций, в которых есть широкополосный доступ к сети Интернет, составила 89%, доля органов государственной власти и местного самоуправления – 95%.</w:t>
      </w:r>
    </w:p>
    <w:p w:rsidR="00AB3888" w:rsidRPr="00033204" w:rsidRDefault="00AB3888" w:rsidP="00AB3888">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Доступ к сети «Интернет» по волоконно-оптическим линиям связи предоставлен в 30 населённых пунктах Мелекесского района.</w:t>
      </w:r>
    </w:p>
    <w:p w:rsidR="009305FE" w:rsidRDefault="009305FE" w:rsidP="009305FE">
      <w:pPr>
        <w:widowControl w:val="0"/>
        <w:spacing w:after="0" w:line="240" w:lineRule="auto"/>
        <w:jc w:val="both"/>
        <w:rPr>
          <w:rFonts w:ascii="PT Astra Serif" w:hAnsi="PT Astra Serif"/>
          <w:b/>
          <w:sz w:val="28"/>
          <w:szCs w:val="28"/>
        </w:rPr>
      </w:pPr>
      <w:r w:rsidRPr="00033204">
        <w:rPr>
          <w:rFonts w:ascii="PT Astra Serif" w:hAnsi="PT Astra Serif"/>
          <w:b/>
          <w:sz w:val="28"/>
          <w:szCs w:val="28"/>
        </w:rPr>
        <w:t xml:space="preserve">Таблица </w:t>
      </w:r>
      <w:r>
        <w:rPr>
          <w:rFonts w:ascii="PT Astra Serif" w:hAnsi="PT Astra Serif"/>
          <w:b/>
          <w:sz w:val="28"/>
          <w:szCs w:val="28"/>
        </w:rPr>
        <w:t>55</w:t>
      </w:r>
      <w:r w:rsidRPr="00033204">
        <w:rPr>
          <w:rFonts w:ascii="PT Astra Serif" w:hAnsi="PT Astra Serif"/>
          <w:b/>
          <w:sz w:val="28"/>
          <w:szCs w:val="28"/>
        </w:rPr>
        <w:t xml:space="preserve"> - Обеспечение широкополосным доступом к сети «Интернет» </w:t>
      </w:r>
      <w:r w:rsidRPr="00033204">
        <w:rPr>
          <w:rFonts w:ascii="PT Astra Serif" w:hAnsi="PT Astra Serif"/>
          <w:b/>
          <w:sz w:val="28"/>
          <w:szCs w:val="28"/>
        </w:rPr>
        <w:br/>
        <w:t>жителей Мелекесского района</w:t>
      </w:r>
    </w:p>
    <w:p w:rsidR="005B0A0D" w:rsidRPr="00033204" w:rsidRDefault="005B0A0D" w:rsidP="009305FE">
      <w:pPr>
        <w:widowControl w:val="0"/>
        <w:spacing w:after="0" w:line="240" w:lineRule="auto"/>
        <w:jc w:val="both"/>
        <w:rPr>
          <w:rFonts w:ascii="PT Astra Serif" w:hAnsi="PT Astra Serif"/>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2"/>
        <w:gridCol w:w="851"/>
        <w:gridCol w:w="708"/>
        <w:gridCol w:w="851"/>
        <w:gridCol w:w="709"/>
        <w:gridCol w:w="708"/>
      </w:tblGrid>
      <w:tr w:rsidR="009305FE" w:rsidRPr="00D85CFE" w:rsidTr="009305FE">
        <w:trPr>
          <w:trHeight w:val="303"/>
        </w:trPr>
        <w:tc>
          <w:tcPr>
            <w:tcW w:w="5812"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Наименование показателя</w:t>
            </w:r>
          </w:p>
        </w:tc>
        <w:tc>
          <w:tcPr>
            <w:tcW w:w="851" w:type="dxa"/>
            <w:vAlign w:val="center"/>
          </w:tcPr>
          <w:p w:rsidR="009305FE" w:rsidRPr="00033204" w:rsidRDefault="009305FE" w:rsidP="00D603C6">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2015</w:t>
            </w:r>
          </w:p>
        </w:tc>
        <w:tc>
          <w:tcPr>
            <w:tcW w:w="708"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2016</w:t>
            </w:r>
          </w:p>
        </w:tc>
        <w:tc>
          <w:tcPr>
            <w:tcW w:w="851"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2017</w:t>
            </w:r>
          </w:p>
        </w:tc>
        <w:tc>
          <w:tcPr>
            <w:tcW w:w="709"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2018</w:t>
            </w:r>
          </w:p>
        </w:tc>
        <w:tc>
          <w:tcPr>
            <w:tcW w:w="708"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2019</w:t>
            </w:r>
          </w:p>
        </w:tc>
      </w:tr>
      <w:tr w:rsidR="009305FE" w:rsidRPr="00D85CFE" w:rsidTr="009305FE">
        <w:tc>
          <w:tcPr>
            <w:tcW w:w="5812" w:type="dxa"/>
            <w:vAlign w:val="center"/>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Доля домохозяйств, в которых есть широкополосный доступ к сети Интернет (100 Мбит/с),%</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68</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69</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71</w:t>
            </w:r>
          </w:p>
        </w:tc>
        <w:tc>
          <w:tcPr>
            <w:tcW w:w="709"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72</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74</w:t>
            </w:r>
          </w:p>
        </w:tc>
      </w:tr>
      <w:tr w:rsidR="009305FE" w:rsidRPr="00D85CFE" w:rsidTr="009305FE">
        <w:tc>
          <w:tcPr>
            <w:tcW w:w="5812" w:type="dxa"/>
            <w:vAlign w:val="center"/>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Доля организаций, имеющих широкополосный доступ к сети Интернет (100 Мбит/с),%</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81</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83</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86</w:t>
            </w:r>
          </w:p>
        </w:tc>
        <w:tc>
          <w:tcPr>
            <w:tcW w:w="709"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87</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89</w:t>
            </w:r>
          </w:p>
        </w:tc>
      </w:tr>
      <w:tr w:rsidR="009305FE" w:rsidRPr="00D85CFE" w:rsidTr="009305FE">
        <w:tc>
          <w:tcPr>
            <w:tcW w:w="5812" w:type="dxa"/>
            <w:vAlign w:val="center"/>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Доля органов государственной власти и местного самоуправления, имеющих скорость передачи данных через сеть Интернет не менее 2 Мбит/сек,%</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85</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86</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90</w:t>
            </w:r>
          </w:p>
        </w:tc>
        <w:tc>
          <w:tcPr>
            <w:tcW w:w="709"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93</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95</w:t>
            </w:r>
          </w:p>
        </w:tc>
      </w:tr>
      <w:tr w:rsidR="009305FE" w:rsidRPr="00D85CFE" w:rsidTr="009305FE">
        <w:tc>
          <w:tcPr>
            <w:tcW w:w="5812" w:type="dxa"/>
            <w:vAlign w:val="center"/>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Число активных абонентов подвижной радиотелефонной связи, использующих услуги доступа к сети Интернет с заявленной скоростью более 256 Кбит/сек, на 1000 человек населения, чел.</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869</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881</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920</w:t>
            </w:r>
          </w:p>
        </w:tc>
        <w:tc>
          <w:tcPr>
            <w:tcW w:w="709"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937</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955</w:t>
            </w:r>
          </w:p>
        </w:tc>
      </w:tr>
      <w:tr w:rsidR="009305FE" w:rsidRPr="00D85CFE" w:rsidTr="009305FE">
        <w:tc>
          <w:tcPr>
            <w:tcW w:w="5812" w:type="dxa"/>
            <w:vAlign w:val="center"/>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Число абонентских устройств, подключенных к сетям подвижной радиотелефонной (сотовой) связи, на 1000 человек населения, шт.</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1791</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1852</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1936</w:t>
            </w:r>
          </w:p>
        </w:tc>
        <w:tc>
          <w:tcPr>
            <w:tcW w:w="709"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1797</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1731</w:t>
            </w:r>
          </w:p>
        </w:tc>
      </w:tr>
      <w:tr w:rsidR="009305FE" w:rsidRPr="00D85CFE" w:rsidTr="009305FE">
        <w:tc>
          <w:tcPr>
            <w:tcW w:w="5812" w:type="dxa"/>
            <w:vAlign w:val="center"/>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Доля домашних хозяйств, имеющих компьютер, в общем числе домашних хозяйств,%</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71</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73</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76</w:t>
            </w:r>
          </w:p>
        </w:tc>
        <w:tc>
          <w:tcPr>
            <w:tcW w:w="709"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77</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79</w:t>
            </w:r>
          </w:p>
        </w:tc>
      </w:tr>
      <w:tr w:rsidR="009305FE" w:rsidRPr="00D85CFE" w:rsidTr="009305FE">
        <w:tc>
          <w:tcPr>
            <w:tcW w:w="5812" w:type="dxa"/>
            <w:vAlign w:val="center"/>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Число пользователей сети Интернет на 100 человек населения, чел.</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70</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72</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75</w:t>
            </w:r>
          </w:p>
        </w:tc>
        <w:tc>
          <w:tcPr>
            <w:tcW w:w="709"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79</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82</w:t>
            </w:r>
          </w:p>
        </w:tc>
      </w:tr>
      <w:tr w:rsidR="009305FE" w:rsidRPr="00D85CFE" w:rsidTr="009305FE">
        <w:tc>
          <w:tcPr>
            <w:tcW w:w="5812" w:type="dxa"/>
            <w:vAlign w:val="center"/>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Доля населения, использовавшего сеть Интернет для заказа товаров и (или) услуг, в общей численности населения, %</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12</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18</w:t>
            </w:r>
          </w:p>
        </w:tc>
        <w:tc>
          <w:tcPr>
            <w:tcW w:w="709"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21</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26</w:t>
            </w:r>
          </w:p>
        </w:tc>
      </w:tr>
      <w:tr w:rsidR="009305FE" w:rsidRPr="00D85CFE" w:rsidTr="009305FE">
        <w:trPr>
          <w:trHeight w:val="655"/>
        </w:trPr>
        <w:tc>
          <w:tcPr>
            <w:tcW w:w="5812" w:type="dxa"/>
            <w:vAlign w:val="center"/>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Доля продаж через Интернет в общем объеме розничных продаж товаров и услуг,%</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0,3</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0,4</w:t>
            </w:r>
          </w:p>
        </w:tc>
        <w:tc>
          <w:tcPr>
            <w:tcW w:w="851"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0,5</w:t>
            </w:r>
          </w:p>
        </w:tc>
        <w:tc>
          <w:tcPr>
            <w:tcW w:w="709"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0,5</w:t>
            </w:r>
          </w:p>
        </w:tc>
        <w:tc>
          <w:tcPr>
            <w:tcW w:w="708"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0,6</w:t>
            </w:r>
          </w:p>
        </w:tc>
      </w:tr>
    </w:tbl>
    <w:p w:rsidR="005B0A0D" w:rsidRDefault="005B0A0D" w:rsidP="009305FE">
      <w:pPr>
        <w:widowControl w:val="0"/>
        <w:spacing w:after="0" w:line="240" w:lineRule="auto"/>
        <w:ind w:firstLine="709"/>
        <w:jc w:val="both"/>
        <w:rPr>
          <w:rFonts w:ascii="PT Astra Serif" w:eastAsia="TimesNewRomanPSMT" w:hAnsi="PT Astra Serif"/>
          <w:color w:val="000000"/>
          <w:sz w:val="28"/>
          <w:szCs w:val="28"/>
        </w:rPr>
      </w:pP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eastAsia="TimesNewRomanPSMT" w:hAnsi="PT Astra Serif"/>
          <w:color w:val="000000"/>
          <w:sz w:val="28"/>
          <w:szCs w:val="28"/>
        </w:rPr>
        <w:t xml:space="preserve">Число абонентских устройств, подключенных к сетям подвижной радиотелефонной (сотовой) связи в </w:t>
      </w:r>
      <w:r w:rsidRPr="00033204">
        <w:rPr>
          <w:rFonts w:ascii="PT Astra Serif" w:hAnsi="PT Astra Serif"/>
          <w:sz w:val="28"/>
          <w:szCs w:val="28"/>
        </w:rPr>
        <w:t xml:space="preserve">Мелекесском районе </w:t>
      </w:r>
      <w:r w:rsidRPr="00033204">
        <w:rPr>
          <w:rFonts w:ascii="PT Astra Serif" w:eastAsia="TimesNewRomanPSMT" w:hAnsi="PT Astra Serif"/>
          <w:color w:val="000000"/>
          <w:sz w:val="28"/>
          <w:szCs w:val="28"/>
        </w:rPr>
        <w:t>превышает 1731 на 1000 человек населения, что также соответствует средним значениям по Ульяновской области и ПФО.</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xml:space="preserve">С целью обеспечения современными видами связи жителей малых и удалённых населённых пунктов (с населением 250-500 жителей) в рамках реализации проекта «Устранение цифрового неравенства», в 16 населённых пунктах Мелекесского района проведены мероприятия по развитию услуг связи, а именно строительство волоконно-оптических линий связи до населённого пункта и организация публичной точки доступа к сети «Интернет» (с. Моисеевка, д. Аврали, с. Мордово-Озеро, п. Черная Речка, с. Боровка, с. Бригадировка, п. Лесной, с. Степная Васильевка, с. Чувашский Сускан, с. Терентьевка, с. Тинарка, п. Уткин, п. Ковыльный, п. Просторы, п. Видный, с. </w:t>
      </w:r>
      <w:r w:rsidRPr="00033204">
        <w:rPr>
          <w:rFonts w:ascii="PT Astra Serif" w:hAnsi="PT Astra Serif"/>
          <w:sz w:val="28"/>
          <w:szCs w:val="28"/>
        </w:rPr>
        <w:lastRenderedPageBreak/>
        <w:t>Приморское). Численность жителей населённых пунктов составила 4989 человек.</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На данный момент проводной широкополосный доступ к сети «Интернет» отсутствует в 22 населённых пунктах: с. Аппаково (204 чел.); с. Бирля (147 чел.); с. Верхний Мелекесс (581 чел.); с. Вишенка (189 чел.); с. Воля (90 чел.); с. Дубрава (64 чел.); с. Ерыклинск (508 чел.); с. Заречная Слобода (15 чел.); п. Кипрей (176 чел.); д. Куликовка (149 чел.); п. Курлан (40 чел.); с. Лесная Васильевка (77 чел.); с. Лесная Хмелёвка (984 чел.) - есть доступ к сети «Интернет» посредством мобильных технологий – 3</w:t>
      </w:r>
      <w:r w:rsidRPr="00033204">
        <w:rPr>
          <w:rFonts w:ascii="PT Astra Serif" w:hAnsi="PT Astra Serif"/>
          <w:sz w:val="28"/>
          <w:szCs w:val="28"/>
          <w:lang w:val="en-US"/>
        </w:rPr>
        <w:t>G</w:t>
      </w:r>
      <w:r w:rsidRPr="00033204">
        <w:rPr>
          <w:rFonts w:ascii="PT Astra Serif" w:hAnsi="PT Astra Serif"/>
          <w:sz w:val="28"/>
          <w:szCs w:val="28"/>
        </w:rPr>
        <w:t>; д. Лопата (16 чел.); с. Некрасовка (20 чел.); с. Новая Сахча (84 чел.); с. Русский Мелекесс (957 чел.) - есть доступ к сети «Интернет» посредством мобильных технологий – 3</w:t>
      </w:r>
      <w:r w:rsidRPr="00033204">
        <w:rPr>
          <w:rFonts w:ascii="PT Astra Serif" w:hAnsi="PT Astra Serif"/>
          <w:sz w:val="28"/>
          <w:szCs w:val="28"/>
          <w:lang w:val="en-US"/>
        </w:rPr>
        <w:t>G</w:t>
      </w:r>
      <w:r w:rsidRPr="00033204">
        <w:rPr>
          <w:rFonts w:ascii="PT Astra Serif" w:hAnsi="PT Astra Serif"/>
          <w:sz w:val="28"/>
          <w:szCs w:val="28"/>
        </w:rPr>
        <w:t>; с. Старая Сахча (903 чел.) - есть доступ к сети «Интернет» посредством мобильных технологий – 3</w:t>
      </w:r>
      <w:r w:rsidRPr="00033204">
        <w:rPr>
          <w:rFonts w:ascii="PT Astra Serif" w:hAnsi="PT Astra Serif"/>
          <w:sz w:val="28"/>
          <w:szCs w:val="28"/>
          <w:lang w:val="en-US"/>
        </w:rPr>
        <w:t>G</w:t>
      </w:r>
      <w:r w:rsidRPr="00033204">
        <w:rPr>
          <w:rFonts w:ascii="PT Astra Serif" w:hAnsi="PT Astra Serif"/>
          <w:sz w:val="28"/>
          <w:szCs w:val="28"/>
        </w:rPr>
        <w:t>; с. Старый Письмирь (54 чел.); с. Труженик (106 чел.); с. Щербаковка (80 чел.); с. Юданово (58 чел.).</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b/>
          <w:sz w:val="28"/>
          <w:szCs w:val="28"/>
        </w:rPr>
        <w:t xml:space="preserve">На данный момент проект «Устранение цифрового неравенства» полностью завершен. </w:t>
      </w:r>
      <w:r w:rsidRPr="00033204">
        <w:rPr>
          <w:rFonts w:ascii="PT Astra Serif" w:hAnsi="PT Astra Serif"/>
          <w:sz w:val="28"/>
          <w:szCs w:val="28"/>
        </w:rPr>
        <w:t>Жалобы от населения муниципального образования отсутствуют.</w:t>
      </w:r>
    </w:p>
    <w:p w:rsidR="009305FE" w:rsidRPr="00033204" w:rsidRDefault="009305FE" w:rsidP="009305FE">
      <w:pPr>
        <w:widowControl w:val="0"/>
        <w:spacing w:after="0" w:line="240" w:lineRule="auto"/>
        <w:ind w:firstLine="709"/>
        <w:jc w:val="both"/>
        <w:rPr>
          <w:rFonts w:ascii="PT Astra Serif" w:hAnsi="PT Astra Serif"/>
          <w:b/>
          <w:sz w:val="28"/>
          <w:szCs w:val="28"/>
        </w:rPr>
      </w:pPr>
      <w:r w:rsidRPr="00033204">
        <w:rPr>
          <w:rFonts w:ascii="PT Astra Serif" w:hAnsi="PT Astra Serif"/>
          <w:sz w:val="28"/>
          <w:szCs w:val="28"/>
        </w:rPr>
        <w:t xml:space="preserve">Также необходимо отметить, Ульяновская область участвует в реализации Федерального проекта «Информационная инфраструктура» национального проекта «Цифровая экономика Российской Федерации» (реализация проекта с 2019 по 2021  гг.) в рамках которого запланировано подключение к широкополосному доступу к сети «Интернет» </w:t>
      </w:r>
      <w:r w:rsidRPr="00033204">
        <w:rPr>
          <w:rFonts w:ascii="PT Astra Serif" w:hAnsi="PT Astra Serif"/>
          <w:b/>
          <w:sz w:val="28"/>
          <w:szCs w:val="28"/>
        </w:rPr>
        <w:t>58 социально-значимых объектов, в том числе к проводному широкополосному доступу к сети «Интернет» посредством волоконно-оптических линий связи 45 социально-значимых объектов Мелекесского района:</w:t>
      </w:r>
    </w:p>
    <w:p w:rsidR="009305FE" w:rsidRPr="00033204" w:rsidRDefault="009305FE" w:rsidP="009305FE">
      <w:pPr>
        <w:widowControl w:val="0"/>
        <w:spacing w:after="0" w:line="240" w:lineRule="auto"/>
        <w:ind w:firstLine="709"/>
        <w:contextualSpacing/>
        <w:jc w:val="both"/>
        <w:rPr>
          <w:rFonts w:ascii="PT Astra Serif" w:hAnsi="PT Astra Serif"/>
          <w:sz w:val="28"/>
          <w:szCs w:val="28"/>
        </w:rPr>
      </w:pPr>
      <w:r w:rsidRPr="00033204">
        <w:rPr>
          <w:rFonts w:ascii="PT Astra Serif" w:hAnsi="PT Astra Serif"/>
          <w:b/>
          <w:sz w:val="28"/>
          <w:szCs w:val="28"/>
        </w:rPr>
        <w:t xml:space="preserve">15 фельдшерско-акушерских пунктов </w:t>
      </w:r>
      <w:r w:rsidRPr="00033204">
        <w:rPr>
          <w:rFonts w:ascii="PT Astra Serif" w:hAnsi="PT Astra Serif"/>
          <w:sz w:val="28"/>
          <w:szCs w:val="28"/>
        </w:rPr>
        <w:t xml:space="preserve">(с. Александровка, с. Аллагулово, с. Аппаково, с. Боровка, с. Бригадировка, с. Вишенка, с. Лесная Хмелёвка, </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с. Лесной, с. Русский Мелекесс, д. Сабакаево, с. Сабакаево, с. Слобода-Выходцево, с. Степная Васильевка, с. Терентьевка, с. Филипповка);</w:t>
      </w:r>
    </w:p>
    <w:p w:rsidR="009305FE" w:rsidRPr="00033204" w:rsidRDefault="009305FE" w:rsidP="009305FE">
      <w:pPr>
        <w:widowControl w:val="0"/>
        <w:spacing w:after="0" w:line="240" w:lineRule="auto"/>
        <w:ind w:firstLine="709"/>
        <w:jc w:val="both"/>
        <w:rPr>
          <w:rFonts w:ascii="PT Astra Serif" w:hAnsi="PT Astra Serif"/>
          <w:b/>
          <w:sz w:val="28"/>
          <w:szCs w:val="28"/>
        </w:rPr>
      </w:pPr>
      <w:r w:rsidRPr="00033204">
        <w:rPr>
          <w:rFonts w:ascii="PT Astra Serif" w:hAnsi="PT Astra Serif"/>
          <w:b/>
          <w:sz w:val="28"/>
          <w:szCs w:val="28"/>
        </w:rPr>
        <w:t xml:space="preserve">7 пожарных частей </w:t>
      </w:r>
      <w:r w:rsidRPr="00033204">
        <w:rPr>
          <w:rFonts w:ascii="PT Astra Serif" w:hAnsi="PT Astra Serif"/>
          <w:sz w:val="28"/>
          <w:szCs w:val="28"/>
        </w:rPr>
        <w:t>(с. Александровка, р.п. Мулловка, с. Никольское-на-Черемшане, р.п. Новая Майна, с. Старая Сахча, с. Тиинск, с. Филипповка - ориентировочный срок подключения);</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b/>
          <w:sz w:val="28"/>
          <w:szCs w:val="28"/>
        </w:rPr>
        <w:t xml:space="preserve">8 администраций сельских поселений </w:t>
      </w:r>
      <w:r w:rsidRPr="00033204">
        <w:rPr>
          <w:rFonts w:ascii="PT Astra Serif" w:hAnsi="PT Astra Serif"/>
          <w:sz w:val="28"/>
          <w:szCs w:val="28"/>
        </w:rPr>
        <w:t>(с. Лебяжье, р.п. Мулловка, с. Никольское-на Черемшане, р.п. Новая Майна, п. Новосёлки, с. Рязаново, с. Старая Сахча, с. Тиинск);</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b/>
          <w:sz w:val="28"/>
          <w:szCs w:val="28"/>
        </w:rPr>
        <w:t xml:space="preserve">15 образовательных учреждений </w:t>
      </w:r>
      <w:r w:rsidRPr="00033204">
        <w:rPr>
          <w:rFonts w:ascii="PT Astra Serif" w:hAnsi="PT Astra Serif"/>
          <w:sz w:val="28"/>
          <w:szCs w:val="28"/>
        </w:rPr>
        <w:t xml:space="preserve">(с. Александровка, с. Аллагулово, с. Бригадировка, п. Дивный, с. Ерыклинск, с. Лебяжье, р.п. Мулловка, р.п. Мулловка, с. Никольское-на-Черемшане, с. Русский Мелекесс, с. Рязаново, </w:t>
      </w:r>
      <w:r w:rsidR="00AC6C4F">
        <w:rPr>
          <w:rFonts w:ascii="PT Astra Serif" w:hAnsi="PT Astra Serif"/>
          <w:sz w:val="28"/>
          <w:szCs w:val="28"/>
        </w:rPr>
        <w:t xml:space="preserve">            </w:t>
      </w:r>
      <w:r w:rsidRPr="00033204">
        <w:rPr>
          <w:rFonts w:ascii="PT Astra Serif" w:hAnsi="PT Astra Serif"/>
          <w:sz w:val="28"/>
          <w:szCs w:val="28"/>
        </w:rPr>
        <w:t>с. Рязаново, с. Старая Сахча, с. Степная Васильевка, с. Тиинск);</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b/>
          <w:sz w:val="28"/>
          <w:szCs w:val="28"/>
        </w:rPr>
        <w:t>13 фельдшерско - акушерских пунктов посредством беспроводного доступа (4</w:t>
      </w:r>
      <w:r w:rsidRPr="00033204">
        <w:rPr>
          <w:rFonts w:ascii="PT Astra Serif" w:hAnsi="PT Astra Serif"/>
          <w:b/>
          <w:sz w:val="28"/>
          <w:szCs w:val="28"/>
          <w:lang w:val="en-US"/>
        </w:rPr>
        <w:t>G</w:t>
      </w:r>
      <w:r w:rsidRPr="00033204">
        <w:rPr>
          <w:rFonts w:ascii="PT Astra Serif" w:hAnsi="PT Astra Serif"/>
          <w:b/>
          <w:sz w:val="28"/>
          <w:szCs w:val="28"/>
        </w:rPr>
        <w:t xml:space="preserve"> - </w:t>
      </w:r>
      <w:r w:rsidRPr="00033204">
        <w:rPr>
          <w:rFonts w:ascii="PT Astra Serif" w:hAnsi="PT Astra Serif"/>
          <w:b/>
          <w:sz w:val="28"/>
          <w:szCs w:val="28"/>
          <w:lang w:val="en-US"/>
        </w:rPr>
        <w:t>LTE</w:t>
      </w:r>
      <w:r w:rsidRPr="00033204">
        <w:rPr>
          <w:rFonts w:ascii="PT Astra Serif" w:hAnsi="PT Astra Serif"/>
          <w:b/>
          <w:sz w:val="28"/>
          <w:szCs w:val="28"/>
        </w:rPr>
        <w:t>)</w:t>
      </w:r>
      <w:r w:rsidRPr="00033204">
        <w:rPr>
          <w:rFonts w:ascii="PT Astra Serif" w:hAnsi="PT Astra Serif"/>
          <w:sz w:val="28"/>
          <w:szCs w:val="28"/>
        </w:rPr>
        <w:t xml:space="preserve"> (с. Бирля, с. Верхний Мелекесс, п. Видный, п. Кипрей, п. Ковыльный, д. Куликовка, с. Моисеевка, с. Мордово-Озеро, с. Приморское, п. Просторы, с. Тинарка, п. Уткин, с. Чувашский Сускан).</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lastRenderedPageBreak/>
        <w:t>Данная мера позволяет не только повысить эффективность работы социально-значимых объектов Мелекесского района, но и даёт возможность жителям района получать доступ к новому качеству связи.</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Значительно расширились возможности получения жителями Ульяновской области государственных и муниципальных услуг в электронной форме. Регион занимает первое место в ПФО по проценту населения, зарегистрированного на едином портале госуслуг. Воспользоваться его сервисами имеют возможность 81% граждан. Также субъект занимает второе место в Поволжье по качеству предоставления электронных услуг.</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xml:space="preserve">С развитием сети «Интернет» в Мелекесском районе всё больше </w:t>
      </w:r>
      <w:r w:rsidRPr="00033204">
        <w:rPr>
          <w:rFonts w:ascii="PT Astra Serif" w:hAnsi="PT Astra Serif"/>
          <w:b/>
          <w:sz w:val="28"/>
          <w:szCs w:val="28"/>
        </w:rPr>
        <w:t>муниципальных услуг предоставляют в электронном виде</w:t>
      </w:r>
      <w:r w:rsidRPr="00033204">
        <w:rPr>
          <w:rFonts w:ascii="PT Astra Serif" w:hAnsi="PT Astra Serif"/>
          <w:sz w:val="28"/>
          <w:szCs w:val="28"/>
        </w:rPr>
        <w:t>. Это такие услуги, как:</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присвоение адресов объектам адресации, изменение, аннулирование таких адресов;</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предоставление архивных справок, архивных копий, архивных выписок, информационных писем, связанных с социальной защитой, пенсионным обеспечением, получением льгот и компенсаций, подготовленных на основе документов, находящихся в муниципальной собственности;</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приватизация жилых помещений;</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предоставление информации и выписок из реестра муниципального имущества;</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предоставление информации и выписок из реестра муниципального имущества;</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признание граждан малоимущими, в целях предоставления им жилых помещений муниципального жилищного фонда по договорам социального найма;</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принятие на учёт граждан в качестве нуждающихся в жилых помещениях, предоставляемых по договорам социального найма.</w:t>
      </w:r>
    </w:p>
    <w:p w:rsidR="009305FE" w:rsidRPr="005B0A0D" w:rsidRDefault="009305FE" w:rsidP="009305FE">
      <w:pPr>
        <w:widowControl w:val="0"/>
        <w:spacing w:after="0" w:line="240" w:lineRule="auto"/>
        <w:ind w:firstLine="709"/>
        <w:jc w:val="both"/>
        <w:rPr>
          <w:rFonts w:ascii="PT Astra Serif" w:hAnsi="PT Astra Serif"/>
          <w:b/>
          <w:sz w:val="28"/>
          <w:szCs w:val="28"/>
        </w:rPr>
      </w:pPr>
      <w:r w:rsidRPr="005B0A0D">
        <w:rPr>
          <w:rFonts w:ascii="PT Astra Serif" w:hAnsi="PT Astra Serif"/>
          <w:b/>
          <w:sz w:val="28"/>
          <w:szCs w:val="28"/>
        </w:rPr>
        <w:t>Обеспечение цифровым эфирным телерадиовещанием.</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В настоящее время в рамках реализации федеральной целевой программы «Развитие телерадиовещания в Российской Федерации на 2009-2018 гг.», утверждённой постановлением Правительства РФ №985 от 03.12.2009 г., филиалом ФГУП РТРС «Ульяновский ОРТПЦ» завершены работы по строительству сети цифрового эфирного телевещания.</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Обеспечение сигналом цифрового эфирного телерадиовещания в Мелекесском районе осуществляется с телевизионных передатчиков, установленных в г. Димитровград. Таким образом, жителям Мелекесского района доступны 20 телеканалов и 3 радиоканала высокого качества.</w:t>
      </w:r>
    </w:p>
    <w:p w:rsidR="00AC6C4F" w:rsidRDefault="00AC6C4F" w:rsidP="009305FE">
      <w:pPr>
        <w:widowControl w:val="0"/>
        <w:spacing w:after="0" w:line="240" w:lineRule="auto"/>
        <w:ind w:firstLine="709"/>
        <w:jc w:val="both"/>
        <w:rPr>
          <w:rFonts w:ascii="PT Astra Serif" w:hAnsi="PT Astra Serif"/>
          <w:b/>
          <w:i/>
          <w:sz w:val="28"/>
          <w:szCs w:val="28"/>
        </w:rPr>
      </w:pPr>
    </w:p>
    <w:p w:rsidR="009305FE" w:rsidRPr="005B0A0D" w:rsidRDefault="009305FE" w:rsidP="009305FE">
      <w:pPr>
        <w:widowControl w:val="0"/>
        <w:spacing w:after="0" w:line="240" w:lineRule="auto"/>
        <w:ind w:firstLine="709"/>
        <w:jc w:val="both"/>
        <w:rPr>
          <w:rFonts w:ascii="PT Astra Serif" w:hAnsi="PT Astra Serif"/>
          <w:b/>
          <w:sz w:val="28"/>
          <w:szCs w:val="28"/>
        </w:rPr>
      </w:pPr>
      <w:r w:rsidRPr="005B0A0D">
        <w:rPr>
          <w:rFonts w:ascii="PT Astra Serif" w:hAnsi="PT Astra Serif"/>
          <w:b/>
          <w:sz w:val="28"/>
          <w:szCs w:val="28"/>
        </w:rPr>
        <w:t>Обеспечение спутниковым телевидением.</w:t>
      </w:r>
    </w:p>
    <w:p w:rsidR="009305FE"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Основными спутниковыми операторами на территории Мелекесского района являются «Триколор», «МТС» и «НТВ+». На данный момент к ним подключено 4469 домохозяйств (всего в районе 17436 домохозяйств). Зона покрытия спутниковым сигналом на территории Мелекесского района 100%.</w:t>
      </w:r>
    </w:p>
    <w:p w:rsidR="00AB3888" w:rsidRPr="00033204" w:rsidRDefault="00AB3888" w:rsidP="00AB3888">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lastRenderedPageBreak/>
        <w:t>Доля населения в зоне цифрового телерадиовещания в общей численности населения Мелекесского района на 01.01.2020 г. составила 96%, что выше в 3 раза по сравнению с 2015 годом.</w:t>
      </w:r>
    </w:p>
    <w:p w:rsidR="009305FE" w:rsidRDefault="009305FE" w:rsidP="009305FE">
      <w:pPr>
        <w:widowControl w:val="0"/>
        <w:spacing w:after="0" w:line="240" w:lineRule="auto"/>
        <w:jc w:val="both"/>
        <w:rPr>
          <w:rFonts w:ascii="PT Astra Serif" w:hAnsi="PT Astra Serif"/>
          <w:b/>
          <w:sz w:val="28"/>
          <w:szCs w:val="28"/>
        </w:rPr>
      </w:pPr>
      <w:r w:rsidRPr="00033204">
        <w:rPr>
          <w:rFonts w:ascii="PT Astra Serif" w:hAnsi="PT Astra Serif"/>
          <w:b/>
          <w:sz w:val="28"/>
          <w:szCs w:val="28"/>
        </w:rPr>
        <w:t xml:space="preserve">Таблица </w:t>
      </w:r>
      <w:r>
        <w:rPr>
          <w:rFonts w:ascii="PT Astra Serif" w:hAnsi="PT Astra Serif"/>
          <w:b/>
          <w:sz w:val="28"/>
          <w:szCs w:val="28"/>
        </w:rPr>
        <w:t>56</w:t>
      </w:r>
      <w:r w:rsidRPr="00033204">
        <w:rPr>
          <w:rFonts w:ascii="PT Astra Serif" w:hAnsi="PT Astra Serif"/>
          <w:b/>
          <w:sz w:val="28"/>
          <w:szCs w:val="28"/>
        </w:rPr>
        <w:t xml:space="preserve"> – Обеспечение услугами телевещания населения на территории Мелекесского района</w:t>
      </w:r>
    </w:p>
    <w:p w:rsidR="005B0A0D" w:rsidRPr="00033204" w:rsidRDefault="005B0A0D" w:rsidP="009305FE">
      <w:pPr>
        <w:widowControl w:val="0"/>
        <w:spacing w:after="0" w:line="240" w:lineRule="auto"/>
        <w:jc w:val="both"/>
        <w:rPr>
          <w:rFonts w:ascii="PT Astra Serif" w:hAnsi="PT Astra Serif"/>
          <w:b/>
          <w:sz w:val="28"/>
          <w:szCs w:val="28"/>
        </w:rPr>
      </w:pPr>
    </w:p>
    <w:tbl>
      <w:tblPr>
        <w:tblW w:w="9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8"/>
        <w:gridCol w:w="756"/>
        <w:gridCol w:w="709"/>
        <w:gridCol w:w="706"/>
        <w:gridCol w:w="696"/>
        <w:gridCol w:w="696"/>
      </w:tblGrid>
      <w:tr w:rsidR="009305FE" w:rsidRPr="00D85CFE" w:rsidTr="009305FE">
        <w:trPr>
          <w:trHeight w:val="280"/>
        </w:trPr>
        <w:tc>
          <w:tcPr>
            <w:tcW w:w="6048" w:type="dxa"/>
            <w:vAlign w:val="center"/>
          </w:tcPr>
          <w:p w:rsidR="009305FE" w:rsidRPr="00033204" w:rsidRDefault="009305FE" w:rsidP="009305FE">
            <w:pPr>
              <w:widowControl w:val="0"/>
              <w:spacing w:after="0" w:line="240" w:lineRule="auto"/>
              <w:jc w:val="center"/>
              <w:rPr>
                <w:rFonts w:ascii="PT Astra Serif" w:hAnsi="PT Astra Serif"/>
                <w:b/>
                <w:sz w:val="24"/>
                <w:szCs w:val="24"/>
                <w:highlight w:val="yellow"/>
              </w:rPr>
            </w:pPr>
            <w:r w:rsidRPr="00033204">
              <w:rPr>
                <w:rFonts w:ascii="PT Astra Serif" w:hAnsi="PT Astra Serif"/>
                <w:b/>
                <w:sz w:val="24"/>
                <w:szCs w:val="24"/>
              </w:rPr>
              <w:t>Наименование показателя</w:t>
            </w:r>
          </w:p>
        </w:tc>
        <w:tc>
          <w:tcPr>
            <w:tcW w:w="756" w:type="dxa"/>
            <w:vAlign w:val="center"/>
          </w:tcPr>
          <w:p w:rsidR="009305FE" w:rsidRPr="00033204" w:rsidRDefault="009305FE" w:rsidP="00D603C6">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2015</w:t>
            </w:r>
          </w:p>
        </w:tc>
        <w:tc>
          <w:tcPr>
            <w:tcW w:w="709"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2016</w:t>
            </w:r>
          </w:p>
        </w:tc>
        <w:tc>
          <w:tcPr>
            <w:tcW w:w="706"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2017</w:t>
            </w:r>
          </w:p>
        </w:tc>
        <w:tc>
          <w:tcPr>
            <w:tcW w:w="696"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2018</w:t>
            </w:r>
          </w:p>
        </w:tc>
        <w:tc>
          <w:tcPr>
            <w:tcW w:w="696" w:type="dxa"/>
            <w:vAlign w:val="center"/>
          </w:tcPr>
          <w:p w:rsidR="009305FE" w:rsidRPr="00033204" w:rsidRDefault="009305FE" w:rsidP="009305FE">
            <w:pPr>
              <w:widowControl w:val="0"/>
              <w:spacing w:after="0" w:line="240" w:lineRule="auto"/>
              <w:jc w:val="center"/>
              <w:rPr>
                <w:rFonts w:ascii="PT Astra Serif" w:hAnsi="PT Astra Serif"/>
                <w:b/>
                <w:sz w:val="24"/>
                <w:szCs w:val="24"/>
              </w:rPr>
            </w:pPr>
            <w:r w:rsidRPr="00033204">
              <w:rPr>
                <w:rFonts w:ascii="PT Astra Serif" w:hAnsi="PT Astra Serif"/>
                <w:b/>
                <w:sz w:val="24"/>
                <w:szCs w:val="24"/>
              </w:rPr>
              <w:t>2019</w:t>
            </w:r>
          </w:p>
        </w:tc>
      </w:tr>
      <w:tr w:rsidR="009305FE" w:rsidRPr="00D85CFE" w:rsidTr="009305FE">
        <w:tc>
          <w:tcPr>
            <w:tcW w:w="6048" w:type="dxa"/>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Доля населения, охваченного телевизионным вещанием, в общей численности населения, %</w:t>
            </w:r>
          </w:p>
        </w:tc>
        <w:tc>
          <w:tcPr>
            <w:tcW w:w="75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87</w:t>
            </w:r>
          </w:p>
        </w:tc>
        <w:tc>
          <w:tcPr>
            <w:tcW w:w="709"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91</w:t>
            </w:r>
          </w:p>
        </w:tc>
        <w:tc>
          <w:tcPr>
            <w:tcW w:w="70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95</w:t>
            </w:r>
          </w:p>
        </w:tc>
        <w:tc>
          <w:tcPr>
            <w:tcW w:w="69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96</w:t>
            </w:r>
          </w:p>
        </w:tc>
        <w:tc>
          <w:tcPr>
            <w:tcW w:w="69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96</w:t>
            </w:r>
          </w:p>
        </w:tc>
      </w:tr>
      <w:tr w:rsidR="009305FE" w:rsidRPr="00D85CFE" w:rsidTr="009305FE">
        <w:tc>
          <w:tcPr>
            <w:tcW w:w="6048" w:type="dxa"/>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Доля населения, охваченного услугами спутникового телевещания, в общей численности населения, %</w:t>
            </w:r>
          </w:p>
        </w:tc>
        <w:tc>
          <w:tcPr>
            <w:tcW w:w="75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100</w:t>
            </w:r>
          </w:p>
        </w:tc>
        <w:tc>
          <w:tcPr>
            <w:tcW w:w="709"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100</w:t>
            </w:r>
          </w:p>
        </w:tc>
        <w:tc>
          <w:tcPr>
            <w:tcW w:w="70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100</w:t>
            </w:r>
          </w:p>
        </w:tc>
        <w:tc>
          <w:tcPr>
            <w:tcW w:w="69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100</w:t>
            </w:r>
          </w:p>
        </w:tc>
        <w:tc>
          <w:tcPr>
            <w:tcW w:w="69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100</w:t>
            </w:r>
          </w:p>
        </w:tc>
      </w:tr>
      <w:tr w:rsidR="009305FE" w:rsidRPr="00D85CFE" w:rsidTr="009305FE">
        <w:tc>
          <w:tcPr>
            <w:tcW w:w="6048" w:type="dxa"/>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Доля населения в зоне цифрового телерадиовещания в общей численности населения, %</w:t>
            </w:r>
          </w:p>
        </w:tc>
        <w:tc>
          <w:tcPr>
            <w:tcW w:w="75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31</w:t>
            </w:r>
          </w:p>
        </w:tc>
        <w:tc>
          <w:tcPr>
            <w:tcW w:w="709"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52</w:t>
            </w:r>
          </w:p>
        </w:tc>
        <w:tc>
          <w:tcPr>
            <w:tcW w:w="70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73</w:t>
            </w:r>
          </w:p>
        </w:tc>
        <w:tc>
          <w:tcPr>
            <w:tcW w:w="69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shd w:val="clear" w:color="auto" w:fill="FFFFFF"/>
              </w:rPr>
              <w:t>95</w:t>
            </w:r>
          </w:p>
        </w:tc>
        <w:tc>
          <w:tcPr>
            <w:tcW w:w="69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96</w:t>
            </w:r>
          </w:p>
        </w:tc>
      </w:tr>
      <w:tr w:rsidR="009305FE" w:rsidRPr="00D85CFE" w:rsidTr="009305FE">
        <w:tc>
          <w:tcPr>
            <w:tcW w:w="6048" w:type="dxa"/>
          </w:tcPr>
          <w:p w:rsidR="009305FE" w:rsidRPr="005B0A0D" w:rsidRDefault="009305FE" w:rsidP="009305FE">
            <w:pPr>
              <w:widowControl w:val="0"/>
              <w:spacing w:after="0" w:line="240" w:lineRule="auto"/>
              <w:jc w:val="both"/>
              <w:rPr>
                <w:rFonts w:ascii="PT Astra Serif" w:hAnsi="PT Astra Serif"/>
              </w:rPr>
            </w:pPr>
            <w:r w:rsidRPr="005B0A0D">
              <w:rPr>
                <w:rFonts w:ascii="PT Astra Serif" w:hAnsi="PT Astra Serif"/>
              </w:rPr>
              <w:t>Доля населения, охваченного радиовещанием, в общей численности населения, %</w:t>
            </w:r>
          </w:p>
        </w:tc>
        <w:tc>
          <w:tcPr>
            <w:tcW w:w="75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95</w:t>
            </w:r>
          </w:p>
        </w:tc>
        <w:tc>
          <w:tcPr>
            <w:tcW w:w="709"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95</w:t>
            </w:r>
          </w:p>
        </w:tc>
        <w:tc>
          <w:tcPr>
            <w:tcW w:w="70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95</w:t>
            </w:r>
          </w:p>
        </w:tc>
        <w:tc>
          <w:tcPr>
            <w:tcW w:w="69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95</w:t>
            </w:r>
          </w:p>
        </w:tc>
        <w:tc>
          <w:tcPr>
            <w:tcW w:w="696" w:type="dxa"/>
            <w:vAlign w:val="center"/>
          </w:tcPr>
          <w:p w:rsidR="009305FE" w:rsidRPr="005B0A0D" w:rsidRDefault="009305FE" w:rsidP="009305FE">
            <w:pPr>
              <w:widowControl w:val="0"/>
              <w:spacing w:after="0" w:line="240" w:lineRule="auto"/>
              <w:jc w:val="center"/>
              <w:rPr>
                <w:rFonts w:ascii="PT Astra Serif" w:hAnsi="PT Astra Serif"/>
              </w:rPr>
            </w:pPr>
            <w:r w:rsidRPr="005B0A0D">
              <w:rPr>
                <w:rFonts w:ascii="PT Astra Serif" w:hAnsi="PT Astra Serif"/>
              </w:rPr>
              <w:t>96</w:t>
            </w:r>
          </w:p>
        </w:tc>
      </w:tr>
    </w:tbl>
    <w:p w:rsidR="005B0A0D" w:rsidRPr="005B0A0D" w:rsidRDefault="005B0A0D" w:rsidP="009305FE">
      <w:pPr>
        <w:widowControl w:val="0"/>
        <w:shd w:val="clear" w:color="auto" w:fill="FFFFFF"/>
        <w:spacing w:after="0" w:line="240" w:lineRule="auto"/>
        <w:ind w:firstLine="709"/>
        <w:jc w:val="both"/>
        <w:rPr>
          <w:rFonts w:ascii="PT Astra Serif" w:hAnsi="PT Astra Serif"/>
          <w:b/>
          <w:sz w:val="28"/>
          <w:szCs w:val="28"/>
          <w:lang w:eastAsia="ru-RU"/>
        </w:rPr>
      </w:pPr>
    </w:p>
    <w:p w:rsidR="009305FE" w:rsidRPr="00033204" w:rsidRDefault="009305FE" w:rsidP="009305FE">
      <w:pPr>
        <w:widowControl w:val="0"/>
        <w:shd w:val="clear" w:color="auto" w:fill="FFFFFF"/>
        <w:spacing w:after="0" w:line="240" w:lineRule="auto"/>
        <w:ind w:firstLine="709"/>
        <w:jc w:val="both"/>
        <w:rPr>
          <w:rFonts w:ascii="PT Astra Serif" w:hAnsi="PT Astra Serif"/>
          <w:sz w:val="28"/>
          <w:szCs w:val="28"/>
          <w:lang w:eastAsia="ru-RU"/>
        </w:rPr>
      </w:pPr>
      <w:r w:rsidRPr="005B0A0D">
        <w:rPr>
          <w:rFonts w:ascii="PT Astra Serif" w:hAnsi="PT Astra Serif"/>
          <w:b/>
          <w:sz w:val="28"/>
          <w:szCs w:val="28"/>
          <w:lang w:eastAsia="ru-RU"/>
        </w:rPr>
        <w:t>Услуги почтовой связи</w:t>
      </w:r>
      <w:r w:rsidRPr="00033204">
        <w:rPr>
          <w:rFonts w:ascii="PT Astra Serif" w:hAnsi="PT Astra Serif"/>
          <w:b/>
          <w:i/>
          <w:sz w:val="28"/>
          <w:szCs w:val="28"/>
          <w:lang w:eastAsia="ru-RU"/>
        </w:rPr>
        <w:t xml:space="preserve"> </w:t>
      </w:r>
      <w:r w:rsidRPr="00033204">
        <w:rPr>
          <w:rFonts w:ascii="PT Astra Serif" w:hAnsi="PT Astra Serif"/>
          <w:sz w:val="28"/>
          <w:szCs w:val="28"/>
          <w:lang w:eastAsia="ru-RU"/>
        </w:rPr>
        <w:t xml:space="preserve">населению Мелекесского района оказывает УФПС Ульяновской области – филиал ФГУП «Почта России». Н территории муниципального образования функционирует 28 отделений почтовой связи. </w:t>
      </w:r>
      <w:r w:rsidRPr="00033204">
        <w:rPr>
          <w:rFonts w:ascii="PT Astra Serif" w:hAnsi="PT Astra Serif"/>
          <w:bCs/>
          <w:sz w:val="28"/>
          <w:szCs w:val="28"/>
          <w:lang w:eastAsia="ru-RU"/>
        </w:rPr>
        <w:t>Число сельских населенных пунктов, обслуживаемых почтовой связью, на 2015-2016 гг. - 53, на 2017-2019 гг. - 51.</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b/>
          <w:sz w:val="28"/>
          <w:szCs w:val="28"/>
        </w:rPr>
        <w:t>Кроме создания информационно-телекоммуникационной инфраструктуры, в целях создания благоприятных условий цифровой трансформации в рамках национального проекта «Цифровая экономика Российской Федерации» муниципальным образованиям также необходимо</w:t>
      </w:r>
      <w:r w:rsidRPr="00033204">
        <w:rPr>
          <w:rFonts w:ascii="PT Astra Serif" w:hAnsi="PT Astra Serif"/>
          <w:sz w:val="28"/>
          <w:szCs w:val="28"/>
        </w:rPr>
        <w:t>:</w:t>
      </w:r>
    </w:p>
    <w:p w:rsidR="009305FE" w:rsidRPr="00033204" w:rsidRDefault="009305FE" w:rsidP="009305FE">
      <w:pPr>
        <w:widowControl w:val="0"/>
        <w:spacing w:after="0" w:line="240" w:lineRule="auto"/>
        <w:ind w:firstLine="709"/>
        <w:jc w:val="both"/>
        <w:rPr>
          <w:rFonts w:ascii="PT Astra Serif" w:hAnsi="PT Astra Serif" w:cs="Arial"/>
          <w:sz w:val="28"/>
          <w:szCs w:val="28"/>
          <w:shd w:val="clear" w:color="auto" w:fill="FFFFFF"/>
        </w:rPr>
      </w:pPr>
      <w:r w:rsidRPr="00033204">
        <w:rPr>
          <w:rFonts w:ascii="PT Astra Serif" w:hAnsi="PT Astra Serif"/>
          <w:sz w:val="28"/>
          <w:szCs w:val="28"/>
        </w:rPr>
        <w:t xml:space="preserve">1. Обеспечить </w:t>
      </w:r>
      <w:r w:rsidRPr="00033204">
        <w:rPr>
          <w:rFonts w:ascii="PT Astra Serif" w:hAnsi="PT Astra Serif"/>
          <w:b/>
          <w:sz w:val="28"/>
          <w:szCs w:val="28"/>
        </w:rPr>
        <w:t>информационную безопасность</w:t>
      </w:r>
      <w:r w:rsidRPr="00033204">
        <w:rPr>
          <w:rFonts w:ascii="PT Astra Serif" w:hAnsi="PT Astra Serif"/>
          <w:sz w:val="28"/>
          <w:szCs w:val="28"/>
        </w:rPr>
        <w:t xml:space="preserve"> в учреждениях и органах власти, в том числе за счёт использования </w:t>
      </w:r>
      <w:r w:rsidRPr="00033204">
        <w:rPr>
          <w:rFonts w:ascii="PT Astra Serif" w:hAnsi="PT Astra Serif" w:cs="Arial"/>
          <w:b/>
          <w:sz w:val="28"/>
          <w:szCs w:val="28"/>
          <w:shd w:val="clear" w:color="auto" w:fill="FFFFFF"/>
        </w:rPr>
        <w:t>отечественного программного обеспечения</w:t>
      </w:r>
      <w:r w:rsidRPr="00033204">
        <w:rPr>
          <w:rFonts w:ascii="PT Astra Serif" w:hAnsi="PT Astra Serif" w:cs="Arial"/>
          <w:sz w:val="28"/>
          <w:szCs w:val="28"/>
          <w:shd w:val="clear" w:color="auto" w:fill="FFFFFF"/>
        </w:rPr>
        <w:t>.</w:t>
      </w:r>
    </w:p>
    <w:p w:rsidR="009305FE" w:rsidRPr="00033204" w:rsidRDefault="009305FE" w:rsidP="009305FE">
      <w:pPr>
        <w:widowControl w:val="0"/>
        <w:spacing w:after="0" w:line="240" w:lineRule="auto"/>
        <w:ind w:firstLine="709"/>
        <w:jc w:val="both"/>
        <w:rPr>
          <w:rFonts w:ascii="Times New Roman" w:hAnsi="Times New Roman"/>
          <w:color w:val="000000"/>
          <w:sz w:val="28"/>
          <w:szCs w:val="28"/>
          <w:lang w:eastAsia="ru-RU"/>
        </w:rPr>
      </w:pPr>
      <w:r w:rsidRPr="00033204">
        <w:rPr>
          <w:rFonts w:ascii="Times New Roman" w:hAnsi="Times New Roman"/>
          <w:color w:val="000000"/>
          <w:sz w:val="28"/>
          <w:szCs w:val="28"/>
          <w:lang w:eastAsia="ru-RU"/>
        </w:rPr>
        <w:t>Согласно данным корпоративного портала государственных и муниципальных служащих Ульяновской области, раздела «Координации мероприятий по информатизации в органах местного самоуправления Ульяновской области», в учреждениях Мелекесского района в 2018 году на информационно-коммуникационные технологии (далее – ИКТ) было затрачено 266,7 тыс. рублей, из которых затраты на приобретение программных средств составляют 2,3% или 6 тыс. рублей, а затраты на сопровождение уже имеющегося программного обеспечения и информационных систем 93,7 тыс. рублей, что составляет 35%. При этом на приобретение и сопровождение российского программного обеспечения учреждениями потрачено более 37,4% от общих затрат на программные средства.</w:t>
      </w:r>
    </w:p>
    <w:p w:rsidR="009305FE" w:rsidRPr="00033204" w:rsidRDefault="009305FE" w:rsidP="009305FE">
      <w:pPr>
        <w:widowControl w:val="0"/>
        <w:spacing w:after="0" w:line="240" w:lineRule="auto"/>
        <w:ind w:firstLine="709"/>
        <w:jc w:val="both"/>
        <w:rPr>
          <w:rFonts w:ascii="PT Astra Serif" w:hAnsi="PT Astra Serif"/>
          <w:b/>
          <w:sz w:val="28"/>
          <w:szCs w:val="28"/>
        </w:rPr>
      </w:pPr>
      <w:r w:rsidRPr="00033204">
        <w:rPr>
          <w:rFonts w:ascii="Times New Roman" w:hAnsi="Times New Roman"/>
          <w:color w:val="000000"/>
          <w:sz w:val="28"/>
          <w:szCs w:val="28"/>
          <w:lang w:eastAsia="ru-RU"/>
        </w:rPr>
        <w:t>Администрацией Мелекесского района ежегодно осуществляется обновление программных средств и средств криптографической защиты информации и усиленной электронной подписи, а также покупка лицензионного антивирусного программного обеспечения.</w:t>
      </w:r>
    </w:p>
    <w:p w:rsidR="009305FE" w:rsidRPr="00033204" w:rsidRDefault="009305FE" w:rsidP="009305FE">
      <w:pPr>
        <w:widowControl w:val="0"/>
        <w:spacing w:after="0" w:line="240" w:lineRule="auto"/>
        <w:ind w:firstLine="709"/>
        <w:jc w:val="both"/>
        <w:rPr>
          <w:rFonts w:ascii="PT Astra Serif" w:hAnsi="PT Astra Serif"/>
          <w:sz w:val="28"/>
          <w:szCs w:val="28"/>
          <w:lang w:eastAsia="ru-RU"/>
        </w:rPr>
      </w:pPr>
      <w:r w:rsidRPr="00033204">
        <w:rPr>
          <w:rFonts w:ascii="PT Astra Serif" w:hAnsi="PT Astra Serif"/>
          <w:sz w:val="28"/>
          <w:szCs w:val="28"/>
          <w:lang w:eastAsia="ru-RU"/>
        </w:rPr>
        <w:t xml:space="preserve">На территории муниципального образования «Мелекесский район» с 1 января 2020 года утверждена и действует муниципальная программа «Развитие информационного общества, использование информационных и </w:t>
      </w:r>
      <w:r w:rsidRPr="00033204">
        <w:rPr>
          <w:rFonts w:ascii="PT Astra Serif" w:hAnsi="PT Astra Serif"/>
          <w:sz w:val="28"/>
          <w:szCs w:val="28"/>
          <w:lang w:eastAsia="ru-RU"/>
        </w:rPr>
        <w:lastRenderedPageBreak/>
        <w:t>коммуникационных технологий в муниципальном образовании «Мелекесский район» Ульяновской области» (далее – Программа).</w:t>
      </w:r>
    </w:p>
    <w:p w:rsidR="009305FE" w:rsidRPr="00033204" w:rsidRDefault="009305FE" w:rsidP="009305FE">
      <w:pPr>
        <w:widowControl w:val="0"/>
        <w:spacing w:after="0" w:line="240" w:lineRule="auto"/>
        <w:ind w:firstLine="709"/>
        <w:jc w:val="both"/>
        <w:rPr>
          <w:rFonts w:ascii="PT Astra Serif" w:hAnsi="PT Astra Serif"/>
          <w:sz w:val="28"/>
          <w:szCs w:val="28"/>
          <w:lang w:eastAsia="ru-RU"/>
        </w:rPr>
      </w:pPr>
      <w:r w:rsidRPr="00033204">
        <w:rPr>
          <w:rFonts w:ascii="PT Astra Serif" w:hAnsi="PT Astra Serif"/>
          <w:sz w:val="28"/>
          <w:szCs w:val="28"/>
          <w:lang w:eastAsia="ru-RU"/>
        </w:rPr>
        <w:t>Финансирование мероприятий по данному направлению осуществляется в пределах лимитов бюджетных обязательств, предусмотренных в бюджете муниципального образования «Мелекесский район» на 2020 год в общей сумме 979,7 тыс. руб. При формировании бюджета на плановый период 2021-2024 годов предусмотреть финансирование мероприятий муниципальной Программы на 2021 год – 707,0 тыс. руб., 2022 год – 695,0 тыс. руб., 2023 год – 835,0 тыс. руб., 2024 год – 635,0 тыс. руб.</w:t>
      </w:r>
    </w:p>
    <w:p w:rsidR="009305FE" w:rsidRPr="00033204" w:rsidRDefault="009305FE" w:rsidP="009305FE">
      <w:pPr>
        <w:widowControl w:val="0"/>
        <w:spacing w:after="0" w:line="240" w:lineRule="auto"/>
        <w:ind w:firstLine="709"/>
        <w:jc w:val="both"/>
        <w:rPr>
          <w:rFonts w:ascii="PT Astra Serif" w:hAnsi="PT Astra Serif"/>
          <w:sz w:val="28"/>
          <w:szCs w:val="28"/>
          <w:lang w:eastAsia="ru-RU"/>
        </w:rPr>
      </w:pPr>
      <w:r w:rsidRPr="00033204">
        <w:rPr>
          <w:rFonts w:ascii="PT Astra Serif" w:hAnsi="PT Astra Serif"/>
          <w:sz w:val="28"/>
          <w:szCs w:val="28"/>
          <w:lang w:eastAsia="ru-RU"/>
        </w:rPr>
        <w:t>При реализации Программы в Мелекесском районе будут решаться следующие основные задачи:</w:t>
      </w:r>
    </w:p>
    <w:p w:rsidR="009305FE" w:rsidRPr="00033204" w:rsidRDefault="009305FE" w:rsidP="009305FE">
      <w:pPr>
        <w:widowControl w:val="0"/>
        <w:autoSpaceDE w:val="0"/>
        <w:snapToGrid w:val="0"/>
        <w:spacing w:after="0" w:line="240" w:lineRule="auto"/>
        <w:ind w:firstLine="709"/>
        <w:jc w:val="both"/>
        <w:rPr>
          <w:rFonts w:ascii="PT Astra Serif" w:hAnsi="PT Astra Serif"/>
          <w:color w:val="000000"/>
          <w:sz w:val="28"/>
          <w:szCs w:val="28"/>
        </w:rPr>
      </w:pPr>
      <w:r w:rsidRPr="00033204">
        <w:rPr>
          <w:rFonts w:ascii="PT Astra Serif" w:hAnsi="PT Astra Serif"/>
          <w:color w:val="000000"/>
          <w:sz w:val="28"/>
          <w:szCs w:val="28"/>
        </w:rPr>
        <w:t>- развитие технической и технологической основы информационных систем и ресурсов для повышения эффективности муниципального управления;</w:t>
      </w:r>
    </w:p>
    <w:p w:rsidR="009305FE" w:rsidRPr="00033204" w:rsidRDefault="009305FE" w:rsidP="009305FE">
      <w:pPr>
        <w:widowControl w:val="0"/>
        <w:autoSpaceDE w:val="0"/>
        <w:snapToGrid w:val="0"/>
        <w:spacing w:after="0" w:line="240" w:lineRule="auto"/>
        <w:ind w:firstLine="709"/>
        <w:jc w:val="both"/>
        <w:rPr>
          <w:rFonts w:ascii="PT Astra Serif" w:hAnsi="PT Astra Serif"/>
          <w:color w:val="000000"/>
          <w:sz w:val="28"/>
          <w:szCs w:val="28"/>
        </w:rPr>
      </w:pPr>
      <w:r w:rsidRPr="00033204">
        <w:rPr>
          <w:rFonts w:ascii="PT Astra Serif" w:hAnsi="PT Astra Serif"/>
          <w:color w:val="000000"/>
          <w:sz w:val="28"/>
          <w:szCs w:val="28"/>
        </w:rPr>
        <w:t>- сопровождение прикладных программных средств и переход на использование отечественного программного обеспечения;</w:t>
      </w:r>
    </w:p>
    <w:p w:rsidR="009305FE" w:rsidRPr="00033204" w:rsidRDefault="009305FE" w:rsidP="009305FE">
      <w:pPr>
        <w:widowControl w:val="0"/>
        <w:autoSpaceDE w:val="0"/>
        <w:snapToGrid w:val="0"/>
        <w:spacing w:after="0" w:line="240" w:lineRule="auto"/>
        <w:ind w:firstLine="709"/>
        <w:jc w:val="both"/>
        <w:rPr>
          <w:rFonts w:ascii="PT Astra Serif" w:hAnsi="PT Astra Serif"/>
          <w:color w:val="000000"/>
          <w:sz w:val="28"/>
          <w:szCs w:val="28"/>
        </w:rPr>
      </w:pPr>
      <w:r w:rsidRPr="00033204">
        <w:rPr>
          <w:rFonts w:ascii="PT Astra Serif" w:hAnsi="PT Astra Serif"/>
          <w:color w:val="000000"/>
          <w:sz w:val="28"/>
          <w:szCs w:val="28"/>
        </w:rPr>
        <w:t>- обеспечение равного доступа граждан и организаций к информации, размещенной на официальном сайте муниципального образования «Мелекесский район» Ульяновской области;</w:t>
      </w:r>
    </w:p>
    <w:p w:rsidR="009305FE" w:rsidRPr="00033204" w:rsidRDefault="009305FE" w:rsidP="009305FE">
      <w:pPr>
        <w:widowControl w:val="0"/>
        <w:autoSpaceDE w:val="0"/>
        <w:snapToGrid w:val="0"/>
        <w:spacing w:after="0" w:line="240" w:lineRule="auto"/>
        <w:ind w:firstLine="709"/>
        <w:jc w:val="both"/>
        <w:rPr>
          <w:rFonts w:ascii="PT Astra Serif" w:hAnsi="PT Astra Serif"/>
          <w:color w:val="000000"/>
          <w:sz w:val="28"/>
          <w:szCs w:val="28"/>
        </w:rPr>
      </w:pPr>
      <w:r w:rsidRPr="00033204">
        <w:rPr>
          <w:rFonts w:ascii="PT Astra Serif" w:hAnsi="PT Astra Serif"/>
          <w:color w:val="000000"/>
          <w:sz w:val="28"/>
          <w:szCs w:val="28"/>
        </w:rPr>
        <w:t>- аттестация помещений для работы с информацией ограниченного доступа;</w:t>
      </w:r>
    </w:p>
    <w:p w:rsidR="009305FE" w:rsidRPr="00033204" w:rsidRDefault="009305FE" w:rsidP="009305FE">
      <w:pPr>
        <w:widowControl w:val="0"/>
        <w:spacing w:after="0" w:line="240" w:lineRule="auto"/>
        <w:ind w:firstLine="709"/>
        <w:jc w:val="both"/>
        <w:rPr>
          <w:rFonts w:ascii="PT Astra Serif" w:hAnsi="PT Astra Serif"/>
          <w:sz w:val="28"/>
          <w:szCs w:val="28"/>
          <w:lang w:eastAsia="ru-RU"/>
        </w:rPr>
      </w:pPr>
      <w:r w:rsidRPr="00033204">
        <w:rPr>
          <w:rFonts w:ascii="PT Astra Serif" w:hAnsi="PT Astra Serif"/>
          <w:color w:val="000000"/>
          <w:sz w:val="28"/>
          <w:szCs w:val="28"/>
        </w:rPr>
        <w:t>- обеспечение защиты информационных систем от несанкционированного доступа.</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xml:space="preserve">2. Подготовить </w:t>
      </w:r>
      <w:r w:rsidRPr="00033204">
        <w:rPr>
          <w:rFonts w:ascii="PT Astra Serif" w:hAnsi="PT Astra Serif"/>
          <w:b/>
          <w:sz w:val="28"/>
          <w:szCs w:val="28"/>
        </w:rPr>
        <w:t>кадры для цифровой экономики</w:t>
      </w:r>
      <w:r w:rsidRPr="00033204">
        <w:rPr>
          <w:rFonts w:ascii="PT Astra Serif" w:hAnsi="PT Astra Serif"/>
          <w:sz w:val="28"/>
          <w:szCs w:val="28"/>
        </w:rPr>
        <w:t>.</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xml:space="preserve">Новые экономические и технологические условия требуют создания и реализации подходов по содействию гражданам в освоении ключевых компетенций цифровой экономики, обеспечении массовой цифровой грамотности и персонализации образования. </w:t>
      </w:r>
      <w:r w:rsidRPr="00033204">
        <w:rPr>
          <w:rFonts w:ascii="PT Astra Serif" w:hAnsi="PT Astra Serif"/>
          <w:sz w:val="28"/>
          <w:szCs w:val="28"/>
          <w:lang w:eastAsia="ru-RU"/>
        </w:rPr>
        <w:t>В связи с этим одной из целей национального проекта «Образование», реализуемого во исполнение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является цифровизация как инструмент новых возможностей для образования. И федеральный проект «Цифровая образовательная среда» ставит своей основной целью создание к 2024 году современной и безопасной цифровой образовательной среды, обеспечивающей высокое качество и доступность образования всех видов и уровней (</w:t>
      </w:r>
      <w:r w:rsidRPr="00033204">
        <w:rPr>
          <w:rFonts w:ascii="PT Astra Serif" w:hAnsi="PT Astra Serif"/>
          <w:sz w:val="28"/>
          <w:szCs w:val="28"/>
        </w:rPr>
        <w:t>реализация направления «Кадры для цифровой экономики»).</w:t>
      </w:r>
    </w:p>
    <w:p w:rsidR="009305FE" w:rsidRPr="00033204" w:rsidRDefault="009305FE" w:rsidP="009305FE">
      <w:pPr>
        <w:widowControl w:val="0"/>
        <w:shd w:val="clear" w:color="auto" w:fill="FFFFFF"/>
        <w:spacing w:after="0" w:line="240" w:lineRule="auto"/>
        <w:ind w:firstLine="709"/>
        <w:jc w:val="both"/>
        <w:rPr>
          <w:rFonts w:ascii="PT Astra Serif" w:hAnsi="PT Astra Serif"/>
          <w:sz w:val="28"/>
          <w:szCs w:val="28"/>
        </w:rPr>
      </w:pPr>
      <w:r w:rsidRPr="00033204">
        <w:rPr>
          <w:rFonts w:ascii="PT Astra Serif" w:hAnsi="PT Astra Serif"/>
          <w:sz w:val="28"/>
          <w:szCs w:val="28"/>
        </w:rPr>
        <w:t>В результате к 2024 году будут выстроена преемственная на всех уровнях система образования, включающая выявление и поддержку талантов в областях математики и информатики, подготовку высококвалифицированных кадров, отвечающих новым требованиям к ключевым компетенциям цифровой экономики, реализацию программ переподготовки по востребованным профессиям в условиях цифровой экономики, а также перспективных образовательных проектов.</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 xml:space="preserve">Внедрение цифровых образовательных платформ — это не только </w:t>
      </w:r>
      <w:r w:rsidRPr="00033204">
        <w:rPr>
          <w:rFonts w:ascii="PT Astra Serif" w:hAnsi="PT Astra Serif"/>
          <w:sz w:val="28"/>
          <w:szCs w:val="28"/>
        </w:rPr>
        <w:lastRenderedPageBreak/>
        <w:t>оптимизация учебного процесса, это огромная экосистема, которая подразумевает большой пласт работ по освоению этих самых цифровых платформ.</w:t>
      </w:r>
    </w:p>
    <w:p w:rsidR="009305FE" w:rsidRPr="00033204" w:rsidRDefault="009305FE" w:rsidP="009305FE">
      <w:pPr>
        <w:widowControl w:val="0"/>
        <w:spacing w:after="0" w:line="240" w:lineRule="auto"/>
        <w:ind w:firstLine="709"/>
        <w:jc w:val="both"/>
        <w:rPr>
          <w:rFonts w:ascii="PT Astra Serif" w:hAnsi="PT Astra Serif"/>
          <w:color w:val="000000"/>
          <w:sz w:val="28"/>
          <w:szCs w:val="28"/>
        </w:rPr>
      </w:pPr>
      <w:r w:rsidRPr="00033204">
        <w:rPr>
          <w:rFonts w:ascii="PT Astra Serif" w:hAnsi="PT Astra Serif"/>
          <w:sz w:val="28"/>
          <w:szCs w:val="28"/>
        </w:rPr>
        <w:t xml:space="preserve">Для муниципальной экономики в условиях цифровой трансформации необходимо готовить кадры для цифровой экономики уже со школы. </w:t>
      </w:r>
      <w:r w:rsidRPr="00033204">
        <w:rPr>
          <w:rFonts w:ascii="PT Astra Serif" w:hAnsi="PT Astra Serif"/>
          <w:color w:val="000000"/>
          <w:sz w:val="28"/>
          <w:szCs w:val="28"/>
        </w:rPr>
        <w:t>Необходимо выстроить единую цепочку подготовки кадров для цифровой экономики со среднего (младшего) школьного возраста до высшего образования, в том числе за счёт преемственности проектов в рамках разных уровней экосистемы ИТ-образования.</w:t>
      </w:r>
    </w:p>
    <w:p w:rsidR="009305FE" w:rsidRPr="00033204" w:rsidRDefault="009305FE" w:rsidP="009305FE">
      <w:pPr>
        <w:widowControl w:val="0"/>
        <w:spacing w:after="0" w:line="240" w:lineRule="auto"/>
        <w:ind w:firstLine="709"/>
        <w:jc w:val="both"/>
        <w:rPr>
          <w:rFonts w:ascii="PT Astra Serif" w:hAnsi="PT Astra Serif"/>
          <w:sz w:val="28"/>
          <w:szCs w:val="28"/>
        </w:rPr>
      </w:pPr>
      <w:r w:rsidRPr="00033204">
        <w:rPr>
          <w:rFonts w:ascii="PT Astra Serif" w:hAnsi="PT Astra Serif"/>
          <w:color w:val="000000"/>
          <w:sz w:val="28"/>
          <w:szCs w:val="28"/>
        </w:rPr>
        <w:t>В Ульяновской области созданы специализированные информационно</w:t>
      </w:r>
      <w:r w:rsidR="005B0A0D">
        <w:rPr>
          <w:rFonts w:ascii="PT Astra Serif" w:hAnsi="PT Astra Serif"/>
          <w:color w:val="000000"/>
          <w:sz w:val="28"/>
          <w:szCs w:val="28"/>
        </w:rPr>
        <w:t>-</w:t>
      </w:r>
      <w:r w:rsidRPr="00033204">
        <w:rPr>
          <w:rFonts w:ascii="PT Astra Serif" w:hAnsi="PT Astra Serif"/>
          <w:color w:val="000000"/>
          <w:sz w:val="28"/>
          <w:szCs w:val="28"/>
        </w:rPr>
        <w:t>инженерные классы в общеобразовательных организациях Ульяновской области (в муниципальных образованиях), на новом этапе развития необходимо сосредоточиться на качестве подготовки по физике, математике, информатике.</w:t>
      </w:r>
    </w:p>
    <w:p w:rsidR="00AC6C4F" w:rsidRPr="005B0A0D" w:rsidRDefault="009305FE" w:rsidP="005B0A0D">
      <w:pPr>
        <w:widowControl w:val="0"/>
        <w:spacing w:after="0" w:line="240" w:lineRule="auto"/>
        <w:ind w:firstLine="709"/>
        <w:jc w:val="both"/>
        <w:rPr>
          <w:rFonts w:ascii="PT Astra Serif" w:hAnsi="PT Astra Serif"/>
          <w:sz w:val="28"/>
          <w:szCs w:val="28"/>
        </w:rPr>
      </w:pPr>
      <w:r w:rsidRPr="00033204">
        <w:rPr>
          <w:rFonts w:ascii="PT Astra Serif" w:hAnsi="PT Astra Serif"/>
          <w:sz w:val="28"/>
          <w:szCs w:val="28"/>
        </w:rPr>
        <w:t>Первый шаг сделан в связи с внедрением на территории Ульяновской области, в том числе и на территории Мелекесского района, электронного учебника «Яндекс Учебник».</w:t>
      </w:r>
    </w:p>
    <w:p w:rsidR="00AB3888" w:rsidRDefault="00AB3888" w:rsidP="009305FE">
      <w:pPr>
        <w:widowControl w:val="0"/>
        <w:spacing w:after="0" w:line="240" w:lineRule="auto"/>
        <w:rPr>
          <w:rFonts w:ascii="PT Astra Serif" w:hAnsi="PT Astra Serif"/>
          <w:b/>
          <w:iCs/>
          <w:sz w:val="32"/>
          <w:szCs w:val="32"/>
        </w:rPr>
      </w:pPr>
    </w:p>
    <w:p w:rsidR="009305FE" w:rsidRPr="00741A2C" w:rsidRDefault="009305FE" w:rsidP="00741A2C">
      <w:pPr>
        <w:pStyle w:val="2"/>
        <w:spacing w:before="0" w:line="240" w:lineRule="auto"/>
        <w:ind w:firstLine="709"/>
        <w:jc w:val="both"/>
        <w:rPr>
          <w:rFonts w:ascii="PT Astra Serif" w:eastAsia="Calibri" w:hAnsi="PT Astra Serif"/>
          <w:b/>
          <w:color w:val="auto"/>
          <w:sz w:val="32"/>
          <w:szCs w:val="32"/>
        </w:rPr>
      </w:pPr>
      <w:bookmarkStart w:id="59" w:name="_Toc46903230"/>
      <w:bookmarkStart w:id="60" w:name="_Toc51074603"/>
      <w:r w:rsidRPr="00741A2C">
        <w:rPr>
          <w:rFonts w:ascii="PT Astra Serif" w:eastAsia="Calibri" w:hAnsi="PT Astra Serif"/>
          <w:b/>
          <w:color w:val="auto"/>
          <w:sz w:val="32"/>
          <w:szCs w:val="32"/>
        </w:rPr>
        <w:t>1.6. Конкурентные преимущества МО «Мелекесский район»</w:t>
      </w:r>
      <w:bookmarkEnd w:id="59"/>
      <w:r w:rsidR="00741A2C">
        <w:rPr>
          <w:rFonts w:ascii="PT Astra Serif" w:eastAsia="Calibri" w:hAnsi="PT Astra Serif"/>
          <w:b/>
          <w:color w:val="auto"/>
          <w:sz w:val="32"/>
          <w:szCs w:val="32"/>
        </w:rPr>
        <w:t xml:space="preserve"> </w:t>
      </w:r>
      <w:r w:rsidRPr="00741A2C">
        <w:rPr>
          <w:rFonts w:ascii="PT Astra Serif" w:hAnsi="PT Astra Serif"/>
          <w:b/>
          <w:color w:val="auto"/>
          <w:sz w:val="32"/>
          <w:szCs w:val="32"/>
        </w:rPr>
        <w:t>(</w:t>
      </w:r>
      <w:r w:rsidRPr="00741A2C">
        <w:rPr>
          <w:rFonts w:ascii="PT Astra Serif" w:hAnsi="PT Astra Serif"/>
          <w:b/>
          <w:color w:val="auto"/>
          <w:sz w:val="32"/>
          <w:szCs w:val="32"/>
          <w:lang w:val="en-US"/>
        </w:rPr>
        <w:t>SWOT</w:t>
      </w:r>
      <w:r w:rsidRPr="00741A2C">
        <w:rPr>
          <w:rFonts w:ascii="PT Astra Serif" w:hAnsi="PT Astra Serif"/>
          <w:b/>
          <w:color w:val="auto"/>
          <w:sz w:val="32"/>
          <w:szCs w:val="32"/>
        </w:rPr>
        <w:t>-анализ)</w:t>
      </w:r>
      <w:bookmarkEnd w:id="60"/>
    </w:p>
    <w:p w:rsidR="009305FE" w:rsidRDefault="009305FE" w:rsidP="009305FE">
      <w:pPr>
        <w:widowControl w:val="0"/>
        <w:shd w:val="clear" w:color="auto" w:fill="FFFFFF"/>
        <w:spacing w:after="0" w:line="240" w:lineRule="auto"/>
        <w:jc w:val="center"/>
        <w:rPr>
          <w:rFonts w:ascii="PT Astra Serif" w:hAnsi="PT Astra Serif"/>
          <w:b/>
          <w:iCs/>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7"/>
        <w:gridCol w:w="4232"/>
        <w:gridCol w:w="4636"/>
      </w:tblGrid>
      <w:tr w:rsidR="009305FE" w:rsidRPr="00D85CFE" w:rsidTr="009305FE">
        <w:trPr>
          <w:trHeight w:val="322"/>
        </w:trPr>
        <w:tc>
          <w:tcPr>
            <w:tcW w:w="5000" w:type="pct"/>
            <w:gridSpan w:val="3"/>
          </w:tcPr>
          <w:p w:rsidR="009305FE" w:rsidRPr="00A31B6B" w:rsidRDefault="009305FE" w:rsidP="009305FE">
            <w:pPr>
              <w:widowControl w:val="0"/>
              <w:spacing w:after="0" w:line="240" w:lineRule="auto"/>
              <w:contextualSpacing/>
              <w:jc w:val="center"/>
              <w:rPr>
                <w:rFonts w:ascii="PT Astra Serif" w:hAnsi="PT Astra Serif"/>
                <w:b/>
                <w:bCs/>
                <w:color w:val="000000"/>
                <w:sz w:val="32"/>
                <w:szCs w:val="32"/>
                <w:lang w:eastAsia="ru-RU"/>
              </w:rPr>
            </w:pPr>
            <w:r w:rsidRPr="00A31B6B">
              <w:rPr>
                <w:rFonts w:ascii="PT Astra Serif" w:hAnsi="PT Astra Serif"/>
                <w:b/>
                <w:bCs/>
                <w:color w:val="000000"/>
                <w:sz w:val="32"/>
                <w:szCs w:val="32"/>
                <w:lang w:eastAsia="ru-RU"/>
              </w:rPr>
              <w:t>Экономический потенциал:</w:t>
            </w:r>
          </w:p>
        </w:tc>
      </w:tr>
      <w:tr w:rsidR="009305FE" w:rsidRPr="00D85CFE" w:rsidTr="009305FE">
        <w:trPr>
          <w:trHeight w:val="308"/>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Промышленность</w:t>
            </w:r>
            <w:r w:rsidRPr="00D85CFE">
              <w:rPr>
                <w:rFonts w:ascii="PT Astra Serif" w:hAnsi="PT Astra Serif"/>
                <w:sz w:val="28"/>
                <w:szCs w:val="28"/>
              </w:rPr>
              <w:t xml:space="preserve"> </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9"/>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Выгодное географическое положение.</w:t>
            </w:r>
          </w:p>
          <w:p w:rsidR="009305FE" w:rsidRPr="00D85CFE" w:rsidRDefault="009305FE" w:rsidP="009305FE">
            <w:pPr>
              <w:widowControl w:val="0"/>
              <w:numPr>
                <w:ilvl w:val="0"/>
                <w:numId w:val="19"/>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Наличие сырьевой базы.</w:t>
            </w:r>
          </w:p>
          <w:p w:rsidR="009305FE" w:rsidRPr="00D85CFE" w:rsidRDefault="009305FE" w:rsidP="009305FE">
            <w:pPr>
              <w:widowControl w:val="0"/>
              <w:numPr>
                <w:ilvl w:val="0"/>
                <w:numId w:val="19"/>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Наличие потенциальных инвестиционных площадок для промышленных производств.</w:t>
            </w:r>
          </w:p>
        </w:tc>
        <w:tc>
          <w:tcPr>
            <w:tcW w:w="2352" w:type="pct"/>
          </w:tcPr>
          <w:p w:rsidR="009305FE" w:rsidRPr="00D85CFE" w:rsidRDefault="009305FE" w:rsidP="00D473A1">
            <w:pPr>
              <w:widowControl w:val="0"/>
              <w:numPr>
                <w:ilvl w:val="0"/>
                <w:numId w:val="19"/>
              </w:numPr>
              <w:spacing w:after="0" w:line="240" w:lineRule="auto"/>
              <w:ind w:left="322" w:hanging="283"/>
              <w:contextualSpacing/>
              <w:jc w:val="both"/>
              <w:rPr>
                <w:rFonts w:ascii="PT Astra Serif" w:hAnsi="PT Astra Serif"/>
                <w:color w:val="0D0D0D"/>
                <w:sz w:val="24"/>
                <w:szCs w:val="24"/>
                <w:lang w:eastAsia="ru-RU"/>
              </w:rPr>
            </w:pPr>
            <w:r w:rsidRPr="00D85CFE">
              <w:rPr>
                <w:rFonts w:ascii="PT Astra Serif" w:hAnsi="PT Astra Serif"/>
                <w:color w:val="000000"/>
                <w:sz w:val="24"/>
                <w:szCs w:val="24"/>
                <w:lang w:eastAsia="ru-RU"/>
              </w:rPr>
              <w:t xml:space="preserve">Отсутствие муниципальной программы </w:t>
            </w:r>
            <w:r w:rsidR="00D473A1">
              <w:rPr>
                <w:rFonts w:ascii="PT Astra Serif" w:hAnsi="PT Astra Serif"/>
                <w:color w:val="000000"/>
                <w:sz w:val="24"/>
                <w:szCs w:val="24"/>
                <w:lang w:eastAsia="ru-RU"/>
              </w:rPr>
              <w:t>по обеспечению инженерной инфраструктурой инвестиционные площадки( по видам экономической деятельности)  до границ раздела земельного участка.</w:t>
            </w:r>
            <w:r w:rsidR="00D473A1" w:rsidRPr="00D85CFE">
              <w:rPr>
                <w:rFonts w:ascii="PT Astra Serif" w:hAnsi="PT Astra Serif"/>
                <w:color w:val="0D0D0D"/>
                <w:sz w:val="24"/>
                <w:szCs w:val="24"/>
                <w:lang w:eastAsia="ru-RU"/>
              </w:rPr>
              <w:t xml:space="preserve"> </w:t>
            </w:r>
          </w:p>
        </w:tc>
      </w:tr>
      <w:tr w:rsidR="009305FE" w:rsidRPr="00D85CFE" w:rsidTr="009305FE">
        <w:trPr>
          <w:trHeight w:val="199"/>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ind w:hanging="283"/>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ind w:hanging="283"/>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207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20"/>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Создание новых рабочих мест.</w:t>
            </w:r>
          </w:p>
          <w:p w:rsidR="009305FE" w:rsidRPr="00D85CFE" w:rsidRDefault="009305FE" w:rsidP="009305FE">
            <w:pPr>
              <w:widowControl w:val="0"/>
              <w:numPr>
                <w:ilvl w:val="0"/>
                <w:numId w:val="20"/>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Разработка месторождений и добыча полезных ископаемых.</w:t>
            </w:r>
          </w:p>
          <w:p w:rsidR="009305FE" w:rsidRPr="00D85CFE" w:rsidRDefault="009305FE" w:rsidP="009305FE">
            <w:pPr>
              <w:widowControl w:val="0"/>
              <w:numPr>
                <w:ilvl w:val="0"/>
                <w:numId w:val="20"/>
              </w:numPr>
              <w:spacing w:after="0" w:line="240" w:lineRule="auto"/>
              <w:ind w:left="322" w:hanging="283"/>
              <w:contextualSpacing/>
              <w:jc w:val="both"/>
              <w:rPr>
                <w:rFonts w:ascii="PT Astra Serif" w:hAnsi="PT Astra Serif"/>
                <w:color w:val="0D0D0D"/>
                <w:sz w:val="24"/>
                <w:szCs w:val="24"/>
                <w:lang w:eastAsia="ru-RU"/>
              </w:rPr>
            </w:pPr>
            <w:r w:rsidRPr="00D85CFE">
              <w:rPr>
                <w:rFonts w:ascii="PT Astra Serif" w:hAnsi="PT Astra Serif"/>
                <w:color w:val="000000"/>
                <w:sz w:val="24"/>
                <w:szCs w:val="24"/>
                <w:lang w:eastAsia="ru-RU"/>
              </w:rPr>
              <w:t>Развитие рынка сбыта производимой конкурентоспособной продукции на территории Ульяновской области и за её пределами.</w:t>
            </w:r>
          </w:p>
          <w:p w:rsidR="009305FE" w:rsidRPr="00D85CFE" w:rsidRDefault="009305FE" w:rsidP="009305FE">
            <w:pPr>
              <w:widowControl w:val="0"/>
              <w:spacing w:after="0" w:line="240" w:lineRule="auto"/>
              <w:ind w:left="322" w:hanging="283"/>
              <w:contextualSpacing/>
              <w:jc w:val="both"/>
              <w:rPr>
                <w:rFonts w:ascii="PT Astra Serif" w:hAnsi="PT Astra Serif"/>
                <w:color w:val="0D0D0D"/>
                <w:sz w:val="24"/>
                <w:szCs w:val="24"/>
                <w:lang w:eastAsia="ru-RU"/>
              </w:rPr>
            </w:pPr>
          </w:p>
        </w:tc>
        <w:tc>
          <w:tcPr>
            <w:tcW w:w="2352" w:type="pct"/>
          </w:tcPr>
          <w:p w:rsidR="009305FE" w:rsidRDefault="009305FE" w:rsidP="009305FE">
            <w:pPr>
              <w:widowControl w:val="0"/>
              <w:numPr>
                <w:ilvl w:val="0"/>
                <w:numId w:val="20"/>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Ухудшение экологической ситуации в связи с развитием промышленного комплекса.</w:t>
            </w:r>
          </w:p>
          <w:p w:rsidR="009305FE" w:rsidRDefault="009305FE" w:rsidP="009305FE">
            <w:pPr>
              <w:widowControl w:val="0"/>
              <w:numPr>
                <w:ilvl w:val="0"/>
                <w:numId w:val="20"/>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Износ основных фондов промышленных предприятий.</w:t>
            </w:r>
          </w:p>
          <w:p w:rsidR="009305FE" w:rsidRDefault="009305FE" w:rsidP="009305FE">
            <w:pPr>
              <w:widowControl w:val="0"/>
              <w:numPr>
                <w:ilvl w:val="0"/>
                <w:numId w:val="20"/>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Сокращение инвестиционной активности предприятий из-за общей экономической ситуации.</w:t>
            </w:r>
          </w:p>
          <w:p w:rsidR="009305FE" w:rsidRPr="00D85CFE" w:rsidRDefault="009305FE" w:rsidP="009305FE">
            <w:pPr>
              <w:widowControl w:val="0"/>
              <w:numPr>
                <w:ilvl w:val="0"/>
                <w:numId w:val="20"/>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Усиление конкуренции со стороны соседних районов.</w:t>
            </w:r>
          </w:p>
        </w:tc>
      </w:tr>
      <w:tr w:rsidR="009305FE" w:rsidRPr="00D85CFE" w:rsidTr="009305FE">
        <w:trPr>
          <w:trHeight w:val="381"/>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Сельское хозяйство</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524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2"/>
              </w:numPr>
              <w:spacing w:after="0" w:line="240" w:lineRule="auto"/>
              <w:ind w:left="322" w:hanging="288"/>
              <w:jc w:val="both"/>
              <w:rPr>
                <w:rFonts w:ascii="PT Astra Serif" w:hAnsi="PT Astra Serif"/>
                <w:color w:val="000000"/>
                <w:sz w:val="24"/>
                <w:szCs w:val="24"/>
              </w:rPr>
            </w:pPr>
            <w:r w:rsidRPr="00D85CFE">
              <w:rPr>
                <w:rFonts w:ascii="PT Astra Serif" w:hAnsi="PT Astra Serif"/>
                <w:color w:val="000000"/>
                <w:sz w:val="24"/>
                <w:szCs w:val="24"/>
              </w:rPr>
              <w:t>Высокий удельный вес сельского хозяйства в экономике района.</w:t>
            </w:r>
          </w:p>
          <w:p w:rsidR="009305FE" w:rsidRPr="00D85CFE" w:rsidRDefault="009305FE" w:rsidP="009305FE">
            <w:pPr>
              <w:widowControl w:val="0"/>
              <w:numPr>
                <w:ilvl w:val="0"/>
                <w:numId w:val="12"/>
              </w:numPr>
              <w:spacing w:after="0" w:line="240" w:lineRule="auto"/>
              <w:ind w:left="322" w:hanging="288"/>
              <w:jc w:val="both"/>
              <w:rPr>
                <w:rFonts w:ascii="PT Astra Serif" w:hAnsi="PT Astra Serif"/>
                <w:color w:val="000000"/>
                <w:sz w:val="24"/>
                <w:szCs w:val="24"/>
              </w:rPr>
            </w:pPr>
            <w:r w:rsidRPr="00D85CFE">
              <w:rPr>
                <w:rFonts w:ascii="PT Astra Serif" w:hAnsi="PT Astra Serif"/>
                <w:color w:val="000000"/>
                <w:sz w:val="24"/>
                <w:szCs w:val="24"/>
              </w:rPr>
              <w:t>Передовые позиции по намолоту зерна, производству мяса и молока.</w:t>
            </w:r>
          </w:p>
          <w:p w:rsidR="009305FE" w:rsidRPr="00D85CFE" w:rsidRDefault="009305FE" w:rsidP="009305FE">
            <w:pPr>
              <w:widowControl w:val="0"/>
              <w:numPr>
                <w:ilvl w:val="0"/>
                <w:numId w:val="12"/>
              </w:numPr>
              <w:spacing w:after="0" w:line="240" w:lineRule="auto"/>
              <w:ind w:left="322" w:hanging="288"/>
              <w:jc w:val="both"/>
              <w:rPr>
                <w:rFonts w:ascii="PT Astra Serif" w:hAnsi="PT Astra Serif"/>
                <w:color w:val="000000"/>
                <w:sz w:val="24"/>
                <w:szCs w:val="24"/>
              </w:rPr>
            </w:pPr>
            <w:r w:rsidRPr="00D85CFE">
              <w:rPr>
                <w:rFonts w:ascii="PT Astra Serif" w:hAnsi="PT Astra Serif"/>
                <w:color w:val="000000"/>
                <w:sz w:val="24"/>
                <w:szCs w:val="24"/>
              </w:rPr>
              <w:t>Наличие земельных ресурсов для ведения сельскохозяйственного производства, развития личных подсобных и крестьянских (фермерских) хозяйств.</w:t>
            </w:r>
          </w:p>
          <w:p w:rsidR="009305FE" w:rsidRPr="00D85CFE" w:rsidRDefault="009305FE" w:rsidP="009305FE">
            <w:pPr>
              <w:widowControl w:val="0"/>
              <w:numPr>
                <w:ilvl w:val="0"/>
                <w:numId w:val="12"/>
              </w:numPr>
              <w:spacing w:after="0" w:line="240" w:lineRule="auto"/>
              <w:ind w:left="322" w:hanging="288"/>
              <w:jc w:val="both"/>
              <w:rPr>
                <w:rFonts w:ascii="PT Astra Serif" w:hAnsi="PT Astra Serif"/>
                <w:color w:val="000000"/>
                <w:sz w:val="24"/>
                <w:szCs w:val="24"/>
              </w:rPr>
            </w:pPr>
            <w:r w:rsidRPr="00D85CFE">
              <w:rPr>
                <w:rFonts w:ascii="PT Astra Serif" w:hAnsi="PT Astra Serif"/>
                <w:color w:val="000000"/>
                <w:sz w:val="24"/>
                <w:szCs w:val="24"/>
              </w:rPr>
              <w:t>Высокие темпы прироста поголовья сельскохозяйственных животных и реализации скота и птицы.</w:t>
            </w:r>
          </w:p>
          <w:p w:rsidR="009305FE" w:rsidRPr="00D85CFE" w:rsidRDefault="009305FE" w:rsidP="009305FE">
            <w:pPr>
              <w:widowControl w:val="0"/>
              <w:numPr>
                <w:ilvl w:val="0"/>
                <w:numId w:val="12"/>
              </w:numPr>
              <w:spacing w:after="0" w:line="240" w:lineRule="auto"/>
              <w:ind w:left="322" w:hanging="288"/>
              <w:jc w:val="both"/>
              <w:rPr>
                <w:rFonts w:ascii="PT Astra Serif" w:hAnsi="PT Astra Serif"/>
                <w:color w:val="000000"/>
                <w:sz w:val="24"/>
                <w:szCs w:val="24"/>
              </w:rPr>
            </w:pPr>
            <w:r w:rsidRPr="00D85CFE">
              <w:rPr>
                <w:rFonts w:ascii="PT Astra Serif" w:hAnsi="PT Astra Serif"/>
                <w:color w:val="000000"/>
                <w:sz w:val="24"/>
                <w:szCs w:val="24"/>
              </w:rPr>
              <w:t>Сложившаяся система поддержки отрасли на федеральном и региональном уровне.</w:t>
            </w:r>
          </w:p>
          <w:p w:rsidR="009305FE" w:rsidRDefault="009305FE" w:rsidP="009305FE">
            <w:pPr>
              <w:widowControl w:val="0"/>
              <w:numPr>
                <w:ilvl w:val="0"/>
                <w:numId w:val="12"/>
              </w:numPr>
              <w:spacing w:after="0" w:line="240" w:lineRule="auto"/>
              <w:ind w:left="322" w:hanging="288"/>
              <w:jc w:val="both"/>
              <w:rPr>
                <w:rFonts w:ascii="PT Astra Serif" w:hAnsi="PT Astra Serif"/>
                <w:color w:val="000000"/>
                <w:sz w:val="24"/>
                <w:szCs w:val="24"/>
              </w:rPr>
            </w:pPr>
            <w:r w:rsidRPr="00D85CFE">
              <w:rPr>
                <w:rFonts w:ascii="PT Astra Serif" w:hAnsi="PT Astra Serif"/>
                <w:color w:val="000000"/>
                <w:sz w:val="24"/>
                <w:szCs w:val="24"/>
              </w:rPr>
              <w:t>Благоприятное транспортное положение района.</w:t>
            </w:r>
          </w:p>
          <w:p w:rsidR="009305FE" w:rsidRDefault="009305FE" w:rsidP="009305FE">
            <w:pPr>
              <w:widowControl w:val="0"/>
              <w:spacing w:after="0" w:line="240" w:lineRule="auto"/>
              <w:jc w:val="both"/>
              <w:rPr>
                <w:rFonts w:ascii="PT Astra Serif" w:hAnsi="PT Astra Serif"/>
                <w:color w:val="000000"/>
                <w:sz w:val="24"/>
                <w:szCs w:val="24"/>
              </w:rPr>
            </w:pPr>
          </w:p>
          <w:p w:rsidR="009305FE" w:rsidRDefault="009305FE" w:rsidP="009305FE">
            <w:pPr>
              <w:widowControl w:val="0"/>
              <w:spacing w:after="0" w:line="240" w:lineRule="auto"/>
              <w:jc w:val="both"/>
              <w:rPr>
                <w:rFonts w:ascii="PT Astra Serif" w:hAnsi="PT Astra Serif"/>
                <w:color w:val="000000"/>
                <w:sz w:val="24"/>
                <w:szCs w:val="24"/>
              </w:rPr>
            </w:pPr>
          </w:p>
          <w:p w:rsidR="009305FE" w:rsidRDefault="009305FE" w:rsidP="009305FE">
            <w:pPr>
              <w:widowControl w:val="0"/>
              <w:spacing w:after="0" w:line="240" w:lineRule="auto"/>
              <w:jc w:val="both"/>
              <w:rPr>
                <w:rFonts w:ascii="PT Astra Serif" w:hAnsi="PT Astra Serif"/>
                <w:color w:val="000000"/>
                <w:sz w:val="24"/>
                <w:szCs w:val="24"/>
              </w:rPr>
            </w:pPr>
          </w:p>
          <w:p w:rsidR="009305FE" w:rsidRDefault="009305FE" w:rsidP="009305FE">
            <w:pPr>
              <w:widowControl w:val="0"/>
              <w:spacing w:after="0" w:line="240" w:lineRule="auto"/>
              <w:jc w:val="both"/>
              <w:rPr>
                <w:rFonts w:ascii="PT Astra Serif" w:hAnsi="PT Astra Serif"/>
                <w:color w:val="000000"/>
                <w:sz w:val="24"/>
                <w:szCs w:val="24"/>
              </w:rPr>
            </w:pPr>
          </w:p>
          <w:p w:rsidR="009305FE" w:rsidRDefault="009305FE" w:rsidP="009305FE">
            <w:pPr>
              <w:widowControl w:val="0"/>
              <w:spacing w:after="0" w:line="240" w:lineRule="auto"/>
              <w:jc w:val="both"/>
              <w:rPr>
                <w:rFonts w:ascii="PT Astra Serif" w:hAnsi="PT Astra Serif"/>
                <w:color w:val="000000"/>
                <w:sz w:val="24"/>
                <w:szCs w:val="24"/>
              </w:rPr>
            </w:pPr>
          </w:p>
          <w:p w:rsidR="009305FE" w:rsidRDefault="009305FE" w:rsidP="009305FE">
            <w:pPr>
              <w:widowControl w:val="0"/>
              <w:spacing w:after="0" w:line="240" w:lineRule="auto"/>
              <w:jc w:val="both"/>
              <w:rPr>
                <w:rFonts w:ascii="PT Astra Serif" w:hAnsi="PT Astra Serif"/>
                <w:color w:val="000000"/>
                <w:sz w:val="24"/>
                <w:szCs w:val="24"/>
              </w:rPr>
            </w:pPr>
          </w:p>
          <w:p w:rsidR="009305FE" w:rsidRPr="00D85CFE" w:rsidRDefault="009305FE" w:rsidP="009305FE">
            <w:pPr>
              <w:widowControl w:val="0"/>
              <w:spacing w:after="0" w:line="240" w:lineRule="auto"/>
              <w:jc w:val="both"/>
              <w:rPr>
                <w:rFonts w:ascii="PT Astra Serif" w:hAnsi="PT Astra Serif"/>
                <w:color w:val="000000"/>
                <w:sz w:val="24"/>
                <w:szCs w:val="24"/>
              </w:rPr>
            </w:pPr>
          </w:p>
        </w:tc>
        <w:tc>
          <w:tcPr>
            <w:tcW w:w="2352" w:type="pct"/>
          </w:tcPr>
          <w:p w:rsidR="009305FE" w:rsidRPr="00D473A1" w:rsidRDefault="009305FE" w:rsidP="00D473A1">
            <w:pPr>
              <w:widowControl w:val="0"/>
              <w:numPr>
                <w:ilvl w:val="0"/>
                <w:numId w:val="12"/>
              </w:numPr>
              <w:spacing w:after="0" w:line="240" w:lineRule="auto"/>
              <w:ind w:left="322" w:hanging="322"/>
              <w:contextualSpacing/>
              <w:jc w:val="both"/>
              <w:rPr>
                <w:rFonts w:ascii="PT Astra Serif" w:hAnsi="PT Astra Serif"/>
                <w:color w:val="000000"/>
                <w:sz w:val="24"/>
                <w:szCs w:val="24"/>
              </w:rPr>
            </w:pPr>
            <w:r w:rsidRPr="00D85CFE">
              <w:rPr>
                <w:rFonts w:ascii="PT Astra Serif" w:hAnsi="PT Astra Serif"/>
                <w:color w:val="000000"/>
                <w:sz w:val="24"/>
                <w:szCs w:val="24"/>
              </w:rPr>
              <w:t>Различный уровень инфраструктурной обеспеченности сельскохозяйственного производства в поселениях.</w:t>
            </w:r>
          </w:p>
          <w:p w:rsidR="009305FE" w:rsidRPr="00D85CFE" w:rsidRDefault="009305FE" w:rsidP="009305FE">
            <w:pPr>
              <w:widowControl w:val="0"/>
              <w:numPr>
                <w:ilvl w:val="0"/>
                <w:numId w:val="12"/>
              </w:numPr>
              <w:spacing w:after="0" w:line="240" w:lineRule="auto"/>
              <w:ind w:left="322" w:hanging="322"/>
              <w:contextualSpacing/>
              <w:jc w:val="both"/>
              <w:rPr>
                <w:rFonts w:ascii="PT Astra Serif" w:hAnsi="PT Astra Serif"/>
                <w:color w:val="000000"/>
                <w:sz w:val="24"/>
                <w:szCs w:val="24"/>
              </w:rPr>
            </w:pPr>
            <w:r w:rsidRPr="00D85CFE">
              <w:rPr>
                <w:rFonts w:ascii="PT Astra Serif" w:hAnsi="PT Astra Serif"/>
                <w:color w:val="000000"/>
                <w:sz w:val="24"/>
                <w:szCs w:val="24"/>
              </w:rPr>
              <w:t>Снижение занятости в сельском хозяйстве.</w:t>
            </w:r>
          </w:p>
          <w:p w:rsidR="009305FE" w:rsidRPr="00D85CFE" w:rsidRDefault="009305FE" w:rsidP="009305FE">
            <w:pPr>
              <w:widowControl w:val="0"/>
              <w:numPr>
                <w:ilvl w:val="0"/>
                <w:numId w:val="12"/>
              </w:numPr>
              <w:spacing w:after="0" w:line="240" w:lineRule="auto"/>
              <w:ind w:left="322" w:hanging="322"/>
              <w:contextualSpacing/>
              <w:jc w:val="both"/>
              <w:rPr>
                <w:rFonts w:ascii="PT Astra Serif" w:hAnsi="PT Astra Serif"/>
                <w:color w:val="000000"/>
                <w:sz w:val="24"/>
                <w:szCs w:val="24"/>
              </w:rPr>
            </w:pPr>
            <w:r w:rsidRPr="00D85CFE">
              <w:rPr>
                <w:rFonts w:ascii="PT Astra Serif" w:hAnsi="PT Astra Serif"/>
                <w:color w:val="000000"/>
                <w:sz w:val="24"/>
                <w:szCs w:val="24"/>
              </w:rPr>
              <w:t>Снижение кормовой базы животноводства.</w:t>
            </w:r>
          </w:p>
          <w:p w:rsidR="009305FE" w:rsidRPr="00D85CFE" w:rsidRDefault="009305FE" w:rsidP="009305FE">
            <w:pPr>
              <w:widowControl w:val="0"/>
              <w:numPr>
                <w:ilvl w:val="0"/>
                <w:numId w:val="12"/>
              </w:numPr>
              <w:spacing w:after="0" w:line="240" w:lineRule="auto"/>
              <w:ind w:left="322" w:hanging="322"/>
              <w:contextualSpacing/>
              <w:jc w:val="both"/>
              <w:rPr>
                <w:rFonts w:ascii="PT Astra Serif" w:hAnsi="PT Astra Serif"/>
                <w:color w:val="000000"/>
                <w:sz w:val="24"/>
                <w:szCs w:val="24"/>
              </w:rPr>
            </w:pPr>
            <w:r w:rsidRPr="00D85CFE">
              <w:rPr>
                <w:rFonts w:ascii="PT Astra Serif" w:hAnsi="PT Astra Serif"/>
                <w:color w:val="000000"/>
                <w:sz w:val="24"/>
                <w:szCs w:val="24"/>
              </w:rPr>
              <w:t>Отсутствие логистических центров.</w:t>
            </w:r>
          </w:p>
          <w:p w:rsidR="009305FE" w:rsidRPr="00D85CFE" w:rsidRDefault="009305FE" w:rsidP="009305FE">
            <w:pPr>
              <w:widowControl w:val="0"/>
              <w:numPr>
                <w:ilvl w:val="0"/>
                <w:numId w:val="12"/>
              </w:numPr>
              <w:spacing w:after="0" w:line="240" w:lineRule="auto"/>
              <w:ind w:left="322" w:hanging="322"/>
              <w:contextualSpacing/>
              <w:jc w:val="both"/>
              <w:rPr>
                <w:rFonts w:ascii="PT Astra Serif" w:hAnsi="PT Astra Serif"/>
                <w:color w:val="000000"/>
                <w:sz w:val="24"/>
                <w:szCs w:val="24"/>
              </w:rPr>
            </w:pPr>
            <w:r w:rsidRPr="00D85CFE">
              <w:rPr>
                <w:rFonts w:ascii="PT Astra Serif" w:hAnsi="PT Astra Serif"/>
                <w:color w:val="000000"/>
                <w:sz w:val="24"/>
                <w:szCs w:val="24"/>
              </w:rPr>
              <w:t>Недостаток собственных финансовых средств, сдерживающий обновление основных фондов и внедрение новых технологий.</w:t>
            </w:r>
          </w:p>
          <w:p w:rsidR="009305FE" w:rsidRPr="00D85CFE" w:rsidRDefault="009305FE" w:rsidP="00D473A1">
            <w:pPr>
              <w:widowControl w:val="0"/>
              <w:numPr>
                <w:ilvl w:val="0"/>
                <w:numId w:val="12"/>
              </w:numPr>
              <w:spacing w:after="0" w:line="240" w:lineRule="auto"/>
              <w:ind w:left="322" w:hanging="322"/>
              <w:contextualSpacing/>
              <w:jc w:val="both"/>
              <w:rPr>
                <w:rFonts w:ascii="PT Astra Serif" w:hAnsi="PT Astra Serif"/>
                <w:color w:val="000000"/>
                <w:sz w:val="24"/>
                <w:szCs w:val="24"/>
              </w:rPr>
            </w:pPr>
            <w:r w:rsidRPr="00D85CFE">
              <w:rPr>
                <w:rFonts w:ascii="PT Astra Serif" w:hAnsi="PT Astra Serif"/>
                <w:color w:val="000000"/>
                <w:sz w:val="24"/>
                <w:szCs w:val="24"/>
              </w:rPr>
              <w:t>Низкий профессионально квалифицированный уровень кадров</w:t>
            </w:r>
            <w:r w:rsidR="00D473A1">
              <w:rPr>
                <w:rFonts w:ascii="PT Astra Serif" w:hAnsi="PT Astra Serif"/>
                <w:color w:val="000000"/>
                <w:sz w:val="24"/>
                <w:szCs w:val="24"/>
              </w:rPr>
              <w:t>, недостаток кадров</w:t>
            </w:r>
            <w:r w:rsidRPr="00D85CFE">
              <w:rPr>
                <w:rFonts w:ascii="PT Astra Serif" w:hAnsi="PT Astra Serif"/>
                <w:color w:val="000000"/>
                <w:sz w:val="24"/>
                <w:szCs w:val="24"/>
              </w:rPr>
              <w:t>.</w:t>
            </w:r>
          </w:p>
        </w:tc>
      </w:tr>
      <w:tr w:rsidR="009305FE" w:rsidRPr="00D85CFE" w:rsidTr="009305FE">
        <w:trPr>
          <w:trHeight w:val="453"/>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207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vAlign w:val="center"/>
          </w:tcPr>
          <w:p w:rsidR="009305FE" w:rsidRPr="00D85CFE" w:rsidRDefault="009305FE" w:rsidP="009305FE">
            <w:pPr>
              <w:widowControl w:val="0"/>
              <w:numPr>
                <w:ilvl w:val="0"/>
                <w:numId w:val="12"/>
              </w:numPr>
              <w:spacing w:after="0" w:line="240" w:lineRule="auto"/>
              <w:ind w:left="323" w:hanging="282"/>
              <w:jc w:val="both"/>
              <w:rPr>
                <w:rFonts w:ascii="PT Astra Serif" w:hAnsi="PT Astra Serif"/>
                <w:color w:val="000000"/>
                <w:sz w:val="24"/>
                <w:szCs w:val="24"/>
              </w:rPr>
            </w:pPr>
            <w:r w:rsidRPr="00D85CFE">
              <w:rPr>
                <w:rFonts w:ascii="PT Astra Serif" w:hAnsi="PT Astra Serif"/>
                <w:color w:val="000000"/>
                <w:sz w:val="24"/>
                <w:szCs w:val="24"/>
              </w:rPr>
              <w:t>Приостановка оттока трудовых ресурсов муниципального образования и создание условий для работы специалистов на селе.</w:t>
            </w:r>
          </w:p>
          <w:p w:rsidR="009305FE" w:rsidRPr="00D85CFE" w:rsidRDefault="009305FE" w:rsidP="009305FE">
            <w:pPr>
              <w:widowControl w:val="0"/>
              <w:numPr>
                <w:ilvl w:val="0"/>
                <w:numId w:val="12"/>
              </w:numPr>
              <w:spacing w:after="0" w:line="240" w:lineRule="auto"/>
              <w:ind w:left="323" w:hanging="282"/>
              <w:jc w:val="both"/>
              <w:rPr>
                <w:rFonts w:ascii="PT Astra Serif" w:hAnsi="PT Astra Serif"/>
                <w:color w:val="000000"/>
                <w:sz w:val="24"/>
                <w:szCs w:val="24"/>
              </w:rPr>
            </w:pPr>
            <w:r w:rsidRPr="00D85CFE">
              <w:rPr>
                <w:rFonts w:ascii="PT Astra Serif" w:hAnsi="PT Astra Serif"/>
                <w:color w:val="000000"/>
                <w:sz w:val="24"/>
                <w:szCs w:val="24"/>
              </w:rPr>
              <w:t>Модернизация производства сельскохозяйственной продукции за счёт обновления технологической составляющей.</w:t>
            </w:r>
          </w:p>
          <w:p w:rsidR="009305FE" w:rsidRPr="00D85CFE" w:rsidRDefault="009305FE" w:rsidP="009305FE">
            <w:pPr>
              <w:widowControl w:val="0"/>
              <w:numPr>
                <w:ilvl w:val="0"/>
                <w:numId w:val="12"/>
              </w:numPr>
              <w:spacing w:after="0" w:line="240" w:lineRule="auto"/>
              <w:ind w:left="323" w:hanging="282"/>
              <w:jc w:val="both"/>
              <w:rPr>
                <w:rFonts w:ascii="PT Astra Serif" w:hAnsi="PT Astra Serif"/>
                <w:color w:val="000000"/>
                <w:sz w:val="24"/>
                <w:szCs w:val="24"/>
              </w:rPr>
            </w:pPr>
            <w:r w:rsidRPr="00D85CFE">
              <w:rPr>
                <w:rFonts w:ascii="PT Astra Serif" w:hAnsi="PT Astra Serif"/>
                <w:color w:val="000000"/>
                <w:sz w:val="24"/>
                <w:szCs w:val="24"/>
              </w:rPr>
              <w:t>Возможность развития сельскохозяйственной кооперации и малых форм хозяйствования.</w:t>
            </w:r>
          </w:p>
          <w:p w:rsidR="009305FE" w:rsidRPr="00D85CFE" w:rsidRDefault="009305FE" w:rsidP="009305FE">
            <w:pPr>
              <w:widowControl w:val="0"/>
              <w:numPr>
                <w:ilvl w:val="0"/>
                <w:numId w:val="12"/>
              </w:numPr>
              <w:spacing w:after="0" w:line="240" w:lineRule="auto"/>
              <w:ind w:left="323" w:hanging="282"/>
              <w:jc w:val="both"/>
              <w:rPr>
                <w:rFonts w:ascii="PT Astra Serif" w:hAnsi="PT Astra Serif"/>
                <w:color w:val="000000"/>
                <w:sz w:val="24"/>
                <w:szCs w:val="24"/>
              </w:rPr>
            </w:pPr>
            <w:r w:rsidRPr="00D85CFE">
              <w:rPr>
                <w:rFonts w:ascii="PT Astra Serif" w:hAnsi="PT Astra Serif"/>
                <w:color w:val="000000"/>
                <w:sz w:val="24"/>
                <w:szCs w:val="24"/>
              </w:rPr>
              <w:t>Развитие АПК района за счёт развития мясного скотоводства и производства кормов для животноводства.</w:t>
            </w:r>
          </w:p>
          <w:p w:rsidR="009305FE" w:rsidRPr="00D85CFE" w:rsidRDefault="009305FE" w:rsidP="009305FE">
            <w:pPr>
              <w:widowControl w:val="0"/>
              <w:numPr>
                <w:ilvl w:val="0"/>
                <w:numId w:val="12"/>
              </w:numPr>
              <w:spacing w:after="0" w:line="240" w:lineRule="auto"/>
              <w:ind w:left="323" w:hanging="282"/>
              <w:jc w:val="both"/>
              <w:rPr>
                <w:rFonts w:ascii="PT Astra Serif" w:hAnsi="PT Astra Serif"/>
                <w:color w:val="000000"/>
                <w:sz w:val="24"/>
                <w:szCs w:val="24"/>
              </w:rPr>
            </w:pPr>
            <w:r w:rsidRPr="00D85CFE">
              <w:rPr>
                <w:rFonts w:ascii="PT Astra Serif" w:hAnsi="PT Astra Serif"/>
                <w:color w:val="000000"/>
                <w:sz w:val="24"/>
                <w:szCs w:val="24"/>
              </w:rPr>
              <w:t>Возможность производства экологически чистых видов продукции (мясо, молоко).</w:t>
            </w:r>
          </w:p>
          <w:p w:rsidR="009305FE" w:rsidRPr="00D85CFE" w:rsidRDefault="009305FE" w:rsidP="009305FE">
            <w:pPr>
              <w:widowControl w:val="0"/>
              <w:numPr>
                <w:ilvl w:val="0"/>
                <w:numId w:val="12"/>
              </w:numPr>
              <w:spacing w:after="0" w:line="240" w:lineRule="auto"/>
              <w:ind w:left="323" w:hanging="282"/>
              <w:jc w:val="both"/>
              <w:rPr>
                <w:rFonts w:ascii="PT Astra Serif" w:hAnsi="PT Astra Serif"/>
                <w:color w:val="000000"/>
                <w:sz w:val="24"/>
                <w:szCs w:val="24"/>
              </w:rPr>
            </w:pPr>
            <w:r w:rsidRPr="00D85CFE">
              <w:rPr>
                <w:rFonts w:ascii="PT Astra Serif" w:hAnsi="PT Astra Serif"/>
                <w:color w:val="000000"/>
                <w:sz w:val="24"/>
                <w:szCs w:val="24"/>
              </w:rPr>
              <w:t>Возможность использования автомобильного, железнодорожного и водного транспорта.</w:t>
            </w:r>
          </w:p>
          <w:p w:rsidR="009305FE" w:rsidRDefault="009305FE" w:rsidP="009305FE">
            <w:pPr>
              <w:widowControl w:val="0"/>
              <w:numPr>
                <w:ilvl w:val="0"/>
                <w:numId w:val="12"/>
              </w:numPr>
              <w:spacing w:after="0" w:line="240" w:lineRule="auto"/>
              <w:ind w:left="323" w:hanging="282"/>
              <w:jc w:val="both"/>
              <w:rPr>
                <w:rFonts w:ascii="PT Astra Serif" w:hAnsi="PT Astra Serif"/>
                <w:color w:val="000000"/>
                <w:sz w:val="24"/>
                <w:szCs w:val="24"/>
              </w:rPr>
            </w:pPr>
            <w:r w:rsidRPr="00D85CFE">
              <w:rPr>
                <w:rFonts w:ascii="PT Astra Serif" w:hAnsi="PT Astra Serif"/>
                <w:color w:val="000000"/>
                <w:sz w:val="24"/>
                <w:szCs w:val="24"/>
              </w:rPr>
              <w:t xml:space="preserve">Возможность отвода инвестиционных площадок для </w:t>
            </w:r>
            <w:r w:rsidRPr="00D85CFE">
              <w:rPr>
                <w:rFonts w:ascii="PT Astra Serif" w:hAnsi="PT Astra Serif"/>
                <w:color w:val="000000"/>
                <w:sz w:val="24"/>
                <w:szCs w:val="24"/>
              </w:rPr>
              <w:lastRenderedPageBreak/>
              <w:t>реализации инвестиционных проектов в сельском хозяйстве.</w:t>
            </w:r>
          </w:p>
          <w:p w:rsidR="009305FE" w:rsidRDefault="009305FE" w:rsidP="009305FE">
            <w:pPr>
              <w:widowControl w:val="0"/>
              <w:spacing w:after="0" w:line="240" w:lineRule="auto"/>
              <w:jc w:val="both"/>
              <w:rPr>
                <w:rFonts w:ascii="PT Astra Serif" w:hAnsi="PT Astra Serif"/>
                <w:color w:val="000000"/>
                <w:sz w:val="24"/>
                <w:szCs w:val="24"/>
              </w:rPr>
            </w:pPr>
          </w:p>
          <w:p w:rsidR="009305FE" w:rsidRDefault="009305FE" w:rsidP="009305FE">
            <w:pPr>
              <w:widowControl w:val="0"/>
              <w:spacing w:after="0" w:line="240" w:lineRule="auto"/>
              <w:jc w:val="both"/>
              <w:rPr>
                <w:rFonts w:ascii="PT Astra Serif" w:hAnsi="PT Astra Serif"/>
                <w:color w:val="000000"/>
                <w:sz w:val="24"/>
                <w:szCs w:val="24"/>
              </w:rPr>
            </w:pPr>
          </w:p>
          <w:p w:rsidR="009305FE" w:rsidRPr="00D85CFE" w:rsidRDefault="009305FE" w:rsidP="009305FE">
            <w:pPr>
              <w:widowControl w:val="0"/>
              <w:spacing w:after="0" w:line="240" w:lineRule="auto"/>
              <w:jc w:val="both"/>
              <w:rPr>
                <w:rFonts w:ascii="PT Astra Serif" w:hAnsi="PT Astra Serif"/>
                <w:color w:val="000000"/>
                <w:sz w:val="24"/>
                <w:szCs w:val="24"/>
              </w:rPr>
            </w:pPr>
          </w:p>
        </w:tc>
        <w:tc>
          <w:tcPr>
            <w:tcW w:w="2352" w:type="pct"/>
          </w:tcPr>
          <w:p w:rsidR="009305FE" w:rsidRPr="00D85CFE" w:rsidRDefault="009305FE" w:rsidP="009305FE">
            <w:pPr>
              <w:widowControl w:val="0"/>
              <w:numPr>
                <w:ilvl w:val="0"/>
                <w:numId w:val="12"/>
              </w:numPr>
              <w:spacing w:after="0" w:line="240" w:lineRule="auto"/>
              <w:ind w:left="314" w:hanging="273"/>
              <w:contextualSpacing/>
              <w:jc w:val="both"/>
              <w:rPr>
                <w:rFonts w:ascii="PT Astra Serif" w:hAnsi="PT Astra Serif"/>
                <w:color w:val="000000"/>
                <w:sz w:val="24"/>
                <w:szCs w:val="24"/>
              </w:rPr>
            </w:pPr>
            <w:r w:rsidRPr="00D85CFE">
              <w:rPr>
                <w:rFonts w:ascii="PT Astra Serif" w:hAnsi="PT Astra Serif"/>
                <w:color w:val="000000"/>
                <w:sz w:val="24"/>
                <w:szCs w:val="24"/>
              </w:rPr>
              <w:lastRenderedPageBreak/>
              <w:t>Сезонность производства и зависимость от природных факторов и как следствие неравномерность поступления финансовых ресурсов.</w:t>
            </w:r>
          </w:p>
          <w:p w:rsidR="009305FE" w:rsidRPr="00D85CFE" w:rsidRDefault="009305FE" w:rsidP="009305FE">
            <w:pPr>
              <w:widowControl w:val="0"/>
              <w:numPr>
                <w:ilvl w:val="0"/>
                <w:numId w:val="12"/>
              </w:numPr>
              <w:spacing w:after="0" w:line="240" w:lineRule="auto"/>
              <w:ind w:left="314" w:hanging="273"/>
              <w:contextualSpacing/>
              <w:jc w:val="both"/>
              <w:rPr>
                <w:rFonts w:ascii="PT Astra Serif" w:hAnsi="PT Astra Serif"/>
                <w:color w:val="000000"/>
                <w:sz w:val="24"/>
                <w:szCs w:val="24"/>
              </w:rPr>
            </w:pPr>
            <w:r w:rsidRPr="00D85CFE">
              <w:rPr>
                <w:rFonts w:ascii="PT Astra Serif" w:hAnsi="PT Astra Serif"/>
                <w:color w:val="000000"/>
                <w:sz w:val="24"/>
                <w:szCs w:val="24"/>
              </w:rPr>
              <w:t>Диспаритет цен на продукцию сельского хозяйства и энергоносители, ГСМ, удобрения.</w:t>
            </w:r>
          </w:p>
          <w:p w:rsidR="009305FE" w:rsidRPr="00D85CFE" w:rsidRDefault="009305FE" w:rsidP="009305FE">
            <w:pPr>
              <w:widowControl w:val="0"/>
              <w:numPr>
                <w:ilvl w:val="0"/>
                <w:numId w:val="12"/>
              </w:numPr>
              <w:spacing w:after="0" w:line="240" w:lineRule="auto"/>
              <w:ind w:left="314" w:hanging="273"/>
              <w:contextualSpacing/>
              <w:jc w:val="both"/>
              <w:rPr>
                <w:rFonts w:ascii="PT Astra Serif" w:hAnsi="PT Astra Serif"/>
                <w:color w:val="000000"/>
                <w:sz w:val="24"/>
                <w:szCs w:val="24"/>
              </w:rPr>
            </w:pPr>
            <w:r w:rsidRPr="00D85CFE">
              <w:rPr>
                <w:rFonts w:ascii="PT Astra Serif" w:hAnsi="PT Astra Serif"/>
                <w:color w:val="000000"/>
                <w:sz w:val="24"/>
                <w:szCs w:val="24"/>
              </w:rPr>
              <w:t xml:space="preserve">Высокая </w:t>
            </w:r>
            <w:r w:rsidR="00D473A1">
              <w:rPr>
                <w:rFonts w:ascii="PT Astra Serif" w:hAnsi="PT Astra Serif"/>
                <w:color w:val="000000"/>
                <w:sz w:val="24"/>
                <w:szCs w:val="24"/>
              </w:rPr>
              <w:t xml:space="preserve">зависимость производства от импортной составляющей (основные и оборотные средства), </w:t>
            </w:r>
            <w:r w:rsidRPr="00D85CFE">
              <w:rPr>
                <w:rFonts w:ascii="PT Astra Serif" w:hAnsi="PT Astra Serif"/>
                <w:color w:val="000000"/>
                <w:sz w:val="24"/>
                <w:szCs w:val="24"/>
              </w:rPr>
              <w:t>преобладание производства сырья, полуфабрикатов и продукции промежуточного потребления.</w:t>
            </w:r>
          </w:p>
          <w:p w:rsidR="009305FE" w:rsidRPr="00D85CFE" w:rsidRDefault="009305FE" w:rsidP="009305FE">
            <w:pPr>
              <w:widowControl w:val="0"/>
              <w:numPr>
                <w:ilvl w:val="0"/>
                <w:numId w:val="12"/>
              </w:numPr>
              <w:spacing w:after="0" w:line="240" w:lineRule="auto"/>
              <w:ind w:left="314" w:hanging="273"/>
              <w:contextualSpacing/>
              <w:jc w:val="both"/>
              <w:rPr>
                <w:rFonts w:ascii="PT Astra Serif" w:hAnsi="PT Astra Serif"/>
                <w:sz w:val="24"/>
                <w:szCs w:val="24"/>
              </w:rPr>
            </w:pPr>
            <w:r w:rsidRPr="00D85CFE">
              <w:rPr>
                <w:rFonts w:ascii="PT Astra Serif" w:hAnsi="PT Astra Serif"/>
                <w:color w:val="000000"/>
                <w:sz w:val="24"/>
                <w:szCs w:val="24"/>
              </w:rPr>
              <w:t>Отсутствие инвестиционных площадок с подготовленной инженерной инфраструктурой.</w:t>
            </w:r>
          </w:p>
          <w:p w:rsidR="009305FE" w:rsidRPr="00D85CFE" w:rsidRDefault="009305FE" w:rsidP="009305FE">
            <w:pPr>
              <w:widowControl w:val="0"/>
              <w:spacing w:after="0" w:line="240" w:lineRule="auto"/>
              <w:ind w:left="314" w:hanging="273"/>
              <w:contextualSpacing/>
              <w:jc w:val="both"/>
              <w:rPr>
                <w:rFonts w:ascii="PT Astra Serif" w:hAnsi="PT Astra Serif"/>
                <w:color w:val="000000"/>
                <w:sz w:val="24"/>
                <w:szCs w:val="24"/>
                <w:lang w:eastAsia="ru-RU"/>
              </w:rPr>
            </w:pP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lastRenderedPageBreak/>
              <w:t>Жилищное строительство</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28"/>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Реализация на территории Ульяновской области национального проекта «Жильё и городская среда».</w:t>
            </w:r>
          </w:p>
          <w:p w:rsidR="009305FE" w:rsidRPr="00D85CFE" w:rsidRDefault="009305FE" w:rsidP="009305FE">
            <w:pPr>
              <w:widowControl w:val="0"/>
              <w:numPr>
                <w:ilvl w:val="0"/>
                <w:numId w:val="28"/>
              </w:numPr>
              <w:spacing w:after="0" w:line="240" w:lineRule="auto"/>
              <w:ind w:left="317" w:hanging="283"/>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Наличие территорий, пригодных для жилищного строительства, в том числе индивидуального.</w:t>
            </w:r>
          </w:p>
          <w:p w:rsidR="009305FE" w:rsidRPr="00D85CFE" w:rsidRDefault="009305FE" w:rsidP="009305FE">
            <w:pPr>
              <w:widowControl w:val="0"/>
              <w:numPr>
                <w:ilvl w:val="0"/>
                <w:numId w:val="28"/>
              </w:numPr>
              <w:spacing w:after="0" w:line="240" w:lineRule="auto"/>
              <w:ind w:left="318" w:hanging="284"/>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Рост</w:t>
            </w:r>
            <w:r w:rsidRPr="00D85CFE">
              <w:rPr>
                <w:rFonts w:ascii="PT Astra Serif" w:hAnsi="PT Astra Serif"/>
                <w:color w:val="000000"/>
                <w:sz w:val="24"/>
                <w:szCs w:val="24"/>
              </w:rPr>
              <w:t xml:space="preserve"> предоставленных земельных участков для жилищн</w:t>
            </w:r>
            <w:r>
              <w:rPr>
                <w:rFonts w:ascii="PT Astra Serif" w:hAnsi="PT Astra Serif"/>
                <w:color w:val="000000"/>
                <w:sz w:val="24"/>
                <w:szCs w:val="24"/>
              </w:rPr>
              <w:t xml:space="preserve">ого строительства на территории </w:t>
            </w:r>
            <w:r w:rsidRPr="00D85CFE">
              <w:rPr>
                <w:rFonts w:ascii="PT Astra Serif" w:hAnsi="PT Astra Serif"/>
                <w:color w:val="000000"/>
                <w:sz w:val="24"/>
                <w:szCs w:val="24"/>
              </w:rPr>
              <w:t>района</w:t>
            </w:r>
            <w:r w:rsidRPr="00D85CFE">
              <w:rPr>
                <w:rFonts w:ascii="TimesNewRomanPSMT" w:eastAsia="TimesNewRomanPSMT"/>
                <w:color w:val="000000"/>
                <w:sz w:val="28"/>
                <w:szCs w:val="28"/>
              </w:rPr>
              <w:t>.</w:t>
            </w:r>
          </w:p>
          <w:p w:rsidR="009305FE" w:rsidRPr="00D85CFE" w:rsidRDefault="009305FE" w:rsidP="009305FE">
            <w:pPr>
              <w:widowControl w:val="0"/>
              <w:numPr>
                <w:ilvl w:val="0"/>
                <w:numId w:val="28"/>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Высокая заинтересованность жителей в развитии жилищного строительства.</w:t>
            </w:r>
          </w:p>
          <w:p w:rsidR="009305FE" w:rsidRDefault="009305FE" w:rsidP="009305FE">
            <w:pPr>
              <w:widowControl w:val="0"/>
              <w:numPr>
                <w:ilvl w:val="0"/>
                <w:numId w:val="28"/>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Высокий уровень газификации населённых пунктов района.</w:t>
            </w:r>
          </w:p>
          <w:p w:rsidR="009305FE" w:rsidRDefault="009305FE" w:rsidP="009305FE">
            <w:pPr>
              <w:widowControl w:val="0"/>
              <w:spacing w:after="0" w:line="240" w:lineRule="auto"/>
              <w:contextualSpacing/>
              <w:jc w:val="both"/>
              <w:rPr>
                <w:rFonts w:ascii="PT Astra Serif" w:hAnsi="PT Astra Serif"/>
                <w:color w:val="000000"/>
                <w:sz w:val="24"/>
                <w:szCs w:val="24"/>
                <w:lang w:eastAsia="ru-RU"/>
              </w:rPr>
            </w:pPr>
          </w:p>
          <w:p w:rsidR="009305FE" w:rsidRDefault="009305FE" w:rsidP="009305FE">
            <w:pPr>
              <w:widowControl w:val="0"/>
              <w:spacing w:after="0" w:line="240" w:lineRule="auto"/>
              <w:contextualSpacing/>
              <w:jc w:val="both"/>
              <w:rPr>
                <w:rFonts w:ascii="PT Astra Serif" w:hAnsi="PT Astra Serif"/>
                <w:color w:val="000000"/>
                <w:sz w:val="24"/>
                <w:szCs w:val="24"/>
                <w:lang w:eastAsia="ru-RU"/>
              </w:rPr>
            </w:pPr>
          </w:p>
          <w:p w:rsidR="009305FE" w:rsidRPr="00D85CFE" w:rsidRDefault="009305FE" w:rsidP="009305FE">
            <w:pPr>
              <w:widowControl w:val="0"/>
              <w:spacing w:after="0" w:line="240" w:lineRule="auto"/>
              <w:contextualSpacing/>
              <w:jc w:val="both"/>
              <w:rPr>
                <w:rFonts w:ascii="PT Astra Serif" w:hAnsi="PT Astra Serif"/>
                <w:color w:val="000000"/>
                <w:sz w:val="24"/>
                <w:szCs w:val="24"/>
                <w:lang w:eastAsia="ru-RU"/>
              </w:rPr>
            </w:pPr>
          </w:p>
        </w:tc>
        <w:tc>
          <w:tcPr>
            <w:tcW w:w="2352" w:type="pct"/>
          </w:tcPr>
          <w:p w:rsidR="009305FE" w:rsidRPr="00D85CFE" w:rsidRDefault="009305FE" w:rsidP="009305FE">
            <w:pPr>
              <w:widowControl w:val="0"/>
              <w:numPr>
                <w:ilvl w:val="0"/>
                <w:numId w:val="28"/>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Высокая стоимость жилья.</w:t>
            </w:r>
          </w:p>
          <w:p w:rsidR="009305FE" w:rsidRPr="00D85CFE" w:rsidRDefault="009305FE" w:rsidP="009305FE">
            <w:pPr>
              <w:widowControl w:val="0"/>
              <w:numPr>
                <w:ilvl w:val="0"/>
                <w:numId w:val="28"/>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Высокая стоимость кредитных ресурсов на жилищное строительство.</w:t>
            </w:r>
          </w:p>
          <w:p w:rsidR="009305FE" w:rsidRPr="00D85CFE" w:rsidRDefault="009305FE" w:rsidP="009305FE">
            <w:pPr>
              <w:widowControl w:val="0"/>
              <w:numPr>
                <w:ilvl w:val="0"/>
                <w:numId w:val="28"/>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Низкий уровень развития жилищной инфраструктуры.</w:t>
            </w:r>
          </w:p>
          <w:p w:rsidR="009305FE" w:rsidRPr="00D85CFE" w:rsidRDefault="009305FE" w:rsidP="009305FE">
            <w:pPr>
              <w:widowControl w:val="0"/>
              <w:numPr>
                <w:ilvl w:val="0"/>
                <w:numId w:val="28"/>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Осуществление большей части строительных работ силами населения.</w:t>
            </w:r>
          </w:p>
          <w:p w:rsidR="009305FE" w:rsidRPr="00D85CFE" w:rsidRDefault="009305FE" w:rsidP="009305FE">
            <w:pPr>
              <w:widowControl w:val="0"/>
              <w:numPr>
                <w:ilvl w:val="0"/>
                <w:numId w:val="28"/>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Невысокая платёжеспособность населения.</w:t>
            </w:r>
          </w:p>
          <w:p w:rsidR="009305FE" w:rsidRPr="00D85CFE" w:rsidRDefault="009305FE" w:rsidP="009305FE">
            <w:pPr>
              <w:widowControl w:val="0"/>
              <w:numPr>
                <w:ilvl w:val="0"/>
                <w:numId w:val="28"/>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Недостаточное количество строительных организаций на территории района.</w:t>
            </w:r>
          </w:p>
          <w:p w:rsidR="009305FE" w:rsidRPr="00D85CFE" w:rsidRDefault="009305FE" w:rsidP="009305FE">
            <w:pPr>
              <w:widowControl w:val="0"/>
              <w:numPr>
                <w:ilvl w:val="0"/>
                <w:numId w:val="28"/>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color w:val="000000"/>
                <w:sz w:val="24"/>
                <w:szCs w:val="24"/>
                <w:lang w:eastAsia="ru-RU"/>
              </w:rPr>
              <w:t>Высокий износ инженерных сетей и недостаточная обеспеченность ими.</w:t>
            </w: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207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29"/>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Увеличение объёмов жилищного строительства за счет федеральных и муниципальных программ развития жилищного строительства и ипотечного кредитования.</w:t>
            </w:r>
          </w:p>
          <w:p w:rsidR="009305FE" w:rsidRPr="00D85CFE" w:rsidRDefault="009305FE" w:rsidP="009305FE">
            <w:pPr>
              <w:widowControl w:val="0"/>
              <w:numPr>
                <w:ilvl w:val="0"/>
                <w:numId w:val="29"/>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Совершенствование технологии строительства, применение передовых материалов, рост качества жилья, обеспечивающих снижение издержек, рост производительности труда, прибыли предприятий строительного комплекса.</w:t>
            </w:r>
          </w:p>
          <w:p w:rsidR="009305FE" w:rsidRPr="00D85CFE" w:rsidRDefault="009305FE" w:rsidP="009305FE">
            <w:pPr>
              <w:widowControl w:val="0"/>
              <w:numPr>
                <w:ilvl w:val="0"/>
                <w:numId w:val="29"/>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Совершенствование технологии управления на основе передовых концепций, механизмов развития жилищной сферы.</w:t>
            </w:r>
          </w:p>
          <w:p w:rsidR="009305FE" w:rsidRPr="00D85CFE" w:rsidRDefault="009305FE" w:rsidP="009305FE">
            <w:pPr>
              <w:widowControl w:val="0"/>
              <w:numPr>
                <w:ilvl w:val="0"/>
                <w:numId w:val="29"/>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Возможность развития малоэтажного и коттеджного строительства.</w:t>
            </w:r>
          </w:p>
          <w:p w:rsidR="009305FE" w:rsidRPr="00D85CFE" w:rsidRDefault="009305FE" w:rsidP="009305FE">
            <w:pPr>
              <w:widowControl w:val="0"/>
              <w:numPr>
                <w:ilvl w:val="0"/>
                <w:numId w:val="29"/>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Обеспечение комфортным жильём граждан.</w:t>
            </w:r>
          </w:p>
          <w:p w:rsidR="009305FE" w:rsidRPr="00D85CFE" w:rsidRDefault="009305FE" w:rsidP="009305FE">
            <w:pPr>
              <w:widowControl w:val="0"/>
              <w:numPr>
                <w:ilvl w:val="0"/>
                <w:numId w:val="29"/>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lastRenderedPageBreak/>
              <w:t>Подготовка земельных участков, обеспечение их инженерной инфраструктурой для развития жилищного строительства.</w:t>
            </w:r>
          </w:p>
          <w:p w:rsidR="009305FE" w:rsidRPr="00D85CFE" w:rsidRDefault="009305FE" w:rsidP="009305FE">
            <w:pPr>
              <w:widowControl w:val="0"/>
              <w:numPr>
                <w:ilvl w:val="0"/>
                <w:numId w:val="29"/>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color w:val="000000"/>
                <w:sz w:val="24"/>
                <w:szCs w:val="24"/>
                <w:lang w:eastAsia="ru-RU"/>
              </w:rPr>
              <w:t>Снижение стоимости и сроков строительства жилья за счёт внедрения типовых проектов жилых домов.</w:t>
            </w:r>
          </w:p>
        </w:tc>
        <w:tc>
          <w:tcPr>
            <w:tcW w:w="2352" w:type="pct"/>
          </w:tcPr>
          <w:p w:rsidR="009305FE" w:rsidRPr="00D85CFE" w:rsidRDefault="009305FE" w:rsidP="009305FE">
            <w:pPr>
              <w:widowControl w:val="0"/>
              <w:numPr>
                <w:ilvl w:val="0"/>
                <w:numId w:val="30"/>
              </w:numPr>
              <w:spacing w:after="0" w:line="240" w:lineRule="auto"/>
              <w:ind w:left="318" w:hanging="28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lastRenderedPageBreak/>
              <w:t>Снижение численности населения.</w:t>
            </w:r>
          </w:p>
          <w:p w:rsidR="009305FE" w:rsidRPr="00D85CFE" w:rsidRDefault="009305FE" w:rsidP="009305FE">
            <w:pPr>
              <w:widowControl w:val="0"/>
              <w:numPr>
                <w:ilvl w:val="0"/>
                <w:numId w:val="30"/>
              </w:numPr>
              <w:spacing w:after="0" w:line="240" w:lineRule="auto"/>
              <w:ind w:left="318" w:hanging="28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Спад уровня занятости населения в сельских поселениях и, как следствие, снижение возможности в приобретении жилья.</w:t>
            </w:r>
          </w:p>
          <w:p w:rsidR="009305FE" w:rsidRPr="00D85CFE" w:rsidRDefault="009305FE" w:rsidP="009305FE">
            <w:pPr>
              <w:widowControl w:val="0"/>
              <w:numPr>
                <w:ilvl w:val="0"/>
                <w:numId w:val="30"/>
              </w:numPr>
              <w:spacing w:after="0" w:line="240" w:lineRule="auto"/>
              <w:ind w:left="318" w:hanging="28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Усиление социальной напряженности вследствие невозможности приобретения жилья населением.</w:t>
            </w:r>
          </w:p>
          <w:p w:rsidR="009305FE" w:rsidRPr="00D85CFE" w:rsidRDefault="009305FE" w:rsidP="009305FE">
            <w:pPr>
              <w:widowControl w:val="0"/>
              <w:numPr>
                <w:ilvl w:val="0"/>
                <w:numId w:val="30"/>
              </w:numPr>
              <w:spacing w:after="0" w:line="240" w:lineRule="auto"/>
              <w:ind w:left="318" w:hanging="28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Сокращение жилищного фонда из-за повышения степени износа жилья и перевода его в аварийное.</w:t>
            </w:r>
          </w:p>
          <w:p w:rsidR="009305FE" w:rsidRDefault="009305FE" w:rsidP="009305FE">
            <w:pPr>
              <w:widowControl w:val="0"/>
              <w:numPr>
                <w:ilvl w:val="0"/>
                <w:numId w:val="30"/>
              </w:numPr>
              <w:spacing w:after="0" w:line="240" w:lineRule="auto"/>
              <w:ind w:left="318" w:hanging="28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Высокие расценки за присоединение к действующей инфраструктуре при строительстве жилья.</w:t>
            </w:r>
          </w:p>
          <w:p w:rsidR="00D473A1" w:rsidRPr="00D85CFE" w:rsidRDefault="00D473A1" w:rsidP="009305FE">
            <w:pPr>
              <w:widowControl w:val="0"/>
              <w:numPr>
                <w:ilvl w:val="0"/>
                <w:numId w:val="30"/>
              </w:numPr>
              <w:spacing w:after="0" w:line="240" w:lineRule="auto"/>
              <w:ind w:left="318" w:hanging="284"/>
              <w:contextualSpacing/>
              <w:jc w:val="both"/>
              <w:rPr>
                <w:rFonts w:ascii="PT Astra Serif" w:hAnsi="PT Astra Serif"/>
                <w:color w:val="000000"/>
                <w:sz w:val="24"/>
                <w:szCs w:val="24"/>
                <w:lang w:eastAsia="ru-RU"/>
              </w:rPr>
            </w:pPr>
            <w:r>
              <w:rPr>
                <w:rFonts w:ascii="PT Astra Serif" w:hAnsi="PT Astra Serif"/>
                <w:color w:val="000000"/>
                <w:sz w:val="24"/>
                <w:szCs w:val="24"/>
                <w:lang w:eastAsia="ru-RU"/>
              </w:rPr>
              <w:t>Резкий рост цен на строительные материалы, значительно выше уровня инфляции.</w:t>
            </w: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lastRenderedPageBreak/>
              <w:t>Потребительский рынок</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23"/>
              </w:numPr>
              <w:spacing w:after="0" w:line="240" w:lineRule="auto"/>
              <w:ind w:left="319" w:hanging="319"/>
              <w:contextualSpacing/>
              <w:jc w:val="both"/>
              <w:rPr>
                <w:rFonts w:ascii="PT Astra Serif" w:hAnsi="PT Astra Serif"/>
                <w:sz w:val="24"/>
                <w:szCs w:val="24"/>
                <w:lang w:eastAsia="ar-SA"/>
              </w:rPr>
            </w:pPr>
            <w:r w:rsidRPr="00D85CFE">
              <w:rPr>
                <w:rFonts w:ascii="Times New Roman" w:hAnsi="Times New Roman"/>
                <w:color w:val="000000"/>
                <w:sz w:val="24"/>
                <w:szCs w:val="24"/>
              </w:rPr>
              <w:t>Динамичный рост потребительского рынка.</w:t>
            </w:r>
          </w:p>
          <w:p w:rsidR="009305FE" w:rsidRPr="00D85CFE" w:rsidRDefault="009305FE" w:rsidP="009305FE">
            <w:pPr>
              <w:widowControl w:val="0"/>
              <w:numPr>
                <w:ilvl w:val="0"/>
                <w:numId w:val="23"/>
              </w:numPr>
              <w:spacing w:after="0" w:line="240" w:lineRule="auto"/>
              <w:ind w:left="319" w:hanging="319"/>
              <w:contextualSpacing/>
              <w:jc w:val="both"/>
              <w:rPr>
                <w:rFonts w:ascii="PT Astra Serif" w:hAnsi="PT Astra Serif"/>
                <w:sz w:val="24"/>
                <w:szCs w:val="24"/>
                <w:lang w:eastAsia="ar-SA"/>
              </w:rPr>
            </w:pPr>
            <w:r w:rsidRPr="00D85CFE">
              <w:rPr>
                <w:rFonts w:ascii="Times New Roman" w:hAnsi="Times New Roman"/>
                <w:color w:val="000000"/>
                <w:sz w:val="24"/>
                <w:szCs w:val="24"/>
              </w:rPr>
              <w:t>Обеспеченность торговыми площадями населения стационарных торговых объектов значительно выше нормативного значения.</w:t>
            </w:r>
          </w:p>
          <w:p w:rsidR="009305FE" w:rsidRPr="00D85CFE" w:rsidRDefault="009305FE" w:rsidP="009305FE">
            <w:pPr>
              <w:widowControl w:val="0"/>
              <w:numPr>
                <w:ilvl w:val="0"/>
                <w:numId w:val="23"/>
              </w:numPr>
              <w:spacing w:after="0" w:line="240" w:lineRule="auto"/>
              <w:ind w:left="319" w:hanging="319"/>
              <w:contextualSpacing/>
              <w:jc w:val="both"/>
              <w:rPr>
                <w:rFonts w:ascii="PT Astra Serif" w:hAnsi="PT Astra Serif"/>
                <w:sz w:val="24"/>
                <w:szCs w:val="24"/>
                <w:lang w:eastAsia="ar-SA"/>
              </w:rPr>
            </w:pPr>
            <w:r w:rsidRPr="00D85CFE">
              <w:rPr>
                <w:rFonts w:ascii="Times New Roman" w:hAnsi="Times New Roman"/>
                <w:color w:val="000000"/>
                <w:sz w:val="24"/>
                <w:szCs w:val="24"/>
              </w:rPr>
              <w:t>Присутствие на территории района крупных федеральных торговых сетей.</w:t>
            </w:r>
          </w:p>
          <w:p w:rsidR="009305FE" w:rsidRPr="00D85CFE" w:rsidRDefault="009305FE" w:rsidP="009305FE">
            <w:pPr>
              <w:widowControl w:val="0"/>
              <w:numPr>
                <w:ilvl w:val="0"/>
                <w:numId w:val="23"/>
              </w:numPr>
              <w:spacing w:after="0" w:line="240" w:lineRule="auto"/>
              <w:ind w:left="319" w:hanging="319"/>
              <w:contextualSpacing/>
              <w:jc w:val="both"/>
              <w:rPr>
                <w:rFonts w:ascii="PT Astra Serif" w:hAnsi="PT Astra Serif"/>
                <w:sz w:val="24"/>
                <w:szCs w:val="24"/>
                <w:lang w:eastAsia="ar-SA"/>
              </w:rPr>
            </w:pPr>
            <w:r w:rsidRPr="00D85CFE">
              <w:rPr>
                <w:rFonts w:ascii="Times New Roman" w:hAnsi="Times New Roman"/>
                <w:color w:val="000000"/>
                <w:sz w:val="24"/>
                <w:szCs w:val="24"/>
              </w:rPr>
              <w:t>Большая численность населения.</w:t>
            </w:r>
          </w:p>
          <w:p w:rsidR="009305FE" w:rsidRPr="00D85CFE" w:rsidRDefault="009305FE" w:rsidP="009305FE">
            <w:pPr>
              <w:widowControl w:val="0"/>
              <w:numPr>
                <w:ilvl w:val="0"/>
                <w:numId w:val="23"/>
              </w:numPr>
              <w:spacing w:after="0" w:line="240" w:lineRule="auto"/>
              <w:ind w:left="319" w:hanging="319"/>
              <w:contextualSpacing/>
              <w:jc w:val="both"/>
              <w:rPr>
                <w:rFonts w:ascii="PT Astra Serif" w:hAnsi="PT Astra Serif"/>
                <w:sz w:val="24"/>
                <w:szCs w:val="24"/>
                <w:lang w:eastAsia="ar-SA"/>
              </w:rPr>
            </w:pPr>
            <w:r w:rsidRPr="00D85CFE">
              <w:rPr>
                <w:rFonts w:ascii="Times New Roman" w:hAnsi="Times New Roman"/>
                <w:color w:val="000000"/>
                <w:sz w:val="24"/>
                <w:szCs w:val="24"/>
              </w:rPr>
              <w:t>Широкий перечень услуг бытового обслуживания населения.</w:t>
            </w:r>
          </w:p>
          <w:p w:rsidR="009305FE" w:rsidRPr="00EA57B5" w:rsidRDefault="009305FE" w:rsidP="009305FE">
            <w:pPr>
              <w:widowControl w:val="0"/>
              <w:numPr>
                <w:ilvl w:val="0"/>
                <w:numId w:val="23"/>
              </w:numPr>
              <w:spacing w:after="0" w:line="240" w:lineRule="auto"/>
              <w:ind w:left="319" w:hanging="319"/>
              <w:contextualSpacing/>
              <w:jc w:val="both"/>
              <w:rPr>
                <w:rFonts w:ascii="PT Astra Serif" w:hAnsi="PT Astra Serif"/>
                <w:sz w:val="24"/>
                <w:szCs w:val="24"/>
                <w:lang w:eastAsia="ar-SA"/>
              </w:rPr>
            </w:pPr>
            <w:r w:rsidRPr="00D85CFE">
              <w:rPr>
                <w:rFonts w:ascii="Times New Roman" w:hAnsi="Times New Roman"/>
                <w:color w:val="000000"/>
                <w:sz w:val="24"/>
                <w:szCs w:val="24"/>
              </w:rPr>
              <w:t>Наличие многоформатной торговли на территории района.</w:t>
            </w:r>
          </w:p>
          <w:p w:rsidR="009305FE" w:rsidRDefault="009305FE" w:rsidP="009305FE">
            <w:pPr>
              <w:widowControl w:val="0"/>
              <w:spacing w:after="0" w:line="240" w:lineRule="auto"/>
              <w:contextualSpacing/>
              <w:jc w:val="both"/>
              <w:rPr>
                <w:rFonts w:ascii="Times New Roman" w:hAnsi="Times New Roman"/>
                <w:color w:val="000000"/>
                <w:sz w:val="24"/>
                <w:szCs w:val="24"/>
              </w:rPr>
            </w:pPr>
          </w:p>
          <w:p w:rsidR="009305FE" w:rsidRDefault="009305FE" w:rsidP="009305FE">
            <w:pPr>
              <w:widowControl w:val="0"/>
              <w:spacing w:after="0" w:line="240" w:lineRule="auto"/>
              <w:contextualSpacing/>
              <w:jc w:val="both"/>
              <w:rPr>
                <w:rFonts w:ascii="Times New Roman" w:hAnsi="Times New Roman"/>
                <w:color w:val="000000"/>
                <w:sz w:val="24"/>
                <w:szCs w:val="24"/>
              </w:rPr>
            </w:pPr>
          </w:p>
          <w:p w:rsidR="009305FE" w:rsidRPr="00D85CFE" w:rsidRDefault="009305FE" w:rsidP="009305FE">
            <w:pPr>
              <w:widowControl w:val="0"/>
              <w:spacing w:after="0" w:line="240" w:lineRule="auto"/>
              <w:contextualSpacing/>
              <w:jc w:val="both"/>
              <w:rPr>
                <w:rFonts w:ascii="PT Astra Serif" w:hAnsi="PT Astra Serif"/>
                <w:sz w:val="24"/>
                <w:szCs w:val="24"/>
                <w:lang w:eastAsia="ar-SA"/>
              </w:rPr>
            </w:pPr>
          </w:p>
        </w:tc>
        <w:tc>
          <w:tcPr>
            <w:tcW w:w="2352" w:type="pct"/>
          </w:tcPr>
          <w:p w:rsidR="009305FE" w:rsidRPr="00D85CFE" w:rsidRDefault="009305FE" w:rsidP="009305FE">
            <w:pPr>
              <w:widowControl w:val="0"/>
              <w:numPr>
                <w:ilvl w:val="0"/>
                <w:numId w:val="23"/>
              </w:numPr>
              <w:spacing w:after="0" w:line="240" w:lineRule="auto"/>
              <w:ind w:left="318" w:hanging="284"/>
              <w:contextualSpacing/>
              <w:jc w:val="both"/>
              <w:rPr>
                <w:rFonts w:ascii="PT Astra Serif" w:hAnsi="PT Astra Serif"/>
                <w:color w:val="0D0D0D"/>
                <w:sz w:val="24"/>
                <w:szCs w:val="24"/>
                <w:lang w:eastAsia="ru-RU"/>
              </w:rPr>
            </w:pPr>
            <w:r w:rsidRPr="00D85CFE">
              <w:rPr>
                <w:rFonts w:ascii="Times New Roman" w:hAnsi="Times New Roman"/>
                <w:color w:val="000000"/>
                <w:sz w:val="24"/>
                <w:szCs w:val="24"/>
              </w:rPr>
              <w:t>Наличие населенных пунктов, в которых отсутствуют торговые объекты.</w:t>
            </w:r>
          </w:p>
          <w:p w:rsidR="009305FE" w:rsidRPr="00D85CFE" w:rsidRDefault="009305FE" w:rsidP="009305FE">
            <w:pPr>
              <w:widowControl w:val="0"/>
              <w:numPr>
                <w:ilvl w:val="0"/>
                <w:numId w:val="23"/>
              </w:numPr>
              <w:spacing w:after="0" w:line="240" w:lineRule="auto"/>
              <w:ind w:left="318" w:hanging="284"/>
              <w:contextualSpacing/>
              <w:jc w:val="both"/>
              <w:rPr>
                <w:rFonts w:ascii="PT Astra Serif" w:hAnsi="PT Astra Serif"/>
                <w:color w:val="0D0D0D"/>
                <w:sz w:val="24"/>
                <w:szCs w:val="24"/>
                <w:lang w:eastAsia="ru-RU"/>
              </w:rPr>
            </w:pPr>
            <w:r w:rsidRPr="00D85CFE">
              <w:rPr>
                <w:rFonts w:ascii="Times New Roman" w:hAnsi="Times New Roman"/>
                <w:color w:val="000000"/>
                <w:sz w:val="24"/>
                <w:szCs w:val="24"/>
              </w:rPr>
              <w:t>Неравномерное распределение объектов розничной торговли, общественного питания и бытового обслуживания.</w:t>
            </w: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207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2"/>
              </w:numPr>
              <w:spacing w:after="0" w:line="240" w:lineRule="auto"/>
              <w:ind w:left="319" w:hanging="283"/>
              <w:contextualSpacing/>
              <w:jc w:val="both"/>
              <w:rPr>
                <w:rFonts w:ascii="PT Astra Serif" w:hAnsi="PT Astra Serif"/>
                <w:color w:val="0D0D0D"/>
                <w:sz w:val="24"/>
                <w:szCs w:val="24"/>
                <w:lang w:eastAsia="ru-RU"/>
              </w:rPr>
            </w:pPr>
            <w:r w:rsidRPr="00D85CFE">
              <w:rPr>
                <w:rFonts w:ascii="Times New Roman" w:hAnsi="Times New Roman"/>
                <w:color w:val="000000"/>
                <w:sz w:val="24"/>
                <w:szCs w:val="24"/>
              </w:rPr>
              <w:t>Развитие максимального количества форматов розничной торговли.</w:t>
            </w:r>
          </w:p>
          <w:p w:rsidR="009305FE" w:rsidRPr="00D85CFE" w:rsidRDefault="009305FE" w:rsidP="009305FE">
            <w:pPr>
              <w:widowControl w:val="0"/>
              <w:numPr>
                <w:ilvl w:val="0"/>
                <w:numId w:val="12"/>
              </w:numPr>
              <w:spacing w:after="0" w:line="240" w:lineRule="auto"/>
              <w:ind w:left="319" w:hanging="283"/>
              <w:contextualSpacing/>
              <w:jc w:val="both"/>
              <w:rPr>
                <w:rFonts w:ascii="PT Astra Serif" w:hAnsi="PT Astra Serif"/>
                <w:color w:val="0D0D0D"/>
                <w:sz w:val="24"/>
                <w:szCs w:val="24"/>
                <w:lang w:eastAsia="ru-RU"/>
              </w:rPr>
            </w:pPr>
            <w:r w:rsidRPr="00D85CFE">
              <w:rPr>
                <w:rFonts w:ascii="Times New Roman" w:hAnsi="Times New Roman"/>
                <w:color w:val="000000"/>
                <w:sz w:val="24"/>
                <w:szCs w:val="24"/>
              </w:rPr>
              <w:t>Развитие на территории района торговых сетей, магазинов «шаговой доступности».</w:t>
            </w:r>
          </w:p>
          <w:p w:rsidR="009305FE" w:rsidRPr="00D85CFE" w:rsidRDefault="009305FE" w:rsidP="009305FE">
            <w:pPr>
              <w:widowControl w:val="0"/>
              <w:numPr>
                <w:ilvl w:val="0"/>
                <w:numId w:val="12"/>
              </w:numPr>
              <w:spacing w:after="0" w:line="240" w:lineRule="auto"/>
              <w:ind w:left="319" w:hanging="283"/>
              <w:contextualSpacing/>
              <w:jc w:val="both"/>
              <w:rPr>
                <w:rFonts w:ascii="PT Astra Serif" w:hAnsi="PT Astra Serif"/>
                <w:color w:val="0D0D0D"/>
                <w:sz w:val="24"/>
                <w:szCs w:val="24"/>
                <w:lang w:eastAsia="ru-RU"/>
              </w:rPr>
            </w:pPr>
            <w:r w:rsidRPr="00D85CFE">
              <w:rPr>
                <w:rFonts w:ascii="Times New Roman" w:hAnsi="Times New Roman"/>
                <w:color w:val="000000"/>
                <w:sz w:val="24"/>
                <w:szCs w:val="24"/>
              </w:rPr>
              <w:t>Разработка мер поддержки для развития розничной торговли, общественного питания и бытового обслуживания на территории сельских поселений.</w:t>
            </w:r>
          </w:p>
        </w:tc>
        <w:tc>
          <w:tcPr>
            <w:tcW w:w="2352" w:type="pct"/>
          </w:tcPr>
          <w:p w:rsidR="009305FE" w:rsidRPr="00D85CFE" w:rsidRDefault="009305FE" w:rsidP="009305FE">
            <w:pPr>
              <w:widowControl w:val="0"/>
              <w:numPr>
                <w:ilvl w:val="0"/>
                <w:numId w:val="12"/>
              </w:numPr>
              <w:spacing w:after="0" w:line="240" w:lineRule="auto"/>
              <w:ind w:left="319" w:hanging="283"/>
              <w:contextualSpacing/>
              <w:jc w:val="both"/>
              <w:rPr>
                <w:rFonts w:ascii="PT Astra Serif" w:hAnsi="PT Astra Serif"/>
                <w:color w:val="000000"/>
                <w:sz w:val="24"/>
                <w:szCs w:val="24"/>
                <w:lang w:eastAsia="ru-RU"/>
              </w:rPr>
            </w:pPr>
            <w:r w:rsidRPr="00D85CFE">
              <w:rPr>
                <w:rFonts w:ascii="Times New Roman" w:hAnsi="Times New Roman"/>
                <w:color w:val="000000"/>
                <w:sz w:val="24"/>
                <w:szCs w:val="24"/>
              </w:rPr>
              <w:t>Сокращение располагаемых доходов населения и снижение потребительского спроса.</w:t>
            </w:r>
          </w:p>
          <w:p w:rsidR="009305FE" w:rsidRPr="00D85CFE" w:rsidRDefault="009305FE" w:rsidP="009305FE">
            <w:pPr>
              <w:widowControl w:val="0"/>
              <w:numPr>
                <w:ilvl w:val="0"/>
                <w:numId w:val="12"/>
              </w:numPr>
              <w:spacing w:after="0" w:line="240" w:lineRule="auto"/>
              <w:ind w:left="319" w:hanging="283"/>
              <w:contextualSpacing/>
              <w:jc w:val="both"/>
              <w:rPr>
                <w:rFonts w:ascii="PT Astra Serif" w:hAnsi="PT Astra Serif"/>
                <w:color w:val="000000"/>
                <w:sz w:val="24"/>
                <w:szCs w:val="24"/>
                <w:lang w:eastAsia="ru-RU"/>
              </w:rPr>
            </w:pPr>
            <w:r w:rsidRPr="00D85CFE">
              <w:rPr>
                <w:rFonts w:ascii="Times New Roman" w:hAnsi="Times New Roman"/>
                <w:color w:val="000000"/>
                <w:sz w:val="24"/>
                <w:szCs w:val="24"/>
              </w:rPr>
              <w:t>Рост цен на потребительские товары.</w:t>
            </w:r>
          </w:p>
          <w:p w:rsidR="009305FE" w:rsidRPr="00D85CFE" w:rsidRDefault="009305FE" w:rsidP="009305FE">
            <w:pPr>
              <w:widowControl w:val="0"/>
              <w:numPr>
                <w:ilvl w:val="0"/>
                <w:numId w:val="12"/>
              </w:numPr>
              <w:spacing w:after="0" w:line="240" w:lineRule="auto"/>
              <w:ind w:left="319" w:hanging="283"/>
              <w:contextualSpacing/>
              <w:jc w:val="both"/>
              <w:rPr>
                <w:rFonts w:ascii="PT Astra Serif" w:hAnsi="PT Astra Serif"/>
                <w:color w:val="000000"/>
                <w:sz w:val="24"/>
                <w:szCs w:val="24"/>
                <w:lang w:eastAsia="ru-RU"/>
              </w:rPr>
            </w:pPr>
            <w:r w:rsidRPr="00D85CFE">
              <w:rPr>
                <w:rFonts w:ascii="Times New Roman" w:hAnsi="Times New Roman"/>
                <w:color w:val="000000"/>
                <w:sz w:val="24"/>
                <w:szCs w:val="24"/>
              </w:rPr>
              <w:t>Закрытие торговых объектов в сельской местности, в связи с отсутствием прибыли.</w:t>
            </w: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Малое и среднее предпринимательство</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FFFFFF"/>
          </w:tcPr>
          <w:p w:rsidR="009305FE" w:rsidRPr="00D85CFE" w:rsidRDefault="009305FE" w:rsidP="009305FE">
            <w:pPr>
              <w:widowControl w:val="0"/>
              <w:numPr>
                <w:ilvl w:val="0"/>
                <w:numId w:val="23"/>
              </w:numPr>
              <w:spacing w:after="0" w:line="240" w:lineRule="auto"/>
              <w:ind w:left="319" w:hanging="319"/>
              <w:contextualSpacing/>
              <w:jc w:val="both"/>
              <w:rPr>
                <w:rFonts w:ascii="PT Astra Serif" w:hAnsi="PT Astra Serif"/>
                <w:sz w:val="24"/>
                <w:szCs w:val="24"/>
                <w:lang w:eastAsia="ar-SA"/>
              </w:rPr>
            </w:pPr>
            <w:r w:rsidRPr="00D85CFE">
              <w:rPr>
                <w:rFonts w:ascii="PT Astra Serif" w:hAnsi="PT Astra Serif"/>
                <w:sz w:val="24"/>
                <w:szCs w:val="24"/>
                <w:lang w:eastAsia="ar-SA"/>
              </w:rPr>
              <w:t>Увеличение количества субъектов малого и среднего предпринимательства.</w:t>
            </w:r>
          </w:p>
          <w:p w:rsidR="009305FE" w:rsidRPr="00D85CFE" w:rsidRDefault="009305FE" w:rsidP="009305FE">
            <w:pPr>
              <w:widowControl w:val="0"/>
              <w:numPr>
                <w:ilvl w:val="0"/>
                <w:numId w:val="23"/>
              </w:numPr>
              <w:spacing w:after="0" w:line="240" w:lineRule="auto"/>
              <w:ind w:left="319" w:hanging="319"/>
              <w:contextualSpacing/>
              <w:jc w:val="both"/>
              <w:rPr>
                <w:rFonts w:ascii="PT Astra Serif" w:hAnsi="PT Astra Serif"/>
                <w:sz w:val="24"/>
                <w:szCs w:val="24"/>
                <w:lang w:eastAsia="ar-SA"/>
              </w:rPr>
            </w:pPr>
            <w:r w:rsidRPr="00D85CFE">
              <w:rPr>
                <w:rFonts w:ascii="PT Astra Serif" w:hAnsi="PT Astra Serif"/>
                <w:sz w:val="24"/>
                <w:szCs w:val="24"/>
                <w:lang w:eastAsia="ar-SA"/>
              </w:rPr>
              <w:t>Высокая доля занятых в сфере МСП, в том числе индивидуальных предпринимателей, в общей численности занятых в экономике района.</w:t>
            </w:r>
          </w:p>
          <w:p w:rsidR="009305FE" w:rsidRPr="00D85CFE" w:rsidRDefault="009305FE" w:rsidP="009305FE">
            <w:pPr>
              <w:widowControl w:val="0"/>
              <w:numPr>
                <w:ilvl w:val="0"/>
                <w:numId w:val="23"/>
              </w:numPr>
              <w:spacing w:after="0" w:line="240" w:lineRule="auto"/>
              <w:ind w:left="319" w:hanging="319"/>
              <w:contextualSpacing/>
              <w:jc w:val="both"/>
              <w:rPr>
                <w:rFonts w:ascii="PT Astra Serif" w:hAnsi="PT Astra Serif"/>
                <w:sz w:val="24"/>
                <w:szCs w:val="24"/>
                <w:lang w:eastAsia="ar-SA"/>
              </w:rPr>
            </w:pPr>
            <w:r w:rsidRPr="00D85CFE">
              <w:rPr>
                <w:rFonts w:ascii="PT Astra Serif" w:hAnsi="PT Astra Serif"/>
                <w:sz w:val="24"/>
                <w:szCs w:val="24"/>
                <w:lang w:eastAsia="ar-SA"/>
              </w:rPr>
              <w:t xml:space="preserve">Наличие организаций инфраструктуры поддержки и </w:t>
            </w:r>
            <w:r w:rsidRPr="00D85CFE">
              <w:rPr>
                <w:rFonts w:ascii="PT Astra Serif" w:hAnsi="PT Astra Serif"/>
                <w:sz w:val="24"/>
                <w:szCs w:val="24"/>
                <w:lang w:eastAsia="ar-SA"/>
              </w:rPr>
              <w:lastRenderedPageBreak/>
              <w:t>развития предпринимательской деятельности (Центр развития предпринимательства Мелекесского района, обособленное подразделения Фонда развития и финансирования предпринимательства Ульяновской области).</w:t>
            </w:r>
          </w:p>
          <w:p w:rsidR="009305FE" w:rsidRPr="00D85CFE" w:rsidRDefault="009305FE" w:rsidP="009305FE">
            <w:pPr>
              <w:widowControl w:val="0"/>
              <w:numPr>
                <w:ilvl w:val="0"/>
                <w:numId w:val="23"/>
              </w:numPr>
              <w:spacing w:after="0" w:line="240" w:lineRule="auto"/>
              <w:ind w:left="319" w:hanging="319"/>
              <w:contextualSpacing/>
              <w:jc w:val="both"/>
              <w:rPr>
                <w:rFonts w:ascii="PT Astra Serif" w:hAnsi="PT Astra Serif"/>
                <w:sz w:val="24"/>
                <w:szCs w:val="24"/>
                <w:lang w:eastAsia="ar-SA"/>
              </w:rPr>
            </w:pPr>
            <w:r w:rsidRPr="00D85CFE">
              <w:rPr>
                <w:rFonts w:ascii="PT Astra Serif" w:hAnsi="PT Astra Serif"/>
                <w:sz w:val="24"/>
                <w:szCs w:val="24"/>
                <w:lang w:eastAsia="ar-SA"/>
              </w:rPr>
              <w:t>Территориальная близость к потенциальным рынкам сбыта и потребителям г. Димитровграда и г.Ульяновска</w:t>
            </w:r>
          </w:p>
          <w:p w:rsidR="009305FE" w:rsidRPr="00D85CFE" w:rsidRDefault="009305FE" w:rsidP="009305FE">
            <w:pPr>
              <w:widowControl w:val="0"/>
              <w:numPr>
                <w:ilvl w:val="0"/>
                <w:numId w:val="23"/>
              </w:numPr>
              <w:spacing w:after="0" w:line="240" w:lineRule="auto"/>
              <w:ind w:left="319" w:hanging="319"/>
              <w:contextualSpacing/>
              <w:jc w:val="both"/>
              <w:rPr>
                <w:rFonts w:ascii="PT Astra Serif" w:hAnsi="PT Astra Serif"/>
                <w:sz w:val="24"/>
                <w:szCs w:val="24"/>
                <w:lang w:eastAsia="ar-SA"/>
              </w:rPr>
            </w:pPr>
            <w:r w:rsidRPr="00D85CFE">
              <w:rPr>
                <w:rFonts w:ascii="PT Astra Serif" w:hAnsi="PT Astra Serif"/>
                <w:sz w:val="24"/>
                <w:szCs w:val="24"/>
                <w:lang w:eastAsia="ar-SA"/>
              </w:rPr>
              <w:t>Финансовая поддержка субъектов МСП</w:t>
            </w:r>
          </w:p>
        </w:tc>
        <w:tc>
          <w:tcPr>
            <w:tcW w:w="2352" w:type="pct"/>
            <w:shd w:val="clear" w:color="auto" w:fill="FFFFFF"/>
          </w:tcPr>
          <w:p w:rsidR="009305FE" w:rsidRPr="00D85CFE" w:rsidRDefault="009305FE" w:rsidP="009305FE">
            <w:pPr>
              <w:widowControl w:val="0"/>
              <w:numPr>
                <w:ilvl w:val="0"/>
                <w:numId w:val="24"/>
              </w:numPr>
              <w:spacing w:after="0" w:line="240" w:lineRule="auto"/>
              <w:ind w:left="317" w:hanging="284"/>
              <w:contextualSpacing/>
              <w:jc w:val="both"/>
              <w:rPr>
                <w:rFonts w:ascii="PT Astra Serif" w:hAnsi="PT Astra Serif"/>
                <w:sz w:val="24"/>
                <w:szCs w:val="24"/>
                <w:lang w:eastAsia="ar-SA"/>
              </w:rPr>
            </w:pPr>
            <w:r w:rsidRPr="00D85CFE">
              <w:rPr>
                <w:rFonts w:ascii="PT Astra Serif" w:hAnsi="PT Astra Serif"/>
                <w:sz w:val="24"/>
                <w:szCs w:val="24"/>
                <w:lang w:eastAsia="ar-SA"/>
              </w:rPr>
              <w:lastRenderedPageBreak/>
              <w:t>Снижение инвестиционной активности субъектов МСП.</w:t>
            </w:r>
          </w:p>
          <w:p w:rsidR="009305FE" w:rsidRPr="00D473A1" w:rsidRDefault="009305FE" w:rsidP="00D473A1">
            <w:pPr>
              <w:widowControl w:val="0"/>
              <w:numPr>
                <w:ilvl w:val="0"/>
                <w:numId w:val="24"/>
              </w:numPr>
              <w:tabs>
                <w:tab w:val="left" w:pos="318"/>
              </w:tabs>
              <w:spacing w:after="0" w:line="240" w:lineRule="auto"/>
              <w:ind w:left="317" w:hanging="284"/>
              <w:contextualSpacing/>
              <w:jc w:val="both"/>
              <w:rPr>
                <w:rFonts w:ascii="PT Astra Serif" w:hAnsi="PT Astra Serif"/>
                <w:sz w:val="24"/>
                <w:szCs w:val="24"/>
                <w:lang w:eastAsia="ar-SA"/>
              </w:rPr>
            </w:pPr>
            <w:r w:rsidRPr="00D85CFE">
              <w:rPr>
                <w:rFonts w:ascii="PT Astra Serif" w:hAnsi="PT Astra Serif"/>
                <w:sz w:val="24"/>
                <w:szCs w:val="24"/>
                <w:lang w:eastAsia="ar-SA"/>
              </w:rPr>
              <w:t>Низкий уровень диверсификации МСП.</w:t>
            </w:r>
          </w:p>
          <w:p w:rsidR="009305FE" w:rsidRPr="00D85CFE" w:rsidRDefault="009305FE" w:rsidP="009305FE">
            <w:pPr>
              <w:widowControl w:val="0"/>
              <w:numPr>
                <w:ilvl w:val="0"/>
                <w:numId w:val="24"/>
              </w:numPr>
              <w:spacing w:after="0" w:line="240" w:lineRule="auto"/>
              <w:ind w:left="317" w:hanging="284"/>
              <w:contextualSpacing/>
              <w:jc w:val="both"/>
              <w:rPr>
                <w:rFonts w:ascii="PT Astra Serif" w:hAnsi="PT Astra Serif"/>
                <w:sz w:val="24"/>
                <w:szCs w:val="24"/>
                <w:lang w:eastAsia="ar-SA"/>
              </w:rPr>
            </w:pPr>
            <w:r w:rsidRPr="00D85CFE">
              <w:rPr>
                <w:rFonts w:ascii="PT Astra Serif" w:hAnsi="PT Astra Serif"/>
                <w:sz w:val="24"/>
                <w:szCs w:val="24"/>
                <w:lang w:eastAsia="ar-SA"/>
              </w:rPr>
              <w:t>Наличие «теневого» сектора в сфере МСП.</w:t>
            </w: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207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25"/>
              </w:numPr>
              <w:tabs>
                <w:tab w:val="left" w:pos="317"/>
              </w:tabs>
              <w:spacing w:after="0" w:line="240" w:lineRule="auto"/>
              <w:ind w:left="319" w:hanging="319"/>
              <w:contextualSpacing/>
              <w:jc w:val="both"/>
              <w:rPr>
                <w:rFonts w:ascii="PT Astra Serif" w:hAnsi="PT Astra Serif"/>
                <w:sz w:val="24"/>
                <w:szCs w:val="24"/>
                <w:lang w:eastAsia="ar-SA"/>
              </w:rPr>
            </w:pPr>
            <w:r w:rsidRPr="00D85CFE">
              <w:rPr>
                <w:rFonts w:ascii="PT Astra Serif" w:hAnsi="PT Astra Serif"/>
                <w:sz w:val="24"/>
                <w:szCs w:val="24"/>
                <w:lang w:eastAsia="ar-SA"/>
              </w:rPr>
              <w:t>Расширение мер, улучшение условий предоставления финансовой поддержки субъектов МСП.</w:t>
            </w:r>
          </w:p>
          <w:p w:rsidR="009305FE" w:rsidRPr="00D85CFE" w:rsidRDefault="009305FE" w:rsidP="009305FE">
            <w:pPr>
              <w:widowControl w:val="0"/>
              <w:numPr>
                <w:ilvl w:val="0"/>
                <w:numId w:val="25"/>
              </w:numPr>
              <w:tabs>
                <w:tab w:val="left" w:pos="317"/>
              </w:tabs>
              <w:spacing w:after="0" w:line="240" w:lineRule="auto"/>
              <w:ind w:left="319" w:hanging="319"/>
              <w:contextualSpacing/>
              <w:jc w:val="both"/>
              <w:rPr>
                <w:rFonts w:ascii="PT Astra Serif" w:hAnsi="PT Astra Serif"/>
                <w:sz w:val="24"/>
                <w:szCs w:val="24"/>
                <w:lang w:eastAsia="ar-SA"/>
              </w:rPr>
            </w:pPr>
            <w:r w:rsidRPr="00D85CFE">
              <w:rPr>
                <w:rFonts w:ascii="PT Astra Serif" w:hAnsi="PT Astra Serif"/>
                <w:sz w:val="24"/>
                <w:szCs w:val="24"/>
                <w:lang w:eastAsia="ar-SA"/>
              </w:rPr>
              <w:t>Создание условий для открытия высокотехнологичных производств.</w:t>
            </w:r>
          </w:p>
          <w:p w:rsidR="009305FE" w:rsidRPr="00AC0560" w:rsidRDefault="009305FE" w:rsidP="009305FE">
            <w:pPr>
              <w:widowControl w:val="0"/>
              <w:numPr>
                <w:ilvl w:val="0"/>
                <w:numId w:val="25"/>
              </w:numPr>
              <w:spacing w:after="0" w:line="240" w:lineRule="auto"/>
              <w:ind w:left="319" w:hanging="319"/>
              <w:contextualSpacing/>
              <w:jc w:val="both"/>
              <w:rPr>
                <w:rFonts w:ascii="PT Astra Serif" w:hAnsi="PT Astra Serif"/>
                <w:color w:val="0D0D0D"/>
                <w:sz w:val="24"/>
                <w:szCs w:val="24"/>
                <w:lang w:eastAsia="ru-RU"/>
              </w:rPr>
            </w:pPr>
            <w:r w:rsidRPr="00D85CFE">
              <w:rPr>
                <w:rFonts w:ascii="PT Astra Serif" w:hAnsi="PT Astra Serif"/>
                <w:sz w:val="24"/>
                <w:szCs w:val="24"/>
                <w:lang w:eastAsia="ar-SA"/>
              </w:rPr>
              <w:t>Использование географического положения для реализации бизнес-проектов.</w:t>
            </w:r>
          </w:p>
          <w:p w:rsidR="009305FE" w:rsidRDefault="009305FE" w:rsidP="009305FE">
            <w:pPr>
              <w:widowControl w:val="0"/>
              <w:spacing w:after="0" w:line="240" w:lineRule="auto"/>
              <w:contextualSpacing/>
              <w:jc w:val="both"/>
              <w:rPr>
                <w:rFonts w:ascii="PT Astra Serif" w:hAnsi="PT Astra Serif"/>
                <w:sz w:val="24"/>
                <w:szCs w:val="24"/>
                <w:lang w:eastAsia="ar-SA"/>
              </w:rPr>
            </w:pPr>
          </w:p>
          <w:p w:rsidR="009305FE" w:rsidRDefault="009305FE" w:rsidP="009305FE">
            <w:pPr>
              <w:widowControl w:val="0"/>
              <w:spacing w:after="0" w:line="240" w:lineRule="auto"/>
              <w:contextualSpacing/>
              <w:jc w:val="both"/>
              <w:rPr>
                <w:rFonts w:ascii="PT Astra Serif" w:hAnsi="PT Astra Serif"/>
                <w:sz w:val="24"/>
                <w:szCs w:val="24"/>
                <w:lang w:eastAsia="ar-SA"/>
              </w:rPr>
            </w:pPr>
          </w:p>
          <w:p w:rsidR="009305FE" w:rsidRPr="00D85CFE" w:rsidRDefault="009305FE" w:rsidP="009305FE">
            <w:pPr>
              <w:widowControl w:val="0"/>
              <w:spacing w:after="0" w:line="240" w:lineRule="auto"/>
              <w:contextualSpacing/>
              <w:jc w:val="both"/>
              <w:rPr>
                <w:rFonts w:ascii="PT Astra Serif" w:hAnsi="PT Astra Serif"/>
                <w:color w:val="0D0D0D"/>
                <w:sz w:val="24"/>
                <w:szCs w:val="24"/>
                <w:lang w:eastAsia="ru-RU"/>
              </w:rPr>
            </w:pPr>
          </w:p>
        </w:tc>
        <w:tc>
          <w:tcPr>
            <w:tcW w:w="2352" w:type="pct"/>
          </w:tcPr>
          <w:p w:rsidR="009305FE" w:rsidRPr="00D85CFE" w:rsidRDefault="009305FE" w:rsidP="009305FE">
            <w:pPr>
              <w:widowControl w:val="0"/>
              <w:numPr>
                <w:ilvl w:val="0"/>
                <w:numId w:val="25"/>
              </w:numPr>
              <w:tabs>
                <w:tab w:val="left" w:pos="318"/>
              </w:tabs>
              <w:spacing w:after="0" w:line="240" w:lineRule="auto"/>
              <w:ind w:left="319" w:hanging="319"/>
              <w:contextualSpacing/>
              <w:jc w:val="both"/>
              <w:rPr>
                <w:rFonts w:ascii="PT Astra Serif" w:hAnsi="PT Astra Serif"/>
                <w:sz w:val="24"/>
                <w:szCs w:val="24"/>
                <w:lang w:eastAsia="ar-SA"/>
              </w:rPr>
            </w:pPr>
            <w:r w:rsidRPr="00D85CFE">
              <w:rPr>
                <w:rFonts w:ascii="PT Astra Serif" w:hAnsi="PT Astra Serif"/>
                <w:sz w:val="24"/>
                <w:szCs w:val="24"/>
                <w:lang w:eastAsia="ar-SA"/>
              </w:rPr>
              <w:t>Устаревание материально-технической базы</w:t>
            </w:r>
            <w:r>
              <w:rPr>
                <w:rFonts w:ascii="PT Astra Serif" w:hAnsi="PT Astra Serif"/>
                <w:sz w:val="24"/>
                <w:szCs w:val="24"/>
                <w:lang w:eastAsia="ar-SA"/>
              </w:rPr>
              <w:t>.</w:t>
            </w:r>
          </w:p>
          <w:p w:rsidR="009305FE" w:rsidRPr="00D85CFE" w:rsidRDefault="009305FE" w:rsidP="009305FE">
            <w:pPr>
              <w:widowControl w:val="0"/>
              <w:numPr>
                <w:ilvl w:val="0"/>
                <w:numId w:val="25"/>
              </w:numPr>
              <w:tabs>
                <w:tab w:val="left" w:pos="318"/>
              </w:tabs>
              <w:spacing w:after="0" w:line="240" w:lineRule="auto"/>
              <w:ind w:left="319" w:hanging="319"/>
              <w:contextualSpacing/>
              <w:jc w:val="both"/>
              <w:rPr>
                <w:rFonts w:ascii="PT Astra Serif" w:hAnsi="PT Astra Serif"/>
                <w:sz w:val="24"/>
                <w:szCs w:val="24"/>
                <w:lang w:eastAsia="ar-SA"/>
              </w:rPr>
            </w:pPr>
            <w:r w:rsidRPr="00D85CFE">
              <w:rPr>
                <w:rFonts w:ascii="PT Astra Serif" w:hAnsi="PT Astra Serif"/>
                <w:sz w:val="24"/>
                <w:szCs w:val="24"/>
                <w:lang w:eastAsia="ar-SA"/>
              </w:rPr>
              <w:t>Технологическое отставание субъектов МСП</w:t>
            </w:r>
            <w:r>
              <w:rPr>
                <w:rFonts w:ascii="PT Astra Serif" w:hAnsi="PT Astra Serif"/>
                <w:sz w:val="24"/>
                <w:szCs w:val="24"/>
                <w:lang w:eastAsia="ar-SA"/>
              </w:rPr>
              <w:t>.</w:t>
            </w:r>
          </w:p>
          <w:p w:rsidR="009305FE" w:rsidRPr="00D85CFE" w:rsidRDefault="009305FE" w:rsidP="009305FE">
            <w:pPr>
              <w:widowControl w:val="0"/>
              <w:numPr>
                <w:ilvl w:val="0"/>
                <w:numId w:val="25"/>
              </w:numPr>
              <w:tabs>
                <w:tab w:val="left" w:pos="318"/>
              </w:tabs>
              <w:spacing w:after="0" w:line="240" w:lineRule="auto"/>
              <w:ind w:left="319" w:hanging="319"/>
              <w:contextualSpacing/>
              <w:jc w:val="both"/>
              <w:rPr>
                <w:rFonts w:ascii="PT Astra Serif" w:hAnsi="PT Astra Serif"/>
                <w:sz w:val="24"/>
                <w:szCs w:val="24"/>
                <w:lang w:eastAsia="ar-SA"/>
              </w:rPr>
            </w:pPr>
            <w:r w:rsidRPr="00D85CFE">
              <w:rPr>
                <w:rFonts w:ascii="PT Astra Serif" w:hAnsi="PT Astra Serif"/>
                <w:sz w:val="24"/>
                <w:szCs w:val="24"/>
                <w:lang w:eastAsia="ar-SA"/>
              </w:rPr>
              <w:t>Дефицит квалифицированных кадров</w:t>
            </w:r>
            <w:r>
              <w:rPr>
                <w:rFonts w:ascii="PT Astra Serif" w:hAnsi="PT Astra Serif"/>
                <w:sz w:val="24"/>
                <w:szCs w:val="24"/>
                <w:lang w:eastAsia="ar-SA"/>
              </w:rPr>
              <w:t>.</w:t>
            </w:r>
          </w:p>
          <w:p w:rsidR="009305FE" w:rsidRPr="008754FA" w:rsidRDefault="009305FE" w:rsidP="008754FA">
            <w:pPr>
              <w:widowControl w:val="0"/>
              <w:numPr>
                <w:ilvl w:val="0"/>
                <w:numId w:val="25"/>
              </w:numPr>
              <w:tabs>
                <w:tab w:val="left" w:pos="318"/>
              </w:tabs>
              <w:spacing w:after="0" w:line="240" w:lineRule="auto"/>
              <w:ind w:left="319" w:hanging="319"/>
              <w:contextualSpacing/>
              <w:jc w:val="both"/>
              <w:rPr>
                <w:rFonts w:ascii="PT Astra Serif" w:hAnsi="PT Astra Serif"/>
                <w:sz w:val="24"/>
                <w:szCs w:val="24"/>
                <w:lang w:eastAsia="ar-SA"/>
              </w:rPr>
            </w:pPr>
            <w:r w:rsidRPr="00D85CFE">
              <w:rPr>
                <w:rFonts w:ascii="PT Astra Serif" w:hAnsi="PT Astra Serif"/>
                <w:sz w:val="24"/>
                <w:szCs w:val="24"/>
                <w:lang w:eastAsia="ar-SA"/>
              </w:rPr>
              <w:t>Возможности роста «теневого» сектора экономик</w:t>
            </w:r>
            <w:r w:rsidR="008754FA">
              <w:rPr>
                <w:rFonts w:ascii="PT Astra Serif" w:hAnsi="PT Astra Serif"/>
                <w:sz w:val="24"/>
                <w:szCs w:val="24"/>
                <w:lang w:eastAsia="ar-SA"/>
              </w:rPr>
              <w:t>и</w:t>
            </w:r>
          </w:p>
          <w:p w:rsidR="009305FE" w:rsidRPr="001135B2" w:rsidRDefault="009305FE" w:rsidP="009305FE">
            <w:pPr>
              <w:widowControl w:val="0"/>
              <w:numPr>
                <w:ilvl w:val="0"/>
                <w:numId w:val="25"/>
              </w:numPr>
              <w:spacing w:after="0" w:line="240" w:lineRule="auto"/>
              <w:ind w:left="319" w:hanging="319"/>
              <w:contextualSpacing/>
              <w:jc w:val="both"/>
              <w:rPr>
                <w:rFonts w:ascii="PT Astra Serif" w:hAnsi="PT Astra Serif"/>
                <w:color w:val="000000"/>
                <w:sz w:val="24"/>
                <w:szCs w:val="24"/>
                <w:lang w:eastAsia="ru-RU"/>
              </w:rPr>
            </w:pPr>
            <w:r w:rsidRPr="00D85CFE">
              <w:rPr>
                <w:rFonts w:ascii="PT Astra Serif" w:hAnsi="PT Astra Serif"/>
                <w:sz w:val="24"/>
                <w:szCs w:val="24"/>
                <w:lang w:eastAsia="ar-SA"/>
              </w:rPr>
              <w:t>Низкая трансформация бизнеса</w:t>
            </w:r>
            <w:r>
              <w:rPr>
                <w:rFonts w:ascii="PT Astra Serif" w:hAnsi="PT Astra Serif"/>
                <w:sz w:val="24"/>
                <w:szCs w:val="24"/>
                <w:lang w:eastAsia="ar-SA"/>
              </w:rPr>
              <w:t>.</w:t>
            </w:r>
          </w:p>
          <w:p w:rsidR="009305FE" w:rsidRPr="00D85CFE" w:rsidRDefault="009305FE" w:rsidP="009305FE">
            <w:pPr>
              <w:widowControl w:val="0"/>
              <w:spacing w:after="0" w:line="240" w:lineRule="auto"/>
              <w:contextualSpacing/>
              <w:jc w:val="both"/>
              <w:rPr>
                <w:rFonts w:ascii="PT Astra Serif" w:hAnsi="PT Astra Serif"/>
                <w:color w:val="000000"/>
                <w:sz w:val="24"/>
                <w:szCs w:val="24"/>
                <w:lang w:eastAsia="ru-RU"/>
              </w:rPr>
            </w:pPr>
          </w:p>
        </w:tc>
      </w:tr>
      <w:tr w:rsidR="009305FE" w:rsidRPr="00D85CFE" w:rsidTr="009305FE">
        <w:trPr>
          <w:trHeight w:val="39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Инвестиции и институты развития</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4912"/>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1"/>
              </w:numPr>
              <w:spacing w:after="0" w:line="240" w:lineRule="auto"/>
              <w:ind w:left="319"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Наличие действующей муниципа</w:t>
            </w:r>
            <w:r>
              <w:rPr>
                <w:rFonts w:ascii="PT Astra Serif" w:hAnsi="PT Astra Serif"/>
                <w:color w:val="000000"/>
                <w:sz w:val="24"/>
                <w:szCs w:val="24"/>
                <w:lang w:eastAsia="ru-RU"/>
              </w:rPr>
              <w:t>льной программы по формированию</w:t>
            </w:r>
            <w:r w:rsidRPr="00D85CFE">
              <w:rPr>
                <w:rFonts w:ascii="PT Astra Serif" w:hAnsi="PT Astra Serif"/>
                <w:color w:val="000000"/>
                <w:sz w:val="24"/>
                <w:szCs w:val="24"/>
                <w:lang w:eastAsia="ru-RU"/>
              </w:rPr>
              <w:t xml:space="preserve"> благоприятного инвестиционного климата и развитию предпринимательства.</w:t>
            </w:r>
          </w:p>
          <w:p w:rsidR="009305FE" w:rsidRPr="00D85CFE" w:rsidRDefault="009305FE" w:rsidP="009305FE">
            <w:pPr>
              <w:widowControl w:val="0"/>
              <w:numPr>
                <w:ilvl w:val="0"/>
                <w:numId w:val="11"/>
              </w:numPr>
              <w:spacing w:after="0" w:line="240" w:lineRule="auto"/>
              <w:ind w:left="319"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Сформированная нормативно-правовая база по инвестиционной политике.</w:t>
            </w:r>
          </w:p>
          <w:p w:rsidR="009305FE" w:rsidRPr="00D85CFE" w:rsidRDefault="009305FE" w:rsidP="009305FE">
            <w:pPr>
              <w:widowControl w:val="0"/>
              <w:numPr>
                <w:ilvl w:val="0"/>
                <w:numId w:val="11"/>
              </w:numPr>
              <w:spacing w:after="0" w:line="240" w:lineRule="auto"/>
              <w:ind w:left="319"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Наличие перспективных инвестиционных площадок.</w:t>
            </w:r>
          </w:p>
          <w:p w:rsidR="009305FE" w:rsidRPr="00D85CFE" w:rsidRDefault="009305FE" w:rsidP="009305FE">
            <w:pPr>
              <w:widowControl w:val="0"/>
              <w:numPr>
                <w:ilvl w:val="0"/>
                <w:numId w:val="11"/>
              </w:numPr>
              <w:spacing w:after="0" w:line="240" w:lineRule="auto"/>
              <w:ind w:left="319"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Наличие действующих институтов развития муниципального уровня.</w:t>
            </w:r>
          </w:p>
          <w:p w:rsidR="009305FE" w:rsidRPr="00D85CFE" w:rsidRDefault="009305FE" w:rsidP="009305FE">
            <w:pPr>
              <w:widowControl w:val="0"/>
              <w:numPr>
                <w:ilvl w:val="0"/>
                <w:numId w:val="11"/>
              </w:numPr>
              <w:spacing w:after="0" w:line="240" w:lineRule="auto"/>
              <w:ind w:left="319"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Активное взаимодействие с региональными институтами развития.</w:t>
            </w:r>
          </w:p>
          <w:p w:rsidR="009305FE" w:rsidRDefault="009305FE" w:rsidP="009305FE">
            <w:pPr>
              <w:widowControl w:val="0"/>
              <w:numPr>
                <w:ilvl w:val="0"/>
                <w:numId w:val="11"/>
              </w:numPr>
              <w:spacing w:after="0" w:line="240" w:lineRule="auto"/>
              <w:ind w:left="319"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Наличие месторождений полезных ископаемых.</w:t>
            </w:r>
          </w:p>
          <w:p w:rsidR="009305FE" w:rsidRDefault="009305FE" w:rsidP="009305FE">
            <w:pPr>
              <w:widowControl w:val="0"/>
              <w:spacing w:after="0" w:line="240" w:lineRule="auto"/>
              <w:contextualSpacing/>
              <w:jc w:val="both"/>
              <w:rPr>
                <w:rFonts w:ascii="PT Astra Serif" w:hAnsi="PT Astra Serif"/>
                <w:color w:val="000000"/>
                <w:sz w:val="24"/>
                <w:szCs w:val="24"/>
                <w:lang w:eastAsia="ru-RU"/>
              </w:rPr>
            </w:pPr>
          </w:p>
          <w:p w:rsidR="009305FE" w:rsidRPr="00D85CFE" w:rsidRDefault="009305FE" w:rsidP="009305FE">
            <w:pPr>
              <w:widowControl w:val="0"/>
              <w:spacing w:after="0" w:line="240" w:lineRule="auto"/>
              <w:contextualSpacing/>
              <w:jc w:val="both"/>
              <w:rPr>
                <w:rFonts w:ascii="PT Astra Serif" w:hAnsi="PT Astra Serif"/>
                <w:color w:val="000000"/>
                <w:sz w:val="24"/>
                <w:szCs w:val="24"/>
                <w:lang w:eastAsia="ru-RU"/>
              </w:rPr>
            </w:pPr>
          </w:p>
        </w:tc>
        <w:tc>
          <w:tcPr>
            <w:tcW w:w="2352" w:type="pct"/>
          </w:tcPr>
          <w:p w:rsidR="009305FE" w:rsidRPr="00D85CFE" w:rsidRDefault="009305FE" w:rsidP="009305FE">
            <w:pPr>
              <w:widowControl w:val="0"/>
              <w:numPr>
                <w:ilvl w:val="0"/>
                <w:numId w:val="11"/>
              </w:numPr>
              <w:spacing w:after="0" w:line="240" w:lineRule="auto"/>
              <w:ind w:left="319" w:hanging="283"/>
              <w:contextualSpacing/>
              <w:jc w:val="both"/>
              <w:rPr>
                <w:rFonts w:ascii="PT Astra Serif" w:hAnsi="PT Astra Serif"/>
                <w:color w:val="0D0D0D"/>
                <w:sz w:val="24"/>
                <w:szCs w:val="24"/>
                <w:lang w:eastAsia="ru-RU"/>
              </w:rPr>
            </w:pPr>
            <w:r w:rsidRPr="00D85CFE">
              <w:rPr>
                <w:rFonts w:ascii="Times New Roman" w:hAnsi="Times New Roman"/>
                <w:color w:val="000000"/>
                <w:sz w:val="24"/>
                <w:szCs w:val="24"/>
                <w:lang w:eastAsia="ru-RU"/>
              </w:rPr>
              <w:t>Необходимость значительных инвестиционных вложений для разработки месторождений полезных ископаемых.</w:t>
            </w: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207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2"/>
              </w:numPr>
              <w:spacing w:after="0" w:line="240" w:lineRule="auto"/>
              <w:ind w:left="323" w:hanging="323"/>
              <w:contextualSpacing/>
              <w:jc w:val="both"/>
              <w:rPr>
                <w:rFonts w:ascii="PT Astra Serif" w:hAnsi="PT Astra Serif"/>
                <w:color w:val="0D0D0D"/>
                <w:sz w:val="24"/>
                <w:szCs w:val="24"/>
                <w:lang w:eastAsia="ru-RU"/>
              </w:rPr>
            </w:pPr>
            <w:r w:rsidRPr="00D85CFE">
              <w:rPr>
                <w:rFonts w:ascii="Times New Roman" w:hAnsi="Times New Roman"/>
                <w:color w:val="000000"/>
                <w:sz w:val="24"/>
                <w:szCs w:val="24"/>
                <w:lang w:eastAsia="ru-RU"/>
              </w:rPr>
              <w:t>Реализация инвестиционных проектов на сформированных инвестиционных площадках</w:t>
            </w:r>
            <w:r w:rsidRPr="00D85CFE">
              <w:rPr>
                <w:rFonts w:ascii="PT Astra Serif" w:hAnsi="PT Astra Serif"/>
                <w:color w:val="0D0D0D"/>
                <w:sz w:val="24"/>
                <w:szCs w:val="24"/>
                <w:lang w:eastAsia="ru-RU"/>
              </w:rPr>
              <w:t xml:space="preserve">. </w:t>
            </w:r>
          </w:p>
          <w:p w:rsidR="009305FE" w:rsidRPr="00D85CFE" w:rsidRDefault="009305FE" w:rsidP="009305FE">
            <w:pPr>
              <w:widowControl w:val="0"/>
              <w:numPr>
                <w:ilvl w:val="0"/>
                <w:numId w:val="12"/>
              </w:numPr>
              <w:spacing w:after="0" w:line="240" w:lineRule="auto"/>
              <w:ind w:left="323" w:hanging="323"/>
              <w:contextualSpacing/>
              <w:jc w:val="both"/>
              <w:rPr>
                <w:rFonts w:ascii="PT Astra Serif" w:hAnsi="PT Astra Serif"/>
                <w:color w:val="0D0D0D"/>
                <w:sz w:val="24"/>
                <w:szCs w:val="24"/>
                <w:lang w:eastAsia="ru-RU"/>
              </w:rPr>
            </w:pPr>
            <w:r w:rsidRPr="00D85CFE">
              <w:rPr>
                <w:rFonts w:ascii="Times New Roman" w:hAnsi="Times New Roman"/>
                <w:color w:val="000000"/>
                <w:sz w:val="24"/>
                <w:szCs w:val="24"/>
                <w:lang w:eastAsia="ru-RU"/>
              </w:rPr>
              <w:t>Использование имеющегося экономического потенциала.</w:t>
            </w:r>
          </w:p>
          <w:p w:rsidR="009305FE" w:rsidRPr="00D85CFE" w:rsidRDefault="009305FE" w:rsidP="009305FE">
            <w:pPr>
              <w:widowControl w:val="0"/>
              <w:numPr>
                <w:ilvl w:val="0"/>
                <w:numId w:val="12"/>
              </w:numPr>
              <w:spacing w:after="0" w:line="240" w:lineRule="auto"/>
              <w:ind w:left="323" w:hanging="323"/>
              <w:contextualSpacing/>
              <w:jc w:val="both"/>
              <w:rPr>
                <w:rFonts w:ascii="PT Astra Serif" w:hAnsi="PT Astra Serif"/>
                <w:color w:val="0D0D0D"/>
                <w:sz w:val="24"/>
                <w:szCs w:val="24"/>
                <w:lang w:eastAsia="ru-RU"/>
              </w:rPr>
            </w:pPr>
            <w:r w:rsidRPr="00D85CFE">
              <w:rPr>
                <w:rFonts w:ascii="Times New Roman" w:hAnsi="Times New Roman"/>
                <w:color w:val="000000"/>
                <w:sz w:val="24"/>
                <w:szCs w:val="24"/>
                <w:lang w:eastAsia="ru-RU"/>
              </w:rPr>
              <w:t>Использование географического положения.</w:t>
            </w:r>
          </w:p>
          <w:p w:rsidR="009305FE" w:rsidRPr="00D85CFE" w:rsidRDefault="009305FE" w:rsidP="009305FE">
            <w:pPr>
              <w:widowControl w:val="0"/>
              <w:numPr>
                <w:ilvl w:val="0"/>
                <w:numId w:val="12"/>
              </w:numPr>
              <w:spacing w:after="0" w:line="240" w:lineRule="auto"/>
              <w:ind w:left="323" w:hanging="323"/>
              <w:contextualSpacing/>
              <w:jc w:val="both"/>
              <w:rPr>
                <w:rFonts w:ascii="PT Astra Serif" w:hAnsi="PT Astra Serif"/>
                <w:color w:val="0D0D0D"/>
                <w:sz w:val="24"/>
                <w:szCs w:val="24"/>
                <w:lang w:eastAsia="ru-RU"/>
              </w:rPr>
            </w:pPr>
            <w:r w:rsidRPr="00D85CFE">
              <w:rPr>
                <w:rFonts w:ascii="Times New Roman" w:hAnsi="Times New Roman"/>
                <w:color w:val="000000"/>
                <w:sz w:val="24"/>
                <w:szCs w:val="24"/>
                <w:lang w:eastAsia="ru-RU"/>
              </w:rPr>
              <w:t>Использование речного потенциала для развития отраслей.</w:t>
            </w:r>
          </w:p>
        </w:tc>
        <w:tc>
          <w:tcPr>
            <w:tcW w:w="2352" w:type="pct"/>
          </w:tcPr>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Times New Roman" w:hAnsi="Times New Roman"/>
                <w:color w:val="000000"/>
                <w:sz w:val="24"/>
                <w:szCs w:val="24"/>
                <w:lang w:eastAsia="ru-RU"/>
              </w:rPr>
              <w:t>Ухудшение экологической ситуации при реализации инвестиционных проектов</w:t>
            </w:r>
            <w:r w:rsidRPr="00D85CFE">
              <w:rPr>
                <w:rFonts w:ascii="PT Astra Serif" w:hAnsi="PT Astra Serif"/>
                <w:color w:val="000000"/>
                <w:sz w:val="24"/>
                <w:szCs w:val="24"/>
                <w:lang w:eastAsia="ru-RU"/>
              </w:rPr>
              <w:t>.</w:t>
            </w:r>
          </w:p>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Times New Roman" w:hAnsi="Times New Roman"/>
                <w:color w:val="000000"/>
                <w:sz w:val="24"/>
                <w:szCs w:val="24"/>
                <w:lang w:eastAsia="ru-RU"/>
              </w:rPr>
              <w:t>Необходимость в дополнительных бюджетных средствах для создания и модернизации социальной инфраструктуры и объектов жилищно-коммунального комплекса.</w:t>
            </w:r>
            <w:r w:rsidRPr="00D85CFE">
              <w:rPr>
                <w:rFonts w:ascii="PT Astra Serif" w:hAnsi="PT Astra Serif"/>
                <w:color w:val="000000"/>
                <w:sz w:val="24"/>
                <w:szCs w:val="24"/>
                <w:lang w:eastAsia="ru-RU"/>
              </w:rPr>
              <w:t xml:space="preserve"> </w:t>
            </w:r>
          </w:p>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Times New Roman" w:hAnsi="Times New Roman"/>
                <w:color w:val="000000"/>
                <w:sz w:val="24"/>
                <w:szCs w:val="24"/>
                <w:lang w:eastAsia="ru-RU"/>
              </w:rPr>
              <w:t>Влияние ухудшения экономической ситуации на принятие решений о реализации инвестиционных проектов.</w:t>
            </w:r>
          </w:p>
        </w:tc>
      </w:tr>
      <w:tr w:rsidR="009305FE" w:rsidRPr="00D85CFE" w:rsidTr="009305FE">
        <w:trPr>
          <w:trHeight w:val="531"/>
        </w:trPr>
        <w:tc>
          <w:tcPr>
            <w:tcW w:w="5000" w:type="pct"/>
            <w:gridSpan w:val="3"/>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8"/>
                <w:szCs w:val="24"/>
                <w:lang w:eastAsia="ru-RU"/>
              </w:rPr>
              <w:t>Демографическая ситуация и человеческий потенциал</w:t>
            </w: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Демография</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1"/>
              </w:numPr>
              <w:spacing w:after="0" w:line="240" w:lineRule="auto"/>
              <w:ind w:left="322" w:hanging="322"/>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Снижение смертности в классе болезней системы кровообращения, инфекционных и паразитарных заболеваний.</w:t>
            </w:r>
          </w:p>
          <w:p w:rsidR="009305FE" w:rsidRPr="00D85CFE" w:rsidRDefault="009305FE" w:rsidP="009305FE">
            <w:pPr>
              <w:widowControl w:val="0"/>
              <w:spacing w:after="0" w:line="240" w:lineRule="auto"/>
              <w:contextualSpacing/>
              <w:jc w:val="center"/>
              <w:rPr>
                <w:rFonts w:ascii="PT Astra Serif" w:hAnsi="PT Astra Serif"/>
                <w:color w:val="000000"/>
                <w:sz w:val="24"/>
                <w:szCs w:val="24"/>
                <w:lang w:eastAsia="ru-RU"/>
              </w:rPr>
            </w:pPr>
          </w:p>
        </w:tc>
        <w:tc>
          <w:tcPr>
            <w:tcW w:w="2352" w:type="pct"/>
          </w:tcPr>
          <w:p w:rsidR="009305FE" w:rsidRPr="00D85CFE" w:rsidRDefault="009305FE" w:rsidP="009305FE">
            <w:pPr>
              <w:widowControl w:val="0"/>
              <w:numPr>
                <w:ilvl w:val="0"/>
                <w:numId w:val="11"/>
              </w:numPr>
              <w:spacing w:after="0" w:line="240" w:lineRule="auto"/>
              <w:ind w:left="314" w:hanging="314"/>
              <w:contextualSpacing/>
              <w:jc w:val="both"/>
              <w:rPr>
                <w:rFonts w:ascii="PT Astra Serif" w:hAnsi="PT Astra Serif"/>
                <w:color w:val="0D0D0D"/>
                <w:sz w:val="24"/>
                <w:szCs w:val="24"/>
                <w:lang w:eastAsia="ru-RU"/>
              </w:rPr>
            </w:pPr>
            <w:r w:rsidRPr="00D85CFE">
              <w:rPr>
                <w:rFonts w:ascii="PT Astra Serif" w:hAnsi="PT Astra Serif"/>
                <w:color w:val="0D0D0D"/>
                <w:sz w:val="24"/>
                <w:szCs w:val="24"/>
                <w:lang w:eastAsia="ru-RU"/>
              </w:rPr>
              <w:t>Низкий уровень рождаемости.</w:t>
            </w:r>
          </w:p>
          <w:p w:rsidR="009305FE" w:rsidRPr="00D85CFE" w:rsidRDefault="009305FE" w:rsidP="009305FE">
            <w:pPr>
              <w:widowControl w:val="0"/>
              <w:numPr>
                <w:ilvl w:val="0"/>
                <w:numId w:val="11"/>
              </w:numPr>
              <w:spacing w:after="0" w:line="240" w:lineRule="auto"/>
              <w:ind w:left="314" w:hanging="314"/>
              <w:contextualSpacing/>
              <w:jc w:val="both"/>
              <w:rPr>
                <w:rFonts w:ascii="PT Astra Serif" w:hAnsi="PT Astra Serif"/>
                <w:color w:val="0D0D0D"/>
                <w:sz w:val="24"/>
                <w:szCs w:val="24"/>
                <w:lang w:eastAsia="ru-RU"/>
              </w:rPr>
            </w:pPr>
            <w:r w:rsidRPr="00D85CFE">
              <w:rPr>
                <w:rFonts w:ascii="PT Astra Serif" w:hAnsi="PT Astra Serif"/>
                <w:color w:val="0D0D0D"/>
                <w:sz w:val="24"/>
                <w:szCs w:val="24"/>
                <w:lang w:eastAsia="ru-RU"/>
              </w:rPr>
              <w:t>Высокий уровень смертности.</w:t>
            </w:r>
          </w:p>
          <w:p w:rsidR="009305FE" w:rsidRPr="00D85CFE" w:rsidRDefault="009305FE" w:rsidP="009305FE">
            <w:pPr>
              <w:widowControl w:val="0"/>
              <w:numPr>
                <w:ilvl w:val="0"/>
                <w:numId w:val="11"/>
              </w:numPr>
              <w:spacing w:after="0" w:line="240" w:lineRule="auto"/>
              <w:ind w:left="314" w:hanging="314"/>
              <w:contextualSpacing/>
              <w:jc w:val="both"/>
              <w:rPr>
                <w:rFonts w:ascii="PT Astra Serif" w:hAnsi="PT Astra Serif"/>
                <w:color w:val="0D0D0D"/>
                <w:sz w:val="24"/>
                <w:szCs w:val="24"/>
                <w:lang w:eastAsia="ru-RU"/>
              </w:rPr>
            </w:pPr>
            <w:r w:rsidRPr="00D85CFE">
              <w:rPr>
                <w:rFonts w:ascii="PT Astra Serif" w:hAnsi="PT Astra Serif"/>
                <w:color w:val="0D0D0D"/>
                <w:sz w:val="24"/>
                <w:szCs w:val="24"/>
                <w:lang w:eastAsia="ru-RU"/>
              </w:rPr>
              <w:t>Тенденция ухудшения возрастной пропорции женщин репродуктивного возраста.</w:t>
            </w: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207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2"/>
              </w:numPr>
              <w:spacing w:after="0" w:line="240" w:lineRule="auto"/>
              <w:ind w:left="323" w:hanging="323"/>
              <w:contextualSpacing/>
              <w:jc w:val="both"/>
              <w:rPr>
                <w:rFonts w:ascii="PT Astra Serif" w:hAnsi="PT Astra Serif"/>
                <w:color w:val="0D0D0D"/>
                <w:sz w:val="24"/>
                <w:szCs w:val="24"/>
                <w:lang w:eastAsia="ru-RU"/>
              </w:rPr>
            </w:pPr>
            <w:r w:rsidRPr="00D85CFE">
              <w:rPr>
                <w:rFonts w:ascii="PT Astra Serif" w:hAnsi="PT Astra Serif"/>
                <w:color w:val="0D0D0D"/>
                <w:sz w:val="24"/>
                <w:szCs w:val="24"/>
                <w:lang w:eastAsia="ru-RU"/>
              </w:rPr>
              <w:t>Создание рабочих мест для молодёжи.</w:t>
            </w:r>
          </w:p>
          <w:p w:rsidR="009305FE" w:rsidRPr="00D85CFE" w:rsidRDefault="009305FE" w:rsidP="009305FE">
            <w:pPr>
              <w:widowControl w:val="0"/>
              <w:numPr>
                <w:ilvl w:val="0"/>
                <w:numId w:val="12"/>
              </w:numPr>
              <w:spacing w:after="0" w:line="240" w:lineRule="auto"/>
              <w:ind w:left="323" w:hanging="323"/>
              <w:contextualSpacing/>
              <w:jc w:val="both"/>
              <w:rPr>
                <w:rFonts w:ascii="PT Astra Serif" w:hAnsi="PT Astra Serif"/>
                <w:color w:val="0D0D0D"/>
                <w:sz w:val="24"/>
                <w:szCs w:val="24"/>
                <w:lang w:eastAsia="ru-RU"/>
              </w:rPr>
            </w:pPr>
            <w:r w:rsidRPr="00D85CFE">
              <w:rPr>
                <w:rFonts w:ascii="PT Astra Serif" w:hAnsi="PT Astra Serif"/>
                <w:color w:val="0D0D0D"/>
                <w:sz w:val="24"/>
                <w:szCs w:val="24"/>
                <w:lang w:eastAsia="ru-RU"/>
              </w:rPr>
              <w:t xml:space="preserve">Снижение смертности за счёт совершенствования системы здравоохранения. </w:t>
            </w:r>
          </w:p>
          <w:p w:rsidR="009305FE" w:rsidRPr="00D85CFE" w:rsidRDefault="009305FE" w:rsidP="009305FE">
            <w:pPr>
              <w:widowControl w:val="0"/>
              <w:numPr>
                <w:ilvl w:val="0"/>
                <w:numId w:val="12"/>
              </w:numPr>
              <w:spacing w:after="0" w:line="240" w:lineRule="auto"/>
              <w:ind w:left="323" w:hanging="323"/>
              <w:contextualSpacing/>
              <w:jc w:val="both"/>
              <w:rPr>
                <w:rFonts w:ascii="PT Astra Serif" w:hAnsi="PT Astra Serif"/>
                <w:color w:val="0D0D0D"/>
                <w:sz w:val="24"/>
                <w:szCs w:val="24"/>
                <w:lang w:eastAsia="ru-RU"/>
              </w:rPr>
            </w:pPr>
            <w:r w:rsidRPr="00D85CFE">
              <w:rPr>
                <w:rFonts w:ascii="PT Astra Serif" w:hAnsi="PT Astra Serif"/>
                <w:color w:val="0D0D0D"/>
                <w:sz w:val="24"/>
                <w:szCs w:val="24"/>
                <w:lang w:eastAsia="ru-RU"/>
              </w:rPr>
              <w:t>Создание материальных, социальных и других стимулов, направленных на увеличение рождаемости.</w:t>
            </w:r>
          </w:p>
        </w:tc>
        <w:tc>
          <w:tcPr>
            <w:tcW w:w="2352" w:type="pct"/>
          </w:tcPr>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Превышение уровня смертности над уровнем рождаемости.</w:t>
            </w:r>
          </w:p>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Увеличение демографической нагрузки на трудоспособное население.</w:t>
            </w:r>
          </w:p>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Сокращение численности населения в трудоспособном возрасте в результате ежедневного миграционного оттока.</w:t>
            </w:r>
          </w:p>
        </w:tc>
      </w:tr>
      <w:tr w:rsidR="009305FE" w:rsidRPr="00D85CFE" w:rsidTr="009305FE">
        <w:trPr>
          <w:trHeight w:val="348"/>
        </w:trPr>
        <w:tc>
          <w:tcPr>
            <w:tcW w:w="501" w:type="pct"/>
            <w:vMerge w:val="restart"/>
            <w:textDirection w:val="btLr"/>
          </w:tcPr>
          <w:p w:rsidR="009305FE" w:rsidRPr="00D85CFE" w:rsidRDefault="009305FE" w:rsidP="009305FE">
            <w:pPr>
              <w:widowControl w:val="0"/>
              <w:spacing w:after="0" w:line="240" w:lineRule="auto"/>
              <w:ind w:left="113" w:right="113"/>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 xml:space="preserve">Занятость и безработица </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color w:val="0D0D0D"/>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color w:val="000000"/>
                <w:sz w:val="24"/>
                <w:szCs w:val="24"/>
                <w:lang w:eastAsia="ru-RU"/>
              </w:rPr>
            </w:pPr>
            <w:r w:rsidRPr="00D85CFE">
              <w:rPr>
                <w:rFonts w:ascii="PT Astra Serif" w:hAnsi="PT Astra Serif"/>
                <w:b/>
                <w:bCs/>
                <w:color w:val="000000"/>
                <w:sz w:val="24"/>
                <w:szCs w:val="24"/>
                <w:lang w:eastAsia="ru-RU"/>
              </w:rPr>
              <w:t>«Слабые» стороны</w:t>
            </w:r>
          </w:p>
        </w:tc>
      </w:tr>
      <w:tr w:rsidR="009305FE" w:rsidRPr="00D85CFE" w:rsidTr="009305FE">
        <w:trPr>
          <w:trHeight w:val="1978"/>
        </w:trPr>
        <w:tc>
          <w:tcPr>
            <w:tcW w:w="501" w:type="pct"/>
            <w:vMerge/>
            <w:textDirection w:val="btLr"/>
          </w:tcPr>
          <w:p w:rsidR="009305FE" w:rsidRPr="00D85CFE" w:rsidRDefault="009305FE" w:rsidP="009305FE">
            <w:pPr>
              <w:widowControl w:val="0"/>
              <w:spacing w:after="0" w:line="240" w:lineRule="auto"/>
              <w:ind w:left="113" w:right="113"/>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3"/>
              </w:numPr>
              <w:spacing w:after="0" w:line="240" w:lineRule="auto"/>
              <w:ind w:left="322" w:hanging="283"/>
              <w:contextualSpacing/>
              <w:jc w:val="both"/>
              <w:rPr>
                <w:rFonts w:ascii="PT Astra Serif" w:hAnsi="PT Astra Serif"/>
                <w:b/>
                <w:bCs/>
                <w:color w:val="000000"/>
                <w:sz w:val="24"/>
                <w:szCs w:val="24"/>
                <w:lang w:eastAsia="ru-RU"/>
              </w:rPr>
            </w:pPr>
            <w:r w:rsidRPr="00D85CFE">
              <w:rPr>
                <w:rFonts w:ascii="PT Astra Serif" w:hAnsi="PT Astra Serif"/>
                <w:color w:val="000000"/>
                <w:sz w:val="24"/>
                <w:szCs w:val="24"/>
                <w:lang w:eastAsia="ru-RU"/>
              </w:rPr>
              <w:t xml:space="preserve">Низкий показатель уровня регистрируемой безработицы. </w:t>
            </w:r>
          </w:p>
          <w:p w:rsidR="009305FE" w:rsidRPr="00D85CFE" w:rsidRDefault="009305FE" w:rsidP="009305FE">
            <w:pPr>
              <w:widowControl w:val="0"/>
              <w:numPr>
                <w:ilvl w:val="0"/>
                <w:numId w:val="13"/>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Непродолжительный период  безработицы.</w:t>
            </w:r>
          </w:p>
        </w:tc>
        <w:tc>
          <w:tcPr>
            <w:tcW w:w="2352" w:type="pct"/>
          </w:tcPr>
          <w:p w:rsidR="009305FE" w:rsidRPr="00D85CFE" w:rsidRDefault="009305FE" w:rsidP="009305FE">
            <w:pPr>
              <w:widowControl w:val="0"/>
              <w:numPr>
                <w:ilvl w:val="0"/>
                <w:numId w:val="13"/>
              </w:numPr>
              <w:spacing w:after="0" w:line="240" w:lineRule="auto"/>
              <w:ind w:left="314" w:hanging="28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Нехватка квалифицированных специалистов (учитель, врач) и неквалифицированного персонала (уборщик, водитель).</w:t>
            </w:r>
          </w:p>
          <w:p w:rsidR="009305FE" w:rsidRPr="00D85CFE" w:rsidRDefault="009305FE" w:rsidP="009305FE">
            <w:pPr>
              <w:widowControl w:val="0"/>
              <w:numPr>
                <w:ilvl w:val="0"/>
                <w:numId w:val="13"/>
              </w:numPr>
              <w:spacing w:after="0" w:line="240" w:lineRule="auto"/>
              <w:ind w:left="314" w:hanging="28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Отток квалифицированных кадров.</w:t>
            </w:r>
          </w:p>
          <w:p w:rsidR="009305FE" w:rsidRPr="00D85CFE" w:rsidRDefault="009305FE" w:rsidP="009305FE">
            <w:pPr>
              <w:widowControl w:val="0"/>
              <w:numPr>
                <w:ilvl w:val="0"/>
                <w:numId w:val="13"/>
              </w:numPr>
              <w:spacing w:after="0" w:line="240" w:lineRule="auto"/>
              <w:ind w:left="314" w:hanging="284"/>
              <w:contextualSpacing/>
              <w:jc w:val="both"/>
              <w:rPr>
                <w:rFonts w:ascii="PT Astra Serif" w:hAnsi="PT Astra Serif"/>
                <w:b/>
                <w:bCs/>
                <w:color w:val="000000"/>
                <w:sz w:val="24"/>
                <w:szCs w:val="24"/>
                <w:lang w:eastAsia="ru-RU"/>
              </w:rPr>
            </w:pPr>
            <w:r w:rsidRPr="00D85CFE">
              <w:rPr>
                <w:rFonts w:ascii="PT Astra Serif" w:hAnsi="PT Astra Serif"/>
                <w:color w:val="000000"/>
                <w:sz w:val="24"/>
                <w:szCs w:val="24"/>
                <w:lang w:eastAsia="ru-RU"/>
              </w:rPr>
              <w:t>Старение кадрового состава.</w:t>
            </w:r>
          </w:p>
        </w:tc>
      </w:tr>
      <w:tr w:rsidR="009305FE" w:rsidRPr="00D85CFE" w:rsidTr="009305FE">
        <w:trPr>
          <w:trHeight w:val="408"/>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3129"/>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FFFFFF"/>
          </w:tcPr>
          <w:p w:rsidR="009305FE" w:rsidRPr="00D85CFE" w:rsidRDefault="009305FE" w:rsidP="009305FE">
            <w:pPr>
              <w:widowControl w:val="0"/>
              <w:numPr>
                <w:ilvl w:val="0"/>
                <w:numId w:val="14"/>
              </w:numPr>
              <w:spacing w:after="0" w:line="240" w:lineRule="auto"/>
              <w:ind w:left="322" w:hanging="322"/>
              <w:contextualSpacing/>
              <w:jc w:val="both"/>
              <w:rPr>
                <w:rFonts w:ascii="PT Astra Serif" w:hAnsi="PT Astra Serif"/>
                <w:b/>
                <w:bCs/>
                <w:color w:val="000000"/>
                <w:sz w:val="24"/>
                <w:szCs w:val="24"/>
                <w:lang w:eastAsia="ru-RU"/>
              </w:rPr>
            </w:pPr>
            <w:r w:rsidRPr="00D85CFE">
              <w:rPr>
                <w:rFonts w:ascii="PT Astra Serif" w:hAnsi="PT Astra Serif"/>
                <w:color w:val="000000"/>
                <w:sz w:val="24"/>
                <w:szCs w:val="24"/>
                <w:lang w:eastAsia="ru-RU"/>
              </w:rPr>
              <w:t>Сохранение стабильной ситуации на рынке труда и низкого уровня безработицы за счёт создания новых рабочих мест.</w:t>
            </w:r>
          </w:p>
          <w:p w:rsidR="009305FE" w:rsidRPr="00D85CFE" w:rsidRDefault="009305FE" w:rsidP="009305FE">
            <w:pPr>
              <w:widowControl w:val="0"/>
              <w:numPr>
                <w:ilvl w:val="0"/>
                <w:numId w:val="14"/>
              </w:numPr>
              <w:spacing w:after="0" w:line="240" w:lineRule="auto"/>
              <w:ind w:left="322" w:hanging="322"/>
              <w:contextualSpacing/>
              <w:jc w:val="both"/>
              <w:rPr>
                <w:rFonts w:ascii="PT Astra Serif" w:hAnsi="PT Astra Serif"/>
                <w:b/>
                <w:bCs/>
                <w:color w:val="000000"/>
                <w:sz w:val="24"/>
                <w:szCs w:val="24"/>
                <w:lang w:eastAsia="ru-RU"/>
              </w:rPr>
            </w:pPr>
            <w:r w:rsidRPr="00D85CFE">
              <w:rPr>
                <w:rFonts w:ascii="PT Astra Serif" w:hAnsi="PT Astra Serif"/>
                <w:color w:val="000000"/>
                <w:sz w:val="24"/>
                <w:szCs w:val="24"/>
                <w:lang w:eastAsia="ru-RU"/>
              </w:rPr>
              <w:t>Привлечение квалифицированных кадров рабочих профессий в рамках реализуемых программ.</w:t>
            </w:r>
          </w:p>
        </w:tc>
        <w:tc>
          <w:tcPr>
            <w:tcW w:w="2352" w:type="pct"/>
            <w:shd w:val="clear" w:color="auto" w:fill="FFFFFF"/>
          </w:tcPr>
          <w:p w:rsidR="009305FE" w:rsidRPr="00D85CFE" w:rsidRDefault="009305FE" w:rsidP="009305FE">
            <w:pPr>
              <w:widowControl w:val="0"/>
              <w:numPr>
                <w:ilvl w:val="0"/>
                <w:numId w:val="14"/>
              </w:numPr>
              <w:spacing w:after="0" w:line="240" w:lineRule="auto"/>
              <w:ind w:left="314" w:hanging="314"/>
              <w:contextualSpacing/>
              <w:jc w:val="both"/>
              <w:rPr>
                <w:rFonts w:ascii="PT Astra Serif" w:hAnsi="PT Astra Serif"/>
                <w:b/>
                <w:bCs/>
                <w:color w:val="000000"/>
                <w:sz w:val="24"/>
                <w:szCs w:val="24"/>
                <w:lang w:eastAsia="ru-RU"/>
              </w:rPr>
            </w:pPr>
            <w:r w:rsidRPr="00D85CFE">
              <w:rPr>
                <w:rFonts w:ascii="PT Astra Serif" w:hAnsi="PT Astra Serif"/>
                <w:color w:val="000000"/>
                <w:sz w:val="24"/>
                <w:szCs w:val="24"/>
                <w:lang w:eastAsia="ru-RU"/>
              </w:rPr>
              <w:t>Высвобождение и перевод на непостоянную занятость работников в связи с нестабильной финансовой ситуацией на предприятиях района</w:t>
            </w:r>
          </w:p>
          <w:p w:rsidR="009305FE" w:rsidRPr="00D85CFE" w:rsidRDefault="009305FE" w:rsidP="009305FE">
            <w:pPr>
              <w:widowControl w:val="0"/>
              <w:spacing w:after="0" w:line="240" w:lineRule="auto"/>
              <w:contextualSpacing/>
              <w:jc w:val="both"/>
              <w:rPr>
                <w:rFonts w:ascii="PT Astra Serif" w:hAnsi="PT Astra Serif"/>
                <w:b/>
                <w:bCs/>
                <w:color w:val="000000"/>
                <w:sz w:val="24"/>
                <w:szCs w:val="24"/>
                <w:lang w:eastAsia="ru-RU"/>
              </w:rPr>
            </w:pP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ind w:left="113" w:right="113"/>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lastRenderedPageBreak/>
              <w:t>Уровень жизни населения</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656"/>
        </w:trPr>
        <w:tc>
          <w:tcPr>
            <w:tcW w:w="501" w:type="pct"/>
            <w:vMerge/>
            <w:textDirection w:val="btLr"/>
          </w:tcPr>
          <w:p w:rsidR="009305FE" w:rsidRPr="00D85CFE" w:rsidRDefault="009305FE" w:rsidP="009305FE">
            <w:pPr>
              <w:widowControl w:val="0"/>
              <w:spacing w:after="0" w:line="240" w:lineRule="auto"/>
              <w:contextualSpacing/>
              <w:jc w:val="center"/>
              <w:rPr>
                <w:rFonts w:ascii="PT Astra Serif" w:hAnsi="PT Astra Serif"/>
                <w:b/>
                <w:bCs/>
                <w:i/>
                <w:iCs/>
                <w:color w:val="000000"/>
                <w:sz w:val="24"/>
                <w:szCs w:val="24"/>
                <w:lang w:eastAsia="ru-RU"/>
              </w:rPr>
            </w:pPr>
          </w:p>
        </w:tc>
        <w:tc>
          <w:tcPr>
            <w:tcW w:w="2147" w:type="pct"/>
          </w:tcPr>
          <w:p w:rsidR="009305FE" w:rsidRPr="00D85CFE" w:rsidRDefault="009305FE" w:rsidP="009305FE">
            <w:pPr>
              <w:widowControl w:val="0"/>
              <w:numPr>
                <w:ilvl w:val="0"/>
                <w:numId w:val="15"/>
              </w:numPr>
              <w:spacing w:after="0" w:line="240" w:lineRule="auto"/>
              <w:ind w:left="322" w:hanging="322"/>
              <w:contextualSpacing/>
              <w:jc w:val="both"/>
              <w:rPr>
                <w:rFonts w:ascii="PT Astra Serif" w:hAnsi="PT Astra Serif"/>
                <w:b/>
                <w:bCs/>
                <w:color w:val="000000"/>
                <w:sz w:val="24"/>
                <w:szCs w:val="24"/>
                <w:lang w:eastAsia="ru-RU"/>
              </w:rPr>
            </w:pPr>
            <w:r w:rsidRPr="00D85CFE">
              <w:rPr>
                <w:rFonts w:ascii="PT Astra Serif" w:hAnsi="PT Astra Serif"/>
                <w:color w:val="000000"/>
                <w:sz w:val="24"/>
                <w:szCs w:val="24"/>
                <w:lang w:eastAsia="ru-RU"/>
              </w:rPr>
              <w:t>Отсутствие просроченной задолженности по заработной плате работникам предприятий.</w:t>
            </w:r>
          </w:p>
          <w:p w:rsidR="009305FE" w:rsidRPr="00D85CFE" w:rsidRDefault="009305FE" w:rsidP="009305FE">
            <w:pPr>
              <w:widowControl w:val="0"/>
              <w:numPr>
                <w:ilvl w:val="0"/>
                <w:numId w:val="15"/>
              </w:numPr>
              <w:spacing w:after="0" w:line="240" w:lineRule="auto"/>
              <w:ind w:left="322" w:hanging="322"/>
              <w:contextualSpacing/>
              <w:jc w:val="both"/>
              <w:rPr>
                <w:rFonts w:ascii="PT Astra Serif" w:hAnsi="PT Astra Serif"/>
                <w:b/>
                <w:bCs/>
                <w:color w:val="000000"/>
                <w:sz w:val="24"/>
                <w:szCs w:val="24"/>
                <w:lang w:eastAsia="ru-RU"/>
              </w:rPr>
            </w:pPr>
            <w:r w:rsidRPr="00D85CFE">
              <w:rPr>
                <w:rFonts w:ascii="PT Astra Serif" w:hAnsi="PT Astra Serif"/>
                <w:color w:val="000000"/>
                <w:sz w:val="24"/>
                <w:szCs w:val="24"/>
                <w:lang w:eastAsia="ru-RU"/>
              </w:rPr>
              <w:t xml:space="preserve">Высокий темп роста среднемесячной начисленной заработной платы. </w:t>
            </w:r>
          </w:p>
        </w:tc>
        <w:tc>
          <w:tcPr>
            <w:tcW w:w="2352" w:type="pct"/>
          </w:tcPr>
          <w:p w:rsidR="009305FE" w:rsidRPr="00D85CFE" w:rsidRDefault="009305FE" w:rsidP="009305FE">
            <w:pPr>
              <w:widowControl w:val="0"/>
              <w:numPr>
                <w:ilvl w:val="0"/>
                <w:numId w:val="15"/>
              </w:numPr>
              <w:spacing w:after="0" w:line="240" w:lineRule="auto"/>
              <w:ind w:left="314" w:hanging="31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Низкий объем социальных выплат.</w:t>
            </w:r>
          </w:p>
          <w:p w:rsidR="009305FE" w:rsidRPr="00D85CFE" w:rsidRDefault="009305FE" w:rsidP="009305FE">
            <w:pPr>
              <w:widowControl w:val="0"/>
              <w:numPr>
                <w:ilvl w:val="0"/>
                <w:numId w:val="15"/>
              </w:numPr>
              <w:spacing w:after="0" w:line="240" w:lineRule="auto"/>
              <w:ind w:left="314" w:hanging="314"/>
              <w:contextualSpacing/>
              <w:jc w:val="both"/>
              <w:rPr>
                <w:rFonts w:ascii="PT Astra Serif" w:hAnsi="PT Astra Serif"/>
                <w:b/>
                <w:bCs/>
                <w:color w:val="000000"/>
                <w:sz w:val="24"/>
                <w:szCs w:val="24"/>
                <w:lang w:eastAsia="ru-RU"/>
              </w:rPr>
            </w:pPr>
            <w:r w:rsidRPr="00D85CFE">
              <w:rPr>
                <w:rFonts w:ascii="PT Astra Serif" w:hAnsi="PT Astra Serif"/>
                <w:color w:val="000000"/>
                <w:sz w:val="24"/>
                <w:szCs w:val="24"/>
                <w:lang w:eastAsia="ru-RU"/>
              </w:rPr>
              <w:t xml:space="preserve">Более низкий уровень заработной платы и пенсионных начислений, по сравнению со среднеобластными значениями. </w:t>
            </w:r>
          </w:p>
        </w:tc>
      </w:tr>
      <w:tr w:rsidR="009305FE" w:rsidRPr="00D85CFE" w:rsidTr="009305FE">
        <w:trPr>
          <w:trHeight w:val="414"/>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1974"/>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
                <w:iCs/>
                <w:color w:val="000000"/>
                <w:sz w:val="24"/>
                <w:szCs w:val="24"/>
                <w:lang w:eastAsia="ru-RU"/>
              </w:rPr>
            </w:pPr>
          </w:p>
        </w:tc>
        <w:tc>
          <w:tcPr>
            <w:tcW w:w="2147" w:type="pct"/>
          </w:tcPr>
          <w:p w:rsidR="009305FE" w:rsidRPr="00D85CFE" w:rsidRDefault="009305FE" w:rsidP="009305FE">
            <w:pPr>
              <w:widowControl w:val="0"/>
              <w:numPr>
                <w:ilvl w:val="0"/>
                <w:numId w:val="16"/>
              </w:numPr>
              <w:spacing w:after="0" w:line="240" w:lineRule="auto"/>
              <w:ind w:left="322" w:hanging="322"/>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Создание экономических условий, способствующих эффективной занятости населения, позволяющих трудоспособному населению обеспечить достойный уровень жизни за счёт собственных доходов.</w:t>
            </w:r>
          </w:p>
        </w:tc>
        <w:tc>
          <w:tcPr>
            <w:tcW w:w="2352" w:type="pct"/>
          </w:tcPr>
          <w:p w:rsidR="009305FE" w:rsidRPr="00D85CFE" w:rsidRDefault="009305FE" w:rsidP="009305FE">
            <w:pPr>
              <w:widowControl w:val="0"/>
              <w:numPr>
                <w:ilvl w:val="0"/>
                <w:numId w:val="16"/>
              </w:numPr>
              <w:spacing w:after="0" w:line="240" w:lineRule="auto"/>
              <w:ind w:left="314" w:hanging="280"/>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Старение населения, которое сопровождается увеличением нагрузки на население в трудоспособном возрасте и росту бюджетных исчислений на содержание и обслуживание лиц преклонного возраста.</w:t>
            </w: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Жилищно-коммунальная сфера и благоустройство</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4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vAlign w:val="center"/>
          </w:tcPr>
          <w:p w:rsidR="009305FE" w:rsidRPr="00D85CFE" w:rsidRDefault="009305FE" w:rsidP="009305FE">
            <w:pPr>
              <w:widowControl w:val="0"/>
              <w:numPr>
                <w:ilvl w:val="0"/>
                <w:numId w:val="17"/>
              </w:numPr>
              <w:spacing w:after="0" w:line="240" w:lineRule="auto"/>
              <w:ind w:left="322" w:hanging="295"/>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Наличие необходимой инфраструктуры для бесперебойной работы жилищно-коммунального комплекса.</w:t>
            </w:r>
          </w:p>
          <w:p w:rsidR="009305FE" w:rsidRPr="00D85CFE" w:rsidRDefault="009305FE" w:rsidP="009305FE">
            <w:pPr>
              <w:widowControl w:val="0"/>
              <w:numPr>
                <w:ilvl w:val="0"/>
                <w:numId w:val="17"/>
              </w:numPr>
              <w:spacing w:after="0" w:line="240" w:lineRule="auto"/>
              <w:ind w:left="322" w:hanging="295"/>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Достаточные ресурсы водоснабжения (высокая степень обеспеченности водопроводом жилищного фонда).</w:t>
            </w:r>
          </w:p>
          <w:p w:rsidR="009305FE" w:rsidRPr="00D85CFE" w:rsidRDefault="009305FE" w:rsidP="009305FE">
            <w:pPr>
              <w:widowControl w:val="0"/>
              <w:numPr>
                <w:ilvl w:val="0"/>
                <w:numId w:val="17"/>
              </w:numPr>
              <w:spacing w:after="0" w:line="240" w:lineRule="auto"/>
              <w:ind w:left="322" w:hanging="295"/>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Налаженная система обратной связи с населением.</w:t>
            </w:r>
          </w:p>
          <w:p w:rsidR="009305FE" w:rsidRPr="00D85CFE" w:rsidRDefault="009305FE" w:rsidP="009305FE">
            <w:pPr>
              <w:widowControl w:val="0"/>
              <w:numPr>
                <w:ilvl w:val="0"/>
                <w:numId w:val="17"/>
              </w:numPr>
              <w:spacing w:after="0" w:line="240" w:lineRule="auto"/>
              <w:ind w:left="322" w:hanging="295"/>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Реализация таких проектов как: «Благоустройство сельских территорий», «Развитие жилищно-коммунального хозяйства и повышение энергоэффективности на территории Мелекесского района Ульяновской области на 2017-2021 годы», «Охрана окружающей среды и восстановление природных ресурсов в Ульяновской области», «Формирование комфортной городской среды».</w:t>
            </w:r>
          </w:p>
          <w:p w:rsidR="009305FE" w:rsidRPr="00D85CFE" w:rsidRDefault="009305FE" w:rsidP="009305FE">
            <w:pPr>
              <w:widowControl w:val="0"/>
              <w:numPr>
                <w:ilvl w:val="0"/>
                <w:numId w:val="17"/>
              </w:numPr>
              <w:spacing w:after="0" w:line="240" w:lineRule="auto"/>
              <w:ind w:left="322" w:hanging="295"/>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Большое количество механизированной техники.</w:t>
            </w:r>
          </w:p>
        </w:tc>
        <w:tc>
          <w:tcPr>
            <w:tcW w:w="2352" w:type="pct"/>
          </w:tcPr>
          <w:p w:rsidR="009305FE" w:rsidRPr="00D85CFE" w:rsidRDefault="009305FE" w:rsidP="009305FE">
            <w:pPr>
              <w:widowControl w:val="0"/>
              <w:numPr>
                <w:ilvl w:val="0"/>
                <w:numId w:val="17"/>
              </w:numPr>
              <w:spacing w:after="0" w:line="240" w:lineRule="auto"/>
              <w:ind w:left="314" w:hanging="287"/>
              <w:contextualSpacing/>
              <w:jc w:val="both"/>
              <w:rPr>
                <w:rFonts w:ascii="PT Astra Serif" w:hAnsi="PT Astra Serif"/>
                <w:sz w:val="24"/>
                <w:szCs w:val="24"/>
              </w:rPr>
            </w:pPr>
            <w:r w:rsidRPr="00D85CFE">
              <w:rPr>
                <w:rFonts w:ascii="PT Astra Serif" w:hAnsi="PT Astra Serif"/>
                <w:sz w:val="24"/>
                <w:szCs w:val="24"/>
              </w:rPr>
              <w:t>Недостаток развития газораспределительной сети в районе.</w:t>
            </w:r>
          </w:p>
          <w:p w:rsidR="009305FE" w:rsidRPr="00D85CFE" w:rsidRDefault="009305FE" w:rsidP="009305FE">
            <w:pPr>
              <w:widowControl w:val="0"/>
              <w:numPr>
                <w:ilvl w:val="0"/>
                <w:numId w:val="17"/>
              </w:numPr>
              <w:spacing w:after="0" w:line="240" w:lineRule="auto"/>
              <w:ind w:left="314" w:hanging="287"/>
              <w:contextualSpacing/>
              <w:jc w:val="both"/>
              <w:rPr>
                <w:rFonts w:ascii="PT Astra Serif" w:hAnsi="PT Astra Serif"/>
                <w:color w:val="000000"/>
                <w:sz w:val="24"/>
                <w:szCs w:val="24"/>
                <w:lang w:eastAsia="ru-RU"/>
              </w:rPr>
            </w:pPr>
            <w:r w:rsidRPr="00D85CFE">
              <w:rPr>
                <w:rFonts w:ascii="PT Astra Serif" w:hAnsi="PT Astra Serif"/>
                <w:sz w:val="24"/>
                <w:szCs w:val="24"/>
              </w:rPr>
              <w:t>Высокая степень износа объектов инженерной инфраструктуры района</w:t>
            </w:r>
            <w:r w:rsidRPr="00D85CFE">
              <w:rPr>
                <w:rFonts w:ascii="PT Astra Serif" w:hAnsi="PT Astra Serif"/>
                <w:color w:val="000000"/>
                <w:sz w:val="24"/>
                <w:szCs w:val="24"/>
                <w:lang w:eastAsia="ru-RU"/>
              </w:rPr>
              <w:t>.</w:t>
            </w:r>
          </w:p>
          <w:p w:rsidR="009305FE" w:rsidRPr="00D85CFE" w:rsidRDefault="009305FE" w:rsidP="009305FE">
            <w:pPr>
              <w:widowControl w:val="0"/>
              <w:numPr>
                <w:ilvl w:val="0"/>
                <w:numId w:val="17"/>
              </w:numPr>
              <w:spacing w:after="0" w:line="240" w:lineRule="auto"/>
              <w:ind w:left="314" w:hanging="287"/>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Высокая степень изношенности основных средств водопроводной сети.</w:t>
            </w:r>
          </w:p>
          <w:p w:rsidR="009305FE" w:rsidRPr="00D85CFE" w:rsidRDefault="009305FE" w:rsidP="009305FE">
            <w:pPr>
              <w:widowControl w:val="0"/>
              <w:numPr>
                <w:ilvl w:val="0"/>
                <w:numId w:val="17"/>
              </w:numPr>
              <w:spacing w:after="0" w:line="240" w:lineRule="auto"/>
              <w:ind w:left="314" w:hanging="287"/>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Неисполнение в полной мере мероприятий по обеззараживанию водопроводных сетей.</w:t>
            </w:r>
          </w:p>
          <w:p w:rsidR="009305FE" w:rsidRPr="00D85CFE" w:rsidRDefault="009305FE" w:rsidP="009305FE">
            <w:pPr>
              <w:widowControl w:val="0"/>
              <w:numPr>
                <w:ilvl w:val="0"/>
                <w:numId w:val="17"/>
              </w:numPr>
              <w:spacing w:after="0" w:line="240" w:lineRule="auto"/>
              <w:ind w:left="314" w:hanging="287"/>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Слабое использование возможностей малой (локальной) энергетики и альтернативных источников энергии.</w:t>
            </w:r>
          </w:p>
          <w:p w:rsidR="009305FE" w:rsidRPr="00D85CFE" w:rsidRDefault="009305FE" w:rsidP="009305FE">
            <w:pPr>
              <w:widowControl w:val="0"/>
              <w:numPr>
                <w:ilvl w:val="0"/>
                <w:numId w:val="17"/>
              </w:numPr>
              <w:spacing w:after="0" w:line="240" w:lineRule="auto"/>
              <w:ind w:left="314" w:hanging="287"/>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Недостаточное благоустройство периферийных населённых пунктов.</w:t>
            </w:r>
          </w:p>
          <w:p w:rsidR="009305FE" w:rsidRPr="00D85CFE" w:rsidRDefault="009305FE" w:rsidP="009305FE">
            <w:pPr>
              <w:widowControl w:val="0"/>
              <w:numPr>
                <w:ilvl w:val="0"/>
                <w:numId w:val="17"/>
              </w:numPr>
              <w:spacing w:after="0" w:line="240" w:lineRule="auto"/>
              <w:ind w:left="314" w:hanging="287"/>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Низкий уровень озеленения территории района.</w:t>
            </w: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ind w:left="360"/>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ind w:left="360"/>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207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vAlign w:val="center"/>
          </w:tcPr>
          <w:p w:rsidR="009305FE" w:rsidRPr="00D85CFE" w:rsidRDefault="009305FE" w:rsidP="009305FE">
            <w:pPr>
              <w:widowControl w:val="0"/>
              <w:numPr>
                <w:ilvl w:val="0"/>
                <w:numId w:val="18"/>
              </w:numPr>
              <w:spacing w:after="0" w:line="240" w:lineRule="auto"/>
              <w:ind w:left="322" w:hanging="322"/>
              <w:contextualSpacing/>
              <w:jc w:val="both"/>
              <w:rPr>
                <w:rFonts w:ascii="PT Astra Serif" w:hAnsi="PT Astra Serif"/>
                <w:color w:val="000000"/>
                <w:sz w:val="24"/>
                <w:szCs w:val="24"/>
              </w:rPr>
            </w:pPr>
            <w:r w:rsidRPr="00D85CFE">
              <w:rPr>
                <w:rFonts w:ascii="PT Astra Serif" w:hAnsi="PT Astra Serif"/>
                <w:color w:val="000000"/>
                <w:sz w:val="24"/>
                <w:szCs w:val="24"/>
                <w:lang w:eastAsia="ru-RU"/>
              </w:rPr>
              <w:t>Расширение спектра и повышение качества предоставляемых жилищно-коммунальных услуг</w:t>
            </w:r>
            <w:r w:rsidRPr="00D85CFE">
              <w:rPr>
                <w:rFonts w:ascii="PT Astra Serif" w:hAnsi="PT Astra Serif"/>
                <w:color w:val="000000"/>
                <w:sz w:val="24"/>
                <w:szCs w:val="24"/>
              </w:rPr>
              <w:t>.</w:t>
            </w:r>
          </w:p>
          <w:p w:rsidR="009305FE" w:rsidRPr="00D85CFE" w:rsidRDefault="009305FE" w:rsidP="009305FE">
            <w:pPr>
              <w:widowControl w:val="0"/>
              <w:numPr>
                <w:ilvl w:val="0"/>
                <w:numId w:val="18"/>
              </w:numPr>
              <w:spacing w:after="0" w:line="240" w:lineRule="auto"/>
              <w:ind w:left="322" w:hanging="322"/>
              <w:contextualSpacing/>
              <w:jc w:val="both"/>
              <w:rPr>
                <w:rFonts w:ascii="PT Astra Serif" w:hAnsi="PT Astra Serif"/>
                <w:color w:val="000000"/>
                <w:sz w:val="24"/>
                <w:szCs w:val="24"/>
              </w:rPr>
            </w:pPr>
            <w:r w:rsidRPr="00D85CFE">
              <w:rPr>
                <w:rFonts w:ascii="PT Astra Serif" w:hAnsi="PT Astra Serif"/>
                <w:color w:val="000000"/>
                <w:sz w:val="24"/>
                <w:szCs w:val="24"/>
              </w:rPr>
              <w:t>Участие в Национальных проектах «Образование» (в части развития инфраструктуры системы образования), «Жильё и городская среда» и «Экология».</w:t>
            </w:r>
          </w:p>
          <w:p w:rsidR="009305FE" w:rsidRPr="00D85CFE" w:rsidRDefault="009305FE" w:rsidP="009305FE">
            <w:pPr>
              <w:widowControl w:val="0"/>
              <w:numPr>
                <w:ilvl w:val="0"/>
                <w:numId w:val="18"/>
              </w:numPr>
              <w:spacing w:after="0" w:line="240" w:lineRule="auto"/>
              <w:ind w:left="322" w:hanging="322"/>
              <w:contextualSpacing/>
              <w:jc w:val="both"/>
              <w:rPr>
                <w:rFonts w:ascii="PT Astra Serif" w:hAnsi="PT Astra Serif"/>
                <w:color w:val="000000"/>
                <w:sz w:val="24"/>
                <w:szCs w:val="24"/>
              </w:rPr>
            </w:pPr>
            <w:r w:rsidRPr="00D85CFE">
              <w:rPr>
                <w:rFonts w:ascii="PT Astra Serif" w:hAnsi="PT Astra Serif"/>
                <w:color w:val="000000"/>
                <w:sz w:val="24"/>
                <w:szCs w:val="24"/>
              </w:rPr>
              <w:lastRenderedPageBreak/>
              <w:t>Привлечение дополнительного инвестирования предприятий в области предоставления жилищно-коммунальных услуг.</w:t>
            </w:r>
          </w:p>
          <w:p w:rsidR="009305FE" w:rsidRPr="00D85CFE" w:rsidRDefault="009305FE" w:rsidP="009305FE">
            <w:pPr>
              <w:widowControl w:val="0"/>
              <w:numPr>
                <w:ilvl w:val="0"/>
                <w:numId w:val="18"/>
              </w:numPr>
              <w:spacing w:after="0" w:line="240" w:lineRule="auto"/>
              <w:ind w:left="322" w:hanging="322"/>
              <w:contextualSpacing/>
              <w:jc w:val="both"/>
              <w:rPr>
                <w:rFonts w:ascii="PT Astra Serif" w:hAnsi="PT Astra Serif"/>
                <w:color w:val="000000"/>
                <w:sz w:val="24"/>
                <w:szCs w:val="24"/>
              </w:rPr>
            </w:pPr>
            <w:r w:rsidRPr="00D85CFE">
              <w:rPr>
                <w:rFonts w:ascii="PT Astra Serif" w:hAnsi="PT Astra Serif"/>
                <w:color w:val="000000"/>
                <w:sz w:val="24"/>
                <w:szCs w:val="24"/>
              </w:rPr>
              <w:t>Внедрение и широкое использование ресурсосберегающих технологий и оборудования.</w:t>
            </w:r>
          </w:p>
          <w:p w:rsidR="009305FE" w:rsidRPr="00D85CFE" w:rsidRDefault="009305FE" w:rsidP="009305FE">
            <w:pPr>
              <w:widowControl w:val="0"/>
              <w:numPr>
                <w:ilvl w:val="0"/>
                <w:numId w:val="18"/>
              </w:numPr>
              <w:spacing w:after="0" w:line="240" w:lineRule="auto"/>
              <w:ind w:left="322" w:hanging="322"/>
              <w:contextualSpacing/>
              <w:jc w:val="both"/>
              <w:rPr>
                <w:rFonts w:ascii="PT Astra Serif" w:hAnsi="PT Astra Serif"/>
                <w:color w:val="000000"/>
                <w:sz w:val="24"/>
                <w:szCs w:val="24"/>
              </w:rPr>
            </w:pPr>
            <w:r w:rsidRPr="00D85CFE">
              <w:rPr>
                <w:rFonts w:ascii="PT Astra Serif" w:hAnsi="PT Astra Serif"/>
                <w:color w:val="000000"/>
                <w:sz w:val="24"/>
                <w:szCs w:val="24"/>
              </w:rPr>
              <w:t>Приведение территории в состояние, пригодное для создания условий, способствующих нормальной жизнедеятельности населения.</w:t>
            </w:r>
          </w:p>
          <w:p w:rsidR="009305FE" w:rsidRDefault="009305FE" w:rsidP="009305FE">
            <w:pPr>
              <w:widowControl w:val="0"/>
              <w:numPr>
                <w:ilvl w:val="0"/>
                <w:numId w:val="18"/>
              </w:numPr>
              <w:spacing w:after="0" w:line="240" w:lineRule="auto"/>
              <w:ind w:left="322" w:hanging="322"/>
              <w:contextualSpacing/>
              <w:jc w:val="both"/>
              <w:rPr>
                <w:rFonts w:ascii="PT Astra Serif" w:hAnsi="PT Astra Serif"/>
                <w:color w:val="000000"/>
                <w:sz w:val="24"/>
                <w:szCs w:val="24"/>
                <w:lang w:eastAsia="ru-RU"/>
              </w:rPr>
            </w:pPr>
            <w:r w:rsidRPr="00D85CFE">
              <w:rPr>
                <w:rFonts w:ascii="PT Astra Serif" w:hAnsi="PT Astra Serif"/>
                <w:color w:val="000000"/>
                <w:sz w:val="24"/>
                <w:szCs w:val="24"/>
              </w:rPr>
              <w:t>Благоустройство дворовых, придомовых территорий, общественных пространств, родников, исторически-значимых памятников культуры.</w:t>
            </w:r>
          </w:p>
          <w:p w:rsidR="009305FE" w:rsidRDefault="009305FE" w:rsidP="009305FE">
            <w:pPr>
              <w:widowControl w:val="0"/>
              <w:spacing w:after="0" w:line="240" w:lineRule="auto"/>
              <w:contextualSpacing/>
              <w:jc w:val="both"/>
              <w:rPr>
                <w:rFonts w:ascii="PT Astra Serif" w:hAnsi="PT Astra Serif"/>
                <w:color w:val="000000"/>
                <w:sz w:val="24"/>
                <w:szCs w:val="24"/>
              </w:rPr>
            </w:pPr>
          </w:p>
          <w:p w:rsidR="009305FE" w:rsidRDefault="009305FE" w:rsidP="009305FE">
            <w:pPr>
              <w:widowControl w:val="0"/>
              <w:spacing w:after="0" w:line="240" w:lineRule="auto"/>
              <w:contextualSpacing/>
              <w:jc w:val="both"/>
              <w:rPr>
                <w:rFonts w:ascii="PT Astra Serif" w:hAnsi="PT Astra Serif"/>
                <w:color w:val="000000"/>
                <w:sz w:val="24"/>
                <w:szCs w:val="24"/>
              </w:rPr>
            </w:pPr>
          </w:p>
          <w:p w:rsidR="009305FE" w:rsidRDefault="009305FE" w:rsidP="009305FE">
            <w:pPr>
              <w:widowControl w:val="0"/>
              <w:spacing w:after="0" w:line="240" w:lineRule="auto"/>
              <w:contextualSpacing/>
              <w:jc w:val="both"/>
              <w:rPr>
                <w:rFonts w:ascii="PT Astra Serif" w:hAnsi="PT Astra Serif"/>
                <w:color w:val="000000"/>
                <w:sz w:val="24"/>
                <w:szCs w:val="24"/>
              </w:rPr>
            </w:pPr>
          </w:p>
          <w:p w:rsidR="009305FE" w:rsidRDefault="009305FE" w:rsidP="009305FE">
            <w:pPr>
              <w:widowControl w:val="0"/>
              <w:spacing w:after="0" w:line="240" w:lineRule="auto"/>
              <w:contextualSpacing/>
              <w:jc w:val="both"/>
              <w:rPr>
                <w:rFonts w:ascii="PT Astra Serif" w:hAnsi="PT Astra Serif"/>
                <w:color w:val="000000"/>
                <w:sz w:val="24"/>
                <w:szCs w:val="24"/>
              </w:rPr>
            </w:pPr>
          </w:p>
          <w:p w:rsidR="009305FE" w:rsidRDefault="009305FE" w:rsidP="009305FE">
            <w:pPr>
              <w:widowControl w:val="0"/>
              <w:spacing w:after="0" w:line="240" w:lineRule="auto"/>
              <w:contextualSpacing/>
              <w:jc w:val="both"/>
              <w:rPr>
                <w:rFonts w:ascii="PT Astra Serif" w:hAnsi="PT Astra Serif"/>
                <w:color w:val="000000"/>
                <w:sz w:val="24"/>
                <w:szCs w:val="24"/>
              </w:rPr>
            </w:pPr>
          </w:p>
          <w:p w:rsidR="009305FE" w:rsidRDefault="009305FE" w:rsidP="009305FE">
            <w:pPr>
              <w:widowControl w:val="0"/>
              <w:spacing w:after="0" w:line="240" w:lineRule="auto"/>
              <w:contextualSpacing/>
              <w:jc w:val="both"/>
              <w:rPr>
                <w:rFonts w:ascii="PT Astra Serif" w:hAnsi="PT Astra Serif"/>
                <w:color w:val="000000"/>
                <w:sz w:val="24"/>
                <w:szCs w:val="24"/>
              </w:rPr>
            </w:pPr>
          </w:p>
          <w:p w:rsidR="009305FE" w:rsidRDefault="009305FE" w:rsidP="009305FE">
            <w:pPr>
              <w:widowControl w:val="0"/>
              <w:spacing w:after="0" w:line="240" w:lineRule="auto"/>
              <w:contextualSpacing/>
              <w:jc w:val="both"/>
              <w:rPr>
                <w:rFonts w:ascii="PT Astra Serif" w:hAnsi="PT Astra Serif"/>
                <w:color w:val="000000"/>
                <w:sz w:val="24"/>
                <w:szCs w:val="24"/>
              </w:rPr>
            </w:pPr>
          </w:p>
          <w:p w:rsidR="009305FE" w:rsidRDefault="009305FE" w:rsidP="009305FE">
            <w:pPr>
              <w:widowControl w:val="0"/>
              <w:spacing w:after="0" w:line="240" w:lineRule="auto"/>
              <w:contextualSpacing/>
              <w:jc w:val="both"/>
              <w:rPr>
                <w:rFonts w:ascii="PT Astra Serif" w:hAnsi="PT Astra Serif"/>
                <w:color w:val="000000"/>
                <w:sz w:val="24"/>
                <w:szCs w:val="24"/>
              </w:rPr>
            </w:pPr>
          </w:p>
          <w:p w:rsidR="009305FE" w:rsidRDefault="009305FE" w:rsidP="009305FE">
            <w:pPr>
              <w:widowControl w:val="0"/>
              <w:spacing w:after="0" w:line="240" w:lineRule="auto"/>
              <w:contextualSpacing/>
              <w:jc w:val="both"/>
              <w:rPr>
                <w:rFonts w:ascii="PT Astra Serif" w:hAnsi="PT Astra Serif"/>
                <w:color w:val="000000"/>
                <w:sz w:val="24"/>
                <w:szCs w:val="24"/>
              </w:rPr>
            </w:pPr>
          </w:p>
          <w:p w:rsidR="009305FE" w:rsidRDefault="009305FE" w:rsidP="009305FE">
            <w:pPr>
              <w:widowControl w:val="0"/>
              <w:spacing w:after="0" w:line="240" w:lineRule="auto"/>
              <w:contextualSpacing/>
              <w:jc w:val="both"/>
              <w:rPr>
                <w:rFonts w:ascii="PT Astra Serif" w:hAnsi="PT Astra Serif"/>
                <w:color w:val="000000"/>
                <w:sz w:val="24"/>
                <w:szCs w:val="24"/>
              </w:rPr>
            </w:pPr>
          </w:p>
          <w:p w:rsidR="009305FE" w:rsidRDefault="009305FE" w:rsidP="009305FE">
            <w:pPr>
              <w:widowControl w:val="0"/>
              <w:spacing w:after="0" w:line="240" w:lineRule="auto"/>
              <w:contextualSpacing/>
              <w:jc w:val="both"/>
              <w:rPr>
                <w:rFonts w:ascii="PT Astra Serif" w:hAnsi="PT Astra Serif"/>
                <w:color w:val="000000"/>
                <w:sz w:val="24"/>
                <w:szCs w:val="24"/>
              </w:rPr>
            </w:pPr>
          </w:p>
          <w:p w:rsidR="009305FE" w:rsidRPr="00D85CFE" w:rsidRDefault="009305FE" w:rsidP="009305FE">
            <w:pPr>
              <w:widowControl w:val="0"/>
              <w:spacing w:after="0" w:line="240" w:lineRule="auto"/>
              <w:contextualSpacing/>
              <w:jc w:val="both"/>
              <w:rPr>
                <w:rFonts w:ascii="PT Astra Serif" w:hAnsi="PT Astra Serif"/>
                <w:color w:val="000000"/>
                <w:sz w:val="24"/>
                <w:szCs w:val="24"/>
                <w:lang w:eastAsia="ru-RU"/>
              </w:rPr>
            </w:pPr>
          </w:p>
        </w:tc>
        <w:tc>
          <w:tcPr>
            <w:tcW w:w="2352" w:type="pct"/>
          </w:tcPr>
          <w:p w:rsidR="009305FE" w:rsidRPr="00D85CFE" w:rsidRDefault="009305FE" w:rsidP="009305FE">
            <w:pPr>
              <w:widowControl w:val="0"/>
              <w:numPr>
                <w:ilvl w:val="0"/>
                <w:numId w:val="18"/>
              </w:numPr>
              <w:spacing w:after="0" w:line="240" w:lineRule="auto"/>
              <w:ind w:left="314" w:hanging="284"/>
              <w:contextualSpacing/>
              <w:jc w:val="both"/>
              <w:rPr>
                <w:rFonts w:ascii="PT Astra Serif" w:hAnsi="PT Astra Serif"/>
                <w:sz w:val="24"/>
                <w:szCs w:val="24"/>
              </w:rPr>
            </w:pPr>
            <w:r w:rsidRPr="00D85CFE">
              <w:rPr>
                <w:rFonts w:ascii="PT Astra Serif" w:hAnsi="PT Astra Serif"/>
                <w:sz w:val="24"/>
                <w:szCs w:val="24"/>
              </w:rPr>
              <w:lastRenderedPageBreak/>
              <w:t>Отсутствие современной технологии очистки воды, физическая и моральная изношенность водопроводных сетей.</w:t>
            </w:r>
          </w:p>
          <w:p w:rsidR="009305FE" w:rsidRPr="00D85CFE" w:rsidRDefault="009305FE" w:rsidP="009305FE">
            <w:pPr>
              <w:widowControl w:val="0"/>
              <w:numPr>
                <w:ilvl w:val="0"/>
                <w:numId w:val="18"/>
              </w:numPr>
              <w:spacing w:after="0" w:line="240" w:lineRule="auto"/>
              <w:ind w:left="314" w:hanging="284"/>
              <w:contextualSpacing/>
              <w:jc w:val="both"/>
              <w:rPr>
                <w:rFonts w:ascii="PT Astra Serif" w:hAnsi="PT Astra Serif"/>
                <w:sz w:val="24"/>
                <w:szCs w:val="24"/>
              </w:rPr>
            </w:pPr>
            <w:r w:rsidRPr="00D85CFE">
              <w:rPr>
                <w:rFonts w:ascii="PT Astra Serif" w:hAnsi="PT Astra Serif"/>
                <w:sz w:val="24"/>
                <w:szCs w:val="24"/>
              </w:rPr>
              <w:t>Проблемы и нестабильность в работе поставщиков жилищно-коммунальных услуг, подрядных организаций.</w:t>
            </w:r>
          </w:p>
          <w:p w:rsidR="009305FE" w:rsidRPr="00D85CFE" w:rsidRDefault="009305FE" w:rsidP="009305FE">
            <w:pPr>
              <w:widowControl w:val="0"/>
              <w:numPr>
                <w:ilvl w:val="0"/>
                <w:numId w:val="18"/>
              </w:numPr>
              <w:spacing w:after="0" w:line="240" w:lineRule="auto"/>
              <w:ind w:left="314" w:hanging="284"/>
              <w:contextualSpacing/>
              <w:jc w:val="both"/>
              <w:rPr>
                <w:rFonts w:ascii="PT Astra Serif" w:hAnsi="PT Astra Serif"/>
                <w:sz w:val="24"/>
                <w:szCs w:val="24"/>
              </w:rPr>
            </w:pPr>
            <w:r w:rsidRPr="00D85CFE">
              <w:rPr>
                <w:rFonts w:ascii="PT Astra Serif" w:hAnsi="PT Astra Serif"/>
                <w:sz w:val="24"/>
                <w:szCs w:val="24"/>
              </w:rPr>
              <w:t xml:space="preserve">Осуществление модернизации и материально-технического обеспечения </w:t>
            </w:r>
            <w:r w:rsidRPr="00D85CFE">
              <w:rPr>
                <w:rFonts w:ascii="PT Astra Serif" w:hAnsi="PT Astra Serif"/>
                <w:sz w:val="24"/>
                <w:szCs w:val="24"/>
              </w:rPr>
              <w:lastRenderedPageBreak/>
              <w:t>объектов жилищно-коммунального хозяйства по остаточному принципу.</w:t>
            </w:r>
          </w:p>
          <w:p w:rsidR="009305FE" w:rsidRPr="00D85CFE" w:rsidRDefault="009305FE" w:rsidP="009305FE">
            <w:pPr>
              <w:widowControl w:val="0"/>
              <w:numPr>
                <w:ilvl w:val="0"/>
                <w:numId w:val="18"/>
              </w:numPr>
              <w:spacing w:after="0" w:line="240" w:lineRule="auto"/>
              <w:ind w:left="314" w:hanging="284"/>
              <w:contextualSpacing/>
              <w:jc w:val="both"/>
              <w:rPr>
                <w:rFonts w:ascii="PT Astra Serif" w:hAnsi="PT Astra Serif"/>
                <w:sz w:val="24"/>
                <w:szCs w:val="24"/>
              </w:rPr>
            </w:pPr>
            <w:r w:rsidRPr="00D85CFE">
              <w:rPr>
                <w:rFonts w:ascii="PT Astra Serif" w:hAnsi="PT Astra Serif"/>
                <w:sz w:val="24"/>
                <w:szCs w:val="24"/>
              </w:rPr>
              <w:t>Недостаточное финансирование.</w:t>
            </w:r>
          </w:p>
          <w:p w:rsidR="009305FE" w:rsidRPr="00D85CFE" w:rsidRDefault="009305FE" w:rsidP="009305FE">
            <w:pPr>
              <w:widowControl w:val="0"/>
              <w:spacing w:after="0" w:line="240" w:lineRule="auto"/>
              <w:jc w:val="both"/>
              <w:rPr>
                <w:rFonts w:ascii="PT Astra Serif" w:hAnsi="PT Astra Serif"/>
                <w:sz w:val="24"/>
                <w:szCs w:val="24"/>
              </w:rPr>
            </w:pPr>
          </w:p>
        </w:tc>
      </w:tr>
      <w:tr w:rsidR="009305FE" w:rsidRPr="00D85CFE" w:rsidTr="009305FE">
        <w:trPr>
          <w:trHeight w:val="513"/>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lastRenderedPageBreak/>
              <w:t>Туризм</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398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26"/>
              </w:numPr>
              <w:tabs>
                <w:tab w:val="left" w:pos="0"/>
              </w:tabs>
              <w:spacing w:after="0" w:line="240" w:lineRule="auto"/>
              <w:ind w:left="317" w:hanging="283"/>
              <w:contextualSpacing/>
              <w:jc w:val="both"/>
              <w:rPr>
                <w:rFonts w:ascii="PT Astra Serif" w:hAnsi="PT Astra Serif"/>
                <w:sz w:val="24"/>
                <w:szCs w:val="24"/>
              </w:rPr>
            </w:pPr>
            <w:r w:rsidRPr="00D85CFE">
              <w:rPr>
                <w:rFonts w:ascii="PT Astra Serif" w:hAnsi="PT Astra Serif"/>
                <w:sz w:val="24"/>
                <w:szCs w:val="24"/>
              </w:rPr>
              <w:t>Наличие значительного количества туристических объектов для демонстрации.</w:t>
            </w:r>
          </w:p>
          <w:p w:rsidR="009305FE" w:rsidRPr="00D85CFE" w:rsidRDefault="009305FE" w:rsidP="009305FE">
            <w:pPr>
              <w:widowControl w:val="0"/>
              <w:numPr>
                <w:ilvl w:val="0"/>
                <w:numId w:val="26"/>
              </w:numPr>
              <w:tabs>
                <w:tab w:val="left" w:pos="0"/>
              </w:tabs>
              <w:spacing w:after="0" w:line="240" w:lineRule="auto"/>
              <w:ind w:left="317" w:hanging="283"/>
              <w:contextualSpacing/>
              <w:jc w:val="both"/>
              <w:rPr>
                <w:rFonts w:ascii="PT Astra Serif" w:hAnsi="PT Astra Serif"/>
                <w:sz w:val="24"/>
                <w:szCs w:val="24"/>
              </w:rPr>
            </w:pPr>
            <w:r w:rsidRPr="00D85CFE">
              <w:rPr>
                <w:rFonts w:ascii="PT Astra Serif" w:hAnsi="PT Astra Serif"/>
                <w:sz w:val="24"/>
                <w:szCs w:val="24"/>
              </w:rPr>
              <w:t>Проведение на территории муниципалитета событийных туристических мероприятий межрегионального уровня.</w:t>
            </w:r>
          </w:p>
          <w:p w:rsidR="009305FE" w:rsidRPr="00D85CFE" w:rsidRDefault="009305FE" w:rsidP="009305FE">
            <w:pPr>
              <w:widowControl w:val="0"/>
              <w:numPr>
                <w:ilvl w:val="0"/>
                <w:numId w:val="26"/>
              </w:numPr>
              <w:tabs>
                <w:tab w:val="left" w:pos="0"/>
              </w:tabs>
              <w:spacing w:after="0" w:line="240" w:lineRule="auto"/>
              <w:ind w:left="317" w:hanging="283"/>
              <w:contextualSpacing/>
              <w:jc w:val="both"/>
              <w:rPr>
                <w:rFonts w:ascii="PT Astra Serif" w:hAnsi="PT Astra Serif"/>
                <w:sz w:val="24"/>
                <w:szCs w:val="24"/>
              </w:rPr>
            </w:pPr>
            <w:r w:rsidRPr="00D85CFE">
              <w:rPr>
                <w:rFonts w:ascii="PT Astra Serif" w:hAnsi="PT Astra Serif"/>
                <w:sz w:val="24"/>
                <w:szCs w:val="24"/>
              </w:rPr>
              <w:t>Богатый историко</w:t>
            </w:r>
            <w:r>
              <w:rPr>
                <w:rFonts w:ascii="PT Astra Serif" w:hAnsi="PT Astra Serif"/>
                <w:sz w:val="24"/>
                <w:szCs w:val="24"/>
              </w:rPr>
              <w:t>-</w:t>
            </w:r>
            <w:r w:rsidRPr="00D85CFE">
              <w:rPr>
                <w:rFonts w:ascii="PT Astra Serif" w:hAnsi="PT Astra Serif"/>
                <w:sz w:val="24"/>
                <w:szCs w:val="24"/>
              </w:rPr>
              <w:t>культурный потенциал.</w:t>
            </w:r>
          </w:p>
          <w:p w:rsidR="009305FE" w:rsidRPr="00D85CFE" w:rsidRDefault="009305FE" w:rsidP="009305FE">
            <w:pPr>
              <w:widowControl w:val="0"/>
              <w:numPr>
                <w:ilvl w:val="0"/>
                <w:numId w:val="26"/>
              </w:numPr>
              <w:tabs>
                <w:tab w:val="left" w:pos="0"/>
              </w:tabs>
              <w:spacing w:after="0" w:line="240" w:lineRule="auto"/>
              <w:ind w:left="317" w:hanging="283"/>
              <w:contextualSpacing/>
              <w:jc w:val="both"/>
              <w:rPr>
                <w:rFonts w:ascii="PT Astra Serif" w:hAnsi="PT Astra Serif"/>
                <w:sz w:val="24"/>
                <w:szCs w:val="24"/>
              </w:rPr>
            </w:pPr>
            <w:r w:rsidRPr="00D85CFE">
              <w:rPr>
                <w:rFonts w:ascii="PT Astra Serif" w:hAnsi="PT Astra Serif"/>
                <w:sz w:val="24"/>
                <w:szCs w:val="24"/>
              </w:rPr>
              <w:t>Участие в проекте «Города и поселения Ульяновской области».</w:t>
            </w:r>
          </w:p>
          <w:p w:rsidR="009305FE" w:rsidRPr="00D85CFE" w:rsidRDefault="009305FE" w:rsidP="009305FE">
            <w:pPr>
              <w:widowControl w:val="0"/>
              <w:numPr>
                <w:ilvl w:val="0"/>
                <w:numId w:val="26"/>
              </w:numPr>
              <w:tabs>
                <w:tab w:val="left" w:pos="0"/>
              </w:tabs>
              <w:spacing w:after="0" w:line="240" w:lineRule="auto"/>
              <w:ind w:left="317" w:hanging="283"/>
              <w:contextualSpacing/>
              <w:jc w:val="both"/>
              <w:rPr>
                <w:rFonts w:ascii="PT Astra Serif" w:hAnsi="PT Astra Serif"/>
                <w:sz w:val="24"/>
                <w:szCs w:val="24"/>
              </w:rPr>
            </w:pPr>
            <w:r w:rsidRPr="00D85CFE">
              <w:rPr>
                <w:rFonts w:ascii="PT Astra Serif" w:hAnsi="PT Astra Serif"/>
                <w:sz w:val="24"/>
                <w:szCs w:val="24"/>
              </w:rPr>
              <w:t>Участие в Международном туристическом форуме</w:t>
            </w:r>
            <w:r>
              <w:rPr>
                <w:rFonts w:ascii="PT Astra Serif" w:hAnsi="PT Astra Serif"/>
                <w:sz w:val="24"/>
                <w:szCs w:val="24"/>
              </w:rPr>
              <w:t>-</w:t>
            </w:r>
            <w:r w:rsidRPr="00D85CFE">
              <w:rPr>
                <w:rFonts w:ascii="PT Astra Serif" w:hAnsi="PT Astra Serif"/>
                <w:sz w:val="24"/>
                <w:szCs w:val="24"/>
              </w:rPr>
              <w:t>выставке «Отдых на Волге».</w:t>
            </w:r>
          </w:p>
        </w:tc>
        <w:tc>
          <w:tcPr>
            <w:tcW w:w="2352" w:type="pct"/>
          </w:tcPr>
          <w:p w:rsidR="009305FE" w:rsidRPr="00D85CFE" w:rsidRDefault="009305FE" w:rsidP="009305FE">
            <w:pPr>
              <w:widowControl w:val="0"/>
              <w:numPr>
                <w:ilvl w:val="0"/>
                <w:numId w:val="26"/>
              </w:numPr>
              <w:spacing w:after="0" w:line="240" w:lineRule="auto"/>
              <w:ind w:left="318" w:hanging="284"/>
              <w:contextualSpacing/>
              <w:jc w:val="both"/>
              <w:rPr>
                <w:rFonts w:ascii="PT Astra Serif" w:hAnsi="PT Astra Serif"/>
                <w:sz w:val="24"/>
                <w:szCs w:val="24"/>
              </w:rPr>
            </w:pPr>
            <w:r w:rsidRPr="00D85CFE">
              <w:rPr>
                <w:rFonts w:ascii="PT Astra Serif" w:hAnsi="PT Astra Serif"/>
                <w:sz w:val="24"/>
                <w:szCs w:val="24"/>
              </w:rPr>
              <w:t>Слабо развитая туристическая инфраструктура.</w:t>
            </w:r>
          </w:p>
          <w:p w:rsidR="009305FE" w:rsidRPr="00D85CFE" w:rsidRDefault="009305FE" w:rsidP="009305FE">
            <w:pPr>
              <w:widowControl w:val="0"/>
              <w:numPr>
                <w:ilvl w:val="0"/>
                <w:numId w:val="26"/>
              </w:numPr>
              <w:spacing w:after="0" w:line="240" w:lineRule="auto"/>
              <w:ind w:left="318" w:hanging="284"/>
              <w:contextualSpacing/>
              <w:jc w:val="both"/>
              <w:rPr>
                <w:rFonts w:ascii="PT Astra Serif" w:hAnsi="PT Astra Serif"/>
                <w:sz w:val="24"/>
                <w:szCs w:val="24"/>
              </w:rPr>
            </w:pPr>
            <w:r w:rsidRPr="00D85CFE">
              <w:rPr>
                <w:rFonts w:ascii="PT Astra Serif" w:hAnsi="PT Astra Serif"/>
                <w:sz w:val="24"/>
                <w:szCs w:val="24"/>
              </w:rPr>
              <w:t>Недостаточное количество подготовленных кадров в сфере туризма.</w:t>
            </w:r>
          </w:p>
          <w:p w:rsidR="009305FE" w:rsidRPr="00D85CFE" w:rsidRDefault="009305FE" w:rsidP="009305FE">
            <w:pPr>
              <w:widowControl w:val="0"/>
              <w:numPr>
                <w:ilvl w:val="0"/>
                <w:numId w:val="26"/>
              </w:numPr>
              <w:spacing w:after="0" w:line="240" w:lineRule="auto"/>
              <w:ind w:left="318" w:hanging="284"/>
              <w:contextualSpacing/>
              <w:jc w:val="both"/>
              <w:rPr>
                <w:rFonts w:ascii="PT Astra Serif" w:hAnsi="PT Astra Serif"/>
                <w:sz w:val="24"/>
                <w:szCs w:val="24"/>
              </w:rPr>
            </w:pPr>
            <w:r w:rsidRPr="00D85CFE">
              <w:rPr>
                <w:rFonts w:ascii="PT Astra Serif" w:hAnsi="PT Astra Serif"/>
                <w:sz w:val="24"/>
                <w:szCs w:val="24"/>
              </w:rPr>
              <w:t>Слабое информационное освещение туристического потенциала территории.</w:t>
            </w:r>
          </w:p>
          <w:p w:rsidR="009305FE" w:rsidRPr="00D85CFE" w:rsidRDefault="009305FE" w:rsidP="009305FE">
            <w:pPr>
              <w:widowControl w:val="0"/>
              <w:numPr>
                <w:ilvl w:val="0"/>
                <w:numId w:val="26"/>
              </w:numPr>
              <w:spacing w:after="0" w:line="240" w:lineRule="auto"/>
              <w:ind w:left="318" w:hanging="284"/>
              <w:contextualSpacing/>
              <w:jc w:val="both"/>
              <w:rPr>
                <w:rFonts w:ascii="PT Astra Serif" w:hAnsi="PT Astra Serif"/>
                <w:color w:val="0D0D0D"/>
                <w:sz w:val="24"/>
                <w:szCs w:val="24"/>
                <w:lang w:eastAsia="ru-RU"/>
              </w:rPr>
            </w:pPr>
            <w:r w:rsidRPr="00D85CFE">
              <w:rPr>
                <w:rFonts w:ascii="PT Astra Serif" w:hAnsi="PT Astra Serif"/>
                <w:sz w:val="24"/>
                <w:szCs w:val="24"/>
              </w:rPr>
              <w:t>Неразвитость производства и распространения сувенирной продукции.</w:t>
            </w:r>
          </w:p>
        </w:tc>
      </w:tr>
      <w:tr w:rsidR="009305FE" w:rsidRPr="00D85CFE" w:rsidTr="009305FE">
        <w:trPr>
          <w:trHeight w:val="449"/>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412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27"/>
              </w:numPr>
              <w:spacing w:after="0" w:line="240" w:lineRule="auto"/>
              <w:ind w:left="317" w:hanging="283"/>
              <w:contextualSpacing/>
              <w:jc w:val="both"/>
              <w:rPr>
                <w:rFonts w:ascii="PT Astra Serif" w:hAnsi="PT Astra Serif"/>
                <w:sz w:val="24"/>
                <w:szCs w:val="24"/>
              </w:rPr>
            </w:pPr>
            <w:r>
              <w:rPr>
                <w:rFonts w:ascii="PT Astra Serif" w:hAnsi="PT Astra Serif"/>
                <w:sz w:val="24"/>
                <w:szCs w:val="24"/>
              </w:rPr>
              <w:t>С</w:t>
            </w:r>
            <w:r w:rsidRPr="00D85CFE">
              <w:rPr>
                <w:rFonts w:ascii="PT Astra Serif" w:hAnsi="PT Astra Serif"/>
                <w:sz w:val="24"/>
                <w:szCs w:val="24"/>
              </w:rPr>
              <w:t>оздание новых туристических маршрутов, в том числе межрайонных.</w:t>
            </w:r>
          </w:p>
          <w:p w:rsidR="009305FE" w:rsidRPr="00D85CFE" w:rsidRDefault="009305FE" w:rsidP="009305FE">
            <w:pPr>
              <w:widowControl w:val="0"/>
              <w:numPr>
                <w:ilvl w:val="0"/>
                <w:numId w:val="27"/>
              </w:numPr>
              <w:spacing w:after="0" w:line="240" w:lineRule="auto"/>
              <w:ind w:left="317" w:hanging="283"/>
              <w:contextualSpacing/>
              <w:jc w:val="both"/>
              <w:rPr>
                <w:rFonts w:ascii="PT Astra Serif" w:hAnsi="PT Astra Serif"/>
                <w:b/>
                <w:sz w:val="24"/>
                <w:szCs w:val="24"/>
              </w:rPr>
            </w:pPr>
            <w:r>
              <w:rPr>
                <w:rFonts w:ascii="PT Astra Serif" w:hAnsi="PT Astra Serif"/>
                <w:sz w:val="24"/>
                <w:szCs w:val="24"/>
              </w:rPr>
              <w:t>Р</w:t>
            </w:r>
            <w:r w:rsidRPr="00D85CFE">
              <w:rPr>
                <w:rFonts w:ascii="PT Astra Serif" w:hAnsi="PT Astra Serif"/>
                <w:sz w:val="24"/>
                <w:szCs w:val="24"/>
              </w:rPr>
              <w:t>азвитие индустрии производства сувенирной продукции.</w:t>
            </w:r>
          </w:p>
          <w:p w:rsidR="009305FE" w:rsidRPr="00D85CFE" w:rsidRDefault="009305FE" w:rsidP="009305FE">
            <w:pPr>
              <w:widowControl w:val="0"/>
              <w:numPr>
                <w:ilvl w:val="0"/>
                <w:numId w:val="27"/>
              </w:numPr>
              <w:spacing w:after="0" w:line="240" w:lineRule="auto"/>
              <w:ind w:left="317" w:hanging="283"/>
              <w:contextualSpacing/>
              <w:jc w:val="both"/>
              <w:rPr>
                <w:rFonts w:ascii="PT Astra Serif" w:hAnsi="PT Astra Serif"/>
                <w:b/>
                <w:sz w:val="24"/>
                <w:szCs w:val="24"/>
              </w:rPr>
            </w:pPr>
            <w:r>
              <w:rPr>
                <w:rFonts w:ascii="PT Astra Serif" w:hAnsi="PT Astra Serif"/>
                <w:sz w:val="24"/>
                <w:szCs w:val="24"/>
              </w:rPr>
              <w:t>Ф</w:t>
            </w:r>
            <w:r w:rsidRPr="00D85CFE">
              <w:rPr>
                <w:rFonts w:ascii="PT Astra Serif" w:hAnsi="PT Astra Serif"/>
                <w:sz w:val="24"/>
                <w:szCs w:val="24"/>
              </w:rPr>
              <w:t>ормирование туристического бренда муниципалитета.</w:t>
            </w:r>
          </w:p>
          <w:p w:rsidR="009305FE" w:rsidRPr="00D85CFE" w:rsidRDefault="009305FE" w:rsidP="009305FE">
            <w:pPr>
              <w:widowControl w:val="0"/>
              <w:numPr>
                <w:ilvl w:val="0"/>
                <w:numId w:val="27"/>
              </w:numPr>
              <w:tabs>
                <w:tab w:val="left" w:pos="0"/>
              </w:tabs>
              <w:spacing w:after="0" w:line="240" w:lineRule="auto"/>
              <w:ind w:left="317" w:hanging="283"/>
              <w:contextualSpacing/>
              <w:jc w:val="both"/>
              <w:rPr>
                <w:rFonts w:ascii="PT Astra Serif" w:hAnsi="PT Astra Serif"/>
                <w:sz w:val="24"/>
                <w:szCs w:val="24"/>
              </w:rPr>
            </w:pPr>
            <w:r>
              <w:rPr>
                <w:rFonts w:ascii="PT Astra Serif" w:hAnsi="PT Astra Serif"/>
                <w:sz w:val="24"/>
                <w:szCs w:val="24"/>
              </w:rPr>
              <w:t>Р</w:t>
            </w:r>
            <w:r w:rsidRPr="00D85CFE">
              <w:rPr>
                <w:rFonts w:ascii="PT Astra Serif" w:hAnsi="PT Astra Serif"/>
                <w:sz w:val="24"/>
                <w:szCs w:val="24"/>
              </w:rPr>
              <w:t>азнообразие видов туризма (паломнический, экологический, спортивный).</w:t>
            </w:r>
          </w:p>
          <w:p w:rsidR="009305FE" w:rsidRDefault="009305FE" w:rsidP="009305FE">
            <w:pPr>
              <w:widowControl w:val="0"/>
              <w:numPr>
                <w:ilvl w:val="0"/>
                <w:numId w:val="27"/>
              </w:numPr>
              <w:tabs>
                <w:tab w:val="left" w:pos="0"/>
              </w:tabs>
              <w:spacing w:after="0" w:line="240" w:lineRule="auto"/>
              <w:ind w:left="317" w:hanging="283"/>
              <w:contextualSpacing/>
              <w:jc w:val="both"/>
              <w:rPr>
                <w:rFonts w:ascii="PT Astra Serif" w:hAnsi="PT Astra Serif"/>
                <w:sz w:val="24"/>
                <w:szCs w:val="24"/>
              </w:rPr>
            </w:pPr>
            <w:r>
              <w:rPr>
                <w:rFonts w:ascii="PT Astra Serif" w:hAnsi="PT Astra Serif"/>
                <w:sz w:val="24"/>
                <w:szCs w:val="24"/>
              </w:rPr>
              <w:t>У</w:t>
            </w:r>
            <w:r w:rsidRPr="00D85CFE">
              <w:rPr>
                <w:rFonts w:ascii="PT Astra Serif" w:hAnsi="PT Astra Serif"/>
                <w:sz w:val="24"/>
                <w:szCs w:val="24"/>
              </w:rPr>
              <w:t xml:space="preserve">частие в различных грантах (грант Русского Географического Общества, грант </w:t>
            </w:r>
            <w:r>
              <w:rPr>
                <w:rFonts w:ascii="PT Astra Serif" w:hAnsi="PT Astra Serif"/>
                <w:sz w:val="24"/>
                <w:szCs w:val="24"/>
              </w:rPr>
              <w:t>фонда «</w:t>
            </w:r>
            <w:r w:rsidRPr="00D85CFE">
              <w:rPr>
                <w:rFonts w:ascii="PT Astra Serif" w:hAnsi="PT Astra Serif"/>
                <w:sz w:val="24"/>
                <w:szCs w:val="24"/>
              </w:rPr>
              <w:t>Перспектива» и др.).</w:t>
            </w:r>
          </w:p>
          <w:p w:rsidR="009305FE" w:rsidRDefault="009305FE" w:rsidP="009305FE">
            <w:pPr>
              <w:widowControl w:val="0"/>
              <w:tabs>
                <w:tab w:val="left" w:pos="0"/>
              </w:tabs>
              <w:spacing w:after="0" w:line="240" w:lineRule="auto"/>
              <w:contextualSpacing/>
              <w:jc w:val="both"/>
              <w:rPr>
                <w:rFonts w:ascii="PT Astra Serif" w:hAnsi="PT Astra Serif"/>
                <w:sz w:val="24"/>
                <w:szCs w:val="24"/>
              </w:rPr>
            </w:pPr>
          </w:p>
          <w:p w:rsidR="009305FE" w:rsidRPr="00D85CFE" w:rsidRDefault="009305FE" w:rsidP="009305FE">
            <w:pPr>
              <w:widowControl w:val="0"/>
              <w:tabs>
                <w:tab w:val="left" w:pos="0"/>
              </w:tabs>
              <w:spacing w:after="0" w:line="240" w:lineRule="auto"/>
              <w:ind w:left="34"/>
              <w:contextualSpacing/>
              <w:jc w:val="both"/>
              <w:rPr>
                <w:rFonts w:ascii="PT Astra Serif" w:hAnsi="PT Astra Serif"/>
                <w:sz w:val="24"/>
                <w:szCs w:val="24"/>
              </w:rPr>
            </w:pPr>
          </w:p>
        </w:tc>
        <w:tc>
          <w:tcPr>
            <w:tcW w:w="2352" w:type="pct"/>
          </w:tcPr>
          <w:p w:rsidR="009305FE" w:rsidRPr="00D85CFE" w:rsidRDefault="009305FE" w:rsidP="009305FE">
            <w:pPr>
              <w:widowControl w:val="0"/>
              <w:numPr>
                <w:ilvl w:val="0"/>
                <w:numId w:val="27"/>
              </w:numPr>
              <w:spacing w:after="0" w:line="240" w:lineRule="auto"/>
              <w:ind w:left="318" w:hanging="284"/>
              <w:contextualSpacing/>
              <w:jc w:val="both"/>
              <w:rPr>
                <w:rFonts w:ascii="PT Astra Serif" w:hAnsi="PT Astra Serif"/>
                <w:sz w:val="24"/>
                <w:szCs w:val="24"/>
              </w:rPr>
            </w:pPr>
            <w:r>
              <w:rPr>
                <w:rFonts w:ascii="PT Astra Serif" w:hAnsi="PT Astra Serif"/>
                <w:sz w:val="24"/>
                <w:szCs w:val="24"/>
              </w:rPr>
              <w:t>Н</w:t>
            </w:r>
            <w:r w:rsidRPr="00D85CFE">
              <w:rPr>
                <w:rFonts w:ascii="PT Astra Serif" w:hAnsi="PT Astra Serif"/>
                <w:sz w:val="24"/>
                <w:szCs w:val="24"/>
              </w:rPr>
              <w:t>естабильность экономической обстановки.</w:t>
            </w:r>
          </w:p>
          <w:p w:rsidR="009305FE" w:rsidRPr="00D85CFE" w:rsidRDefault="009305FE" w:rsidP="009305FE">
            <w:pPr>
              <w:widowControl w:val="0"/>
              <w:numPr>
                <w:ilvl w:val="0"/>
                <w:numId w:val="27"/>
              </w:numPr>
              <w:spacing w:after="0" w:line="240" w:lineRule="auto"/>
              <w:ind w:left="318" w:hanging="284"/>
              <w:contextualSpacing/>
              <w:jc w:val="both"/>
              <w:rPr>
                <w:rFonts w:ascii="PT Astra Serif" w:hAnsi="PT Astra Serif"/>
                <w:sz w:val="24"/>
                <w:szCs w:val="24"/>
              </w:rPr>
            </w:pPr>
            <w:r>
              <w:rPr>
                <w:rFonts w:ascii="PT Astra Serif" w:hAnsi="PT Astra Serif"/>
                <w:sz w:val="24"/>
                <w:szCs w:val="24"/>
              </w:rPr>
              <w:t>Н</w:t>
            </w:r>
            <w:r w:rsidRPr="00D85CFE">
              <w:rPr>
                <w:rFonts w:ascii="PT Astra Serif" w:hAnsi="PT Astra Serif"/>
                <w:sz w:val="24"/>
                <w:szCs w:val="24"/>
              </w:rPr>
              <w:t>едостаточное финансирование.</w:t>
            </w:r>
          </w:p>
          <w:p w:rsidR="009305FE" w:rsidRPr="00D85CFE" w:rsidRDefault="009305FE" w:rsidP="009305FE">
            <w:pPr>
              <w:widowControl w:val="0"/>
              <w:numPr>
                <w:ilvl w:val="0"/>
                <w:numId w:val="27"/>
              </w:numPr>
              <w:spacing w:after="0" w:line="240" w:lineRule="auto"/>
              <w:ind w:left="318" w:hanging="284"/>
              <w:contextualSpacing/>
              <w:jc w:val="both"/>
              <w:rPr>
                <w:rFonts w:ascii="PT Astra Serif" w:hAnsi="PT Astra Serif"/>
                <w:color w:val="000000"/>
                <w:sz w:val="24"/>
                <w:szCs w:val="24"/>
                <w:lang w:eastAsia="ru-RU"/>
              </w:rPr>
            </w:pPr>
            <w:r>
              <w:rPr>
                <w:rFonts w:ascii="PT Astra Serif" w:hAnsi="PT Astra Serif"/>
                <w:sz w:val="24"/>
                <w:szCs w:val="24"/>
              </w:rPr>
              <w:t>О</w:t>
            </w:r>
            <w:r w:rsidRPr="00D85CFE">
              <w:rPr>
                <w:rFonts w:ascii="PT Astra Serif" w:hAnsi="PT Astra Serif"/>
                <w:sz w:val="24"/>
                <w:szCs w:val="24"/>
              </w:rPr>
              <w:t>тсутствие интереса инвесторов и предпринимателей к сфере</w:t>
            </w:r>
            <w:r>
              <w:rPr>
                <w:rFonts w:ascii="PT Astra Serif" w:hAnsi="PT Astra Serif"/>
                <w:sz w:val="24"/>
                <w:szCs w:val="24"/>
              </w:rPr>
              <w:t>.</w:t>
            </w: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Автомобильные дороги и транспорт</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1"/>
              </w:numPr>
              <w:spacing w:after="0" w:line="240" w:lineRule="auto"/>
              <w:ind w:left="322" w:hanging="322"/>
              <w:contextualSpacing/>
              <w:jc w:val="both"/>
              <w:rPr>
                <w:rFonts w:ascii="PT Astra Serif" w:hAnsi="PT Astra Serif"/>
                <w:color w:val="000000"/>
                <w:sz w:val="24"/>
                <w:szCs w:val="24"/>
                <w:lang w:eastAsia="ru-RU"/>
              </w:rPr>
            </w:pPr>
            <w:r w:rsidRPr="00D85CFE">
              <w:rPr>
                <w:rFonts w:ascii="PT Astra Serif" w:hAnsi="PT Astra Serif"/>
                <w:sz w:val="24"/>
                <w:szCs w:val="28"/>
              </w:rPr>
              <w:t>Положительная динамика в снижении как количества дорожно-транспортных происшествий, так и числа раненых.</w:t>
            </w:r>
          </w:p>
          <w:p w:rsidR="009305FE" w:rsidRPr="00D85CFE" w:rsidRDefault="009305FE" w:rsidP="009305FE">
            <w:pPr>
              <w:widowControl w:val="0"/>
              <w:numPr>
                <w:ilvl w:val="0"/>
                <w:numId w:val="11"/>
              </w:numPr>
              <w:spacing w:after="0" w:line="240" w:lineRule="auto"/>
              <w:ind w:left="322" w:hanging="322"/>
              <w:contextualSpacing/>
              <w:jc w:val="both"/>
              <w:rPr>
                <w:rFonts w:ascii="PT Astra Serif" w:hAnsi="PT Astra Serif"/>
                <w:color w:val="000000"/>
                <w:sz w:val="24"/>
                <w:szCs w:val="24"/>
                <w:lang w:eastAsia="ru-RU"/>
              </w:rPr>
            </w:pPr>
            <w:r w:rsidRPr="00D85CFE">
              <w:rPr>
                <w:rFonts w:ascii="PT Astra Serif" w:hAnsi="PT Astra Serif"/>
                <w:sz w:val="24"/>
                <w:szCs w:val="28"/>
              </w:rPr>
              <w:t xml:space="preserve">Систематическое </w:t>
            </w:r>
            <w:r w:rsidRPr="00D85CFE">
              <w:rPr>
                <w:rFonts w:ascii="PT Astra Serif" w:hAnsi="PT Astra Serif"/>
                <w:sz w:val="24"/>
              </w:rPr>
              <w:t>снижение доли автомобильных дорог общего пользования местного значения, не соответствующих нормативным требованиям к транспортно-эксплуатационным показателям</w:t>
            </w:r>
            <w:r w:rsidRPr="00D85CFE">
              <w:rPr>
                <w:rFonts w:ascii="PT Astra Serif" w:hAnsi="PT Astra Serif"/>
                <w:color w:val="000000"/>
                <w:sz w:val="24"/>
                <w:szCs w:val="24"/>
                <w:lang w:eastAsia="ru-RU"/>
              </w:rPr>
              <w:t>.</w:t>
            </w:r>
          </w:p>
        </w:tc>
        <w:tc>
          <w:tcPr>
            <w:tcW w:w="2352" w:type="pct"/>
          </w:tcPr>
          <w:p w:rsidR="009305FE" w:rsidRPr="00D85CFE" w:rsidRDefault="009305FE" w:rsidP="009305FE">
            <w:pPr>
              <w:widowControl w:val="0"/>
              <w:numPr>
                <w:ilvl w:val="0"/>
                <w:numId w:val="11"/>
              </w:numPr>
              <w:spacing w:after="0" w:line="240" w:lineRule="auto"/>
              <w:ind w:left="314"/>
              <w:contextualSpacing/>
              <w:jc w:val="both"/>
              <w:rPr>
                <w:rFonts w:ascii="PT Astra Serif" w:hAnsi="PT Astra Serif"/>
                <w:color w:val="000000"/>
                <w:sz w:val="24"/>
                <w:szCs w:val="24"/>
                <w:lang w:eastAsia="ru-RU"/>
              </w:rPr>
            </w:pPr>
            <w:r w:rsidRPr="00D85CFE">
              <w:rPr>
                <w:rFonts w:ascii="PT Astra Serif" w:hAnsi="PT Astra Serif" w:cs="Arial"/>
                <w:sz w:val="24"/>
                <w:szCs w:val="18"/>
                <w:shd w:val="clear" w:color="auto" w:fill="FFFFFF"/>
              </w:rPr>
              <w:t>Значительная часть автомобильных дорог общего пользования местного значения не соответствуют нормативным требованиям к транспортно-эксплуатационным показателям</w:t>
            </w:r>
            <w:r w:rsidRPr="00D85CFE">
              <w:rPr>
                <w:rFonts w:ascii="PT Astra Serif" w:hAnsi="PT Astra Serif"/>
                <w:color w:val="000000"/>
                <w:sz w:val="24"/>
                <w:szCs w:val="24"/>
                <w:lang w:eastAsia="ru-RU"/>
              </w:rPr>
              <w:t>.</w:t>
            </w:r>
          </w:p>
          <w:p w:rsidR="009305FE" w:rsidRPr="00D85CFE" w:rsidRDefault="009305FE" w:rsidP="009305FE">
            <w:pPr>
              <w:widowControl w:val="0"/>
              <w:numPr>
                <w:ilvl w:val="0"/>
                <w:numId w:val="11"/>
              </w:numPr>
              <w:spacing w:after="0" w:line="240" w:lineRule="auto"/>
              <w:ind w:left="314"/>
              <w:contextualSpacing/>
              <w:jc w:val="both"/>
              <w:rPr>
                <w:rFonts w:ascii="PT Astra Serif" w:hAnsi="PT Astra Serif"/>
                <w:color w:val="0D0D0D"/>
                <w:sz w:val="24"/>
                <w:szCs w:val="24"/>
                <w:lang w:eastAsia="ru-RU"/>
              </w:rPr>
            </w:pPr>
            <w:r w:rsidRPr="00D85CFE">
              <w:rPr>
                <w:rFonts w:ascii="PT Astra Serif" w:hAnsi="PT Astra Serif" w:cs="Arial"/>
                <w:sz w:val="24"/>
                <w:szCs w:val="18"/>
                <w:shd w:val="clear" w:color="auto" w:fill="FFFFFF"/>
              </w:rPr>
              <w:t>Ряд сельских населенных пунктов не имеют подъездов с твёрдым асфальтобетонным покрытием</w:t>
            </w:r>
            <w:r w:rsidRPr="00D85CFE">
              <w:rPr>
                <w:rFonts w:ascii="PT Astra Serif" w:hAnsi="PT Astra Serif"/>
                <w:color w:val="000000"/>
                <w:sz w:val="24"/>
                <w:szCs w:val="24"/>
                <w:lang w:eastAsia="ru-RU"/>
              </w:rPr>
              <w:t>.</w:t>
            </w:r>
          </w:p>
          <w:p w:rsidR="009305FE" w:rsidRPr="00D85CFE" w:rsidRDefault="009305FE" w:rsidP="009305FE">
            <w:pPr>
              <w:widowControl w:val="0"/>
              <w:numPr>
                <w:ilvl w:val="0"/>
                <w:numId w:val="11"/>
              </w:numPr>
              <w:spacing w:after="0" w:line="240" w:lineRule="auto"/>
              <w:ind w:left="314"/>
              <w:contextualSpacing/>
              <w:jc w:val="both"/>
              <w:rPr>
                <w:rFonts w:ascii="PT Astra Serif" w:hAnsi="PT Astra Serif"/>
                <w:color w:val="0D0D0D"/>
                <w:sz w:val="24"/>
                <w:szCs w:val="24"/>
                <w:lang w:eastAsia="ru-RU"/>
              </w:rPr>
            </w:pPr>
            <w:r w:rsidRPr="00D85CFE">
              <w:rPr>
                <w:rFonts w:ascii="PT Astra Serif" w:hAnsi="PT Astra Serif" w:cs="Arial"/>
                <w:sz w:val="24"/>
                <w:szCs w:val="18"/>
                <w:shd w:val="clear" w:color="auto" w:fill="FFFFFF"/>
              </w:rPr>
              <w:t>Снижение показателей грузооборота и перевозки грузов в районе.</w:t>
            </w:r>
          </w:p>
          <w:p w:rsidR="009305FE" w:rsidRPr="00EA57B5" w:rsidRDefault="009305FE" w:rsidP="009305FE">
            <w:pPr>
              <w:widowControl w:val="0"/>
              <w:numPr>
                <w:ilvl w:val="0"/>
                <w:numId w:val="11"/>
              </w:numPr>
              <w:spacing w:after="0" w:line="240" w:lineRule="auto"/>
              <w:ind w:left="314"/>
              <w:contextualSpacing/>
              <w:jc w:val="both"/>
              <w:rPr>
                <w:rFonts w:ascii="PT Astra Serif" w:hAnsi="PT Astra Serif"/>
                <w:color w:val="0D0D0D"/>
                <w:sz w:val="24"/>
                <w:szCs w:val="24"/>
                <w:lang w:eastAsia="ru-RU"/>
              </w:rPr>
            </w:pPr>
            <w:r w:rsidRPr="00D85CFE">
              <w:rPr>
                <w:rFonts w:ascii="PT Astra Serif" w:hAnsi="PT Astra Serif" w:cs="Arial"/>
                <w:sz w:val="24"/>
                <w:szCs w:val="18"/>
                <w:shd w:val="clear" w:color="auto" w:fill="FFFFFF"/>
              </w:rPr>
              <w:t>Высокие показатели смертности от ДТП.</w:t>
            </w:r>
          </w:p>
          <w:p w:rsidR="009305FE" w:rsidRDefault="009305FE" w:rsidP="009305FE">
            <w:pPr>
              <w:widowControl w:val="0"/>
              <w:spacing w:after="0" w:line="240" w:lineRule="auto"/>
              <w:contextualSpacing/>
              <w:jc w:val="both"/>
              <w:rPr>
                <w:rFonts w:ascii="PT Astra Serif" w:hAnsi="PT Astra Serif" w:cs="Arial"/>
                <w:sz w:val="24"/>
                <w:szCs w:val="18"/>
                <w:shd w:val="clear" w:color="auto" w:fill="FFFFFF"/>
              </w:rPr>
            </w:pPr>
          </w:p>
          <w:p w:rsidR="009305FE" w:rsidRDefault="009305FE" w:rsidP="009305FE">
            <w:pPr>
              <w:widowControl w:val="0"/>
              <w:spacing w:after="0" w:line="240" w:lineRule="auto"/>
              <w:contextualSpacing/>
              <w:jc w:val="both"/>
              <w:rPr>
                <w:rFonts w:ascii="PT Astra Serif" w:hAnsi="PT Astra Serif" w:cs="Arial"/>
                <w:sz w:val="24"/>
                <w:szCs w:val="18"/>
                <w:shd w:val="clear" w:color="auto" w:fill="FFFFFF"/>
              </w:rPr>
            </w:pPr>
          </w:p>
          <w:p w:rsidR="009305FE" w:rsidRPr="00D85CFE" w:rsidRDefault="009305FE" w:rsidP="009305FE">
            <w:pPr>
              <w:widowControl w:val="0"/>
              <w:spacing w:after="0" w:line="240" w:lineRule="auto"/>
              <w:contextualSpacing/>
              <w:jc w:val="both"/>
              <w:rPr>
                <w:rFonts w:ascii="PT Astra Serif" w:hAnsi="PT Astra Serif"/>
                <w:color w:val="0D0D0D"/>
                <w:sz w:val="24"/>
                <w:szCs w:val="24"/>
                <w:lang w:eastAsia="ru-RU"/>
              </w:rPr>
            </w:pP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207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2"/>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Выгодное географическое положение Мелекесского района. Протяженность территории района с севера на юг – 85 км, с запада на восток – 55 км. Муниципалитет граничит с республикой Татарстан, Самарской областью, Старомайнским, Новомалыклинским, Чердаклинским районами Ульяновской области</w:t>
            </w:r>
            <w:r w:rsidRPr="00D85CFE">
              <w:rPr>
                <w:rFonts w:ascii="PT Astra Serif" w:hAnsi="PT Astra Serif"/>
                <w:color w:val="000000"/>
                <w:sz w:val="24"/>
                <w:szCs w:val="24"/>
                <w:lang w:eastAsia="ru-RU"/>
              </w:rPr>
              <w:t>.</w:t>
            </w:r>
          </w:p>
        </w:tc>
        <w:tc>
          <w:tcPr>
            <w:tcW w:w="2352" w:type="pct"/>
          </w:tcPr>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PT Astra Serif" w:hAnsi="PT Astra Serif"/>
                <w:sz w:val="24"/>
                <w:szCs w:val="24"/>
              </w:rPr>
              <w:t>Недостаточное финансирование отрасли дорожного хозяйства муниципального образования</w:t>
            </w:r>
            <w:r w:rsidRPr="00D85CFE">
              <w:rPr>
                <w:rFonts w:ascii="PT Astra Serif" w:hAnsi="PT Astra Serif"/>
                <w:color w:val="000000"/>
                <w:sz w:val="24"/>
                <w:szCs w:val="24"/>
                <w:lang w:eastAsia="ru-RU"/>
              </w:rPr>
              <w:t>.</w:t>
            </w:r>
          </w:p>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PT Astra Serif" w:hAnsi="PT Astra Serif"/>
                <w:sz w:val="24"/>
                <w:szCs w:val="24"/>
              </w:rPr>
              <w:t>Сокращение деловой активности, объемов торговли и туризма, и как следствие спроса на услуги, оказываемые транспортным сектором Мелекессского района в связи с новыми экономическими кризисами.</w:t>
            </w:r>
          </w:p>
          <w:p w:rsidR="009305FE" w:rsidRPr="00D85CFE" w:rsidRDefault="009305FE" w:rsidP="009305FE">
            <w:pPr>
              <w:widowControl w:val="0"/>
              <w:spacing w:after="0" w:line="240" w:lineRule="auto"/>
              <w:ind w:left="314"/>
              <w:contextualSpacing/>
              <w:jc w:val="both"/>
              <w:rPr>
                <w:rFonts w:ascii="PT Astra Serif" w:hAnsi="PT Astra Serif"/>
                <w:color w:val="000000"/>
                <w:sz w:val="24"/>
                <w:szCs w:val="24"/>
                <w:lang w:eastAsia="ru-RU"/>
              </w:rPr>
            </w:pP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Безопасность проживания граждан</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1"/>
              </w:numPr>
              <w:spacing w:after="0" w:line="240" w:lineRule="auto"/>
              <w:ind w:left="322" w:hanging="322"/>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Высокий уровень раскрываемости преступлений.</w:t>
            </w:r>
          </w:p>
          <w:p w:rsidR="009305FE" w:rsidRPr="00D85CFE" w:rsidRDefault="009305FE" w:rsidP="009305FE">
            <w:pPr>
              <w:widowControl w:val="0"/>
              <w:spacing w:after="0" w:line="240" w:lineRule="auto"/>
              <w:jc w:val="both"/>
              <w:rPr>
                <w:rFonts w:ascii="PT Astra Serif" w:hAnsi="PT Astra Serif"/>
                <w:color w:val="000000"/>
                <w:sz w:val="24"/>
                <w:szCs w:val="24"/>
                <w:lang w:eastAsia="ru-RU"/>
              </w:rPr>
            </w:pPr>
          </w:p>
        </w:tc>
        <w:tc>
          <w:tcPr>
            <w:tcW w:w="2352" w:type="pct"/>
          </w:tcPr>
          <w:p w:rsidR="009305FE" w:rsidRPr="00D85CFE" w:rsidRDefault="009305FE" w:rsidP="009305FE">
            <w:pPr>
              <w:widowControl w:val="0"/>
              <w:numPr>
                <w:ilvl w:val="0"/>
                <w:numId w:val="11"/>
              </w:numPr>
              <w:spacing w:after="0" w:line="240" w:lineRule="auto"/>
              <w:ind w:left="31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Рост числа регистрируемых пожаров.</w:t>
            </w:r>
          </w:p>
          <w:p w:rsidR="009305FE" w:rsidRPr="00D85CFE" w:rsidRDefault="009305FE" w:rsidP="009305FE">
            <w:pPr>
              <w:widowControl w:val="0"/>
              <w:numPr>
                <w:ilvl w:val="0"/>
                <w:numId w:val="11"/>
              </w:numPr>
              <w:spacing w:after="0" w:line="240" w:lineRule="auto"/>
              <w:ind w:left="314"/>
              <w:contextualSpacing/>
              <w:jc w:val="both"/>
              <w:rPr>
                <w:rFonts w:ascii="PT Astra Serif" w:hAnsi="PT Astra Serif"/>
                <w:color w:val="0D0D0D"/>
                <w:sz w:val="24"/>
                <w:szCs w:val="24"/>
                <w:lang w:eastAsia="ru-RU"/>
              </w:rPr>
            </w:pPr>
            <w:r w:rsidRPr="00D85CFE">
              <w:rPr>
                <w:rFonts w:ascii="PT Astra Serif" w:hAnsi="PT Astra Serif"/>
                <w:color w:val="000000"/>
                <w:sz w:val="24"/>
                <w:szCs w:val="24"/>
                <w:lang w:eastAsia="ru-RU"/>
              </w:rPr>
              <w:t>Распространённость болезней патологической зависимости.</w:t>
            </w: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1804"/>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2"/>
              </w:numPr>
              <w:spacing w:after="0" w:line="240" w:lineRule="auto"/>
              <w:ind w:left="317" w:hanging="317"/>
              <w:contextualSpacing/>
              <w:jc w:val="both"/>
              <w:rPr>
                <w:rFonts w:ascii="PT Astra Serif" w:hAnsi="PT Astra Serif"/>
                <w:color w:val="0D0D0D"/>
                <w:sz w:val="24"/>
                <w:szCs w:val="24"/>
                <w:lang w:eastAsia="ru-RU"/>
              </w:rPr>
            </w:pPr>
            <w:r w:rsidRPr="00D85CFE">
              <w:rPr>
                <w:rFonts w:ascii="PT Astra Serif" w:hAnsi="PT Astra Serif"/>
                <w:color w:val="000000"/>
                <w:sz w:val="24"/>
                <w:szCs w:val="24"/>
                <w:lang w:eastAsia="ru-RU"/>
              </w:rPr>
              <w:t>Вовлечение населения в деятельность по охране общественного правопорядка и противопожарной безопасности.</w:t>
            </w:r>
          </w:p>
        </w:tc>
        <w:tc>
          <w:tcPr>
            <w:tcW w:w="2352" w:type="pct"/>
          </w:tcPr>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Рост цен на услуги и товары.</w:t>
            </w:r>
          </w:p>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Снижение уровня жизни населения.</w:t>
            </w:r>
          </w:p>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Возникновение природных и техногенных чрезвычайных ситуаций</w:t>
            </w: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Охрана окружающей среды</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2"/>
              </w:numPr>
              <w:spacing w:after="0" w:line="240" w:lineRule="auto"/>
              <w:ind w:left="322" w:hanging="322"/>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Достаточно развитая минерально-сырьевая база.</w:t>
            </w:r>
          </w:p>
          <w:p w:rsidR="009305FE" w:rsidRPr="00D85CFE" w:rsidRDefault="009305FE" w:rsidP="009305FE">
            <w:pPr>
              <w:widowControl w:val="0"/>
              <w:numPr>
                <w:ilvl w:val="0"/>
                <w:numId w:val="12"/>
              </w:numPr>
              <w:spacing w:after="0" w:line="240" w:lineRule="auto"/>
              <w:ind w:left="322" w:hanging="322"/>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Стабильно высокий уровень растительного и животного мира.</w:t>
            </w:r>
          </w:p>
          <w:p w:rsidR="009305FE" w:rsidRPr="00D85CFE" w:rsidRDefault="009305FE" w:rsidP="009305FE">
            <w:pPr>
              <w:widowControl w:val="0"/>
              <w:numPr>
                <w:ilvl w:val="0"/>
                <w:numId w:val="12"/>
              </w:numPr>
              <w:spacing w:after="0" w:line="240" w:lineRule="auto"/>
              <w:ind w:left="322" w:hanging="322"/>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Высокий процент уловленных и обезвреженных загрязняющих веществ из поступивших на очистку.</w:t>
            </w:r>
          </w:p>
          <w:p w:rsidR="009305FE" w:rsidRPr="00D85CFE" w:rsidRDefault="009305FE" w:rsidP="009305FE">
            <w:pPr>
              <w:widowControl w:val="0"/>
              <w:numPr>
                <w:ilvl w:val="0"/>
                <w:numId w:val="12"/>
              </w:numPr>
              <w:spacing w:after="0" w:line="240" w:lineRule="auto"/>
              <w:ind w:left="322" w:hanging="322"/>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Наличие объектов водной инфраструктуры.</w:t>
            </w:r>
          </w:p>
          <w:p w:rsidR="009305FE" w:rsidRPr="00D85CFE" w:rsidRDefault="009305FE" w:rsidP="009305FE">
            <w:pPr>
              <w:widowControl w:val="0"/>
              <w:numPr>
                <w:ilvl w:val="0"/>
                <w:numId w:val="12"/>
              </w:numPr>
              <w:spacing w:after="0" w:line="240" w:lineRule="auto"/>
              <w:ind w:left="322" w:hanging="322"/>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Усиление контроля за</w:t>
            </w:r>
            <w:r>
              <w:rPr>
                <w:rFonts w:ascii="PT Astra Serif" w:hAnsi="PT Astra Serif"/>
                <w:color w:val="000000"/>
                <w:sz w:val="24"/>
                <w:szCs w:val="24"/>
                <w:lang w:eastAsia="ru-RU"/>
              </w:rPr>
              <w:t xml:space="preserve"> </w:t>
            </w:r>
            <w:r w:rsidRPr="00D85CFE">
              <w:rPr>
                <w:rFonts w:ascii="PT Astra Serif" w:hAnsi="PT Astra Serif"/>
                <w:color w:val="000000"/>
                <w:sz w:val="24"/>
                <w:szCs w:val="24"/>
                <w:lang w:eastAsia="ru-RU"/>
              </w:rPr>
              <w:t>благоустройством сельских территорий, в частности обустройству площадок твёрдых коммунальных отходов.</w:t>
            </w:r>
          </w:p>
          <w:p w:rsidR="009305FE" w:rsidRPr="00D85CFE" w:rsidRDefault="009305FE" w:rsidP="009305FE">
            <w:pPr>
              <w:widowControl w:val="0"/>
              <w:numPr>
                <w:ilvl w:val="0"/>
                <w:numId w:val="12"/>
              </w:numPr>
              <w:spacing w:after="0" w:line="240" w:lineRule="auto"/>
              <w:ind w:left="322" w:hanging="322"/>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Развитие водохозяйственного комплекса.</w:t>
            </w:r>
          </w:p>
          <w:p w:rsidR="009305FE" w:rsidRDefault="009305FE" w:rsidP="009305FE">
            <w:pPr>
              <w:widowControl w:val="0"/>
              <w:numPr>
                <w:ilvl w:val="0"/>
                <w:numId w:val="12"/>
              </w:numPr>
              <w:spacing w:after="0" w:line="240" w:lineRule="auto"/>
              <w:ind w:left="322" w:hanging="322"/>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На базе мелководного Черемшанского залива организован заказник по производству рыбных запасов Куйбышевского водохранилища.</w:t>
            </w:r>
          </w:p>
          <w:p w:rsidR="009305FE" w:rsidRDefault="009305FE" w:rsidP="009305FE">
            <w:pPr>
              <w:widowControl w:val="0"/>
              <w:spacing w:after="0" w:line="240" w:lineRule="auto"/>
              <w:contextualSpacing/>
              <w:jc w:val="both"/>
              <w:rPr>
                <w:rFonts w:ascii="PT Astra Serif" w:hAnsi="PT Astra Serif"/>
                <w:color w:val="000000"/>
                <w:sz w:val="24"/>
                <w:szCs w:val="24"/>
                <w:lang w:eastAsia="ru-RU"/>
              </w:rPr>
            </w:pPr>
          </w:p>
          <w:p w:rsidR="009305FE" w:rsidRPr="00D85CFE" w:rsidRDefault="009305FE" w:rsidP="009305FE">
            <w:pPr>
              <w:widowControl w:val="0"/>
              <w:spacing w:after="0" w:line="240" w:lineRule="auto"/>
              <w:contextualSpacing/>
              <w:jc w:val="both"/>
              <w:rPr>
                <w:rFonts w:ascii="PT Astra Serif" w:hAnsi="PT Astra Serif"/>
                <w:color w:val="000000"/>
                <w:sz w:val="24"/>
                <w:szCs w:val="24"/>
                <w:lang w:eastAsia="ru-RU"/>
              </w:rPr>
            </w:pPr>
          </w:p>
        </w:tc>
        <w:tc>
          <w:tcPr>
            <w:tcW w:w="2352" w:type="pct"/>
          </w:tcPr>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bCs/>
                <w:color w:val="000000"/>
                <w:sz w:val="24"/>
                <w:szCs w:val="24"/>
                <w:lang w:eastAsia="ru-RU"/>
              </w:rPr>
            </w:pPr>
            <w:r w:rsidRPr="00D85CFE">
              <w:rPr>
                <w:rFonts w:ascii="PT Astra Serif" w:hAnsi="PT Astra Serif"/>
                <w:bCs/>
                <w:color w:val="000000"/>
                <w:sz w:val="24"/>
                <w:szCs w:val="24"/>
                <w:lang w:eastAsia="ru-RU"/>
              </w:rPr>
              <w:t>Наличие объектов водной инфраструктуры, загрязнение в которых превышает предельно допустимые значения.</w:t>
            </w:r>
          </w:p>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Большие объёмы выбросов в общем объёме загрязняющих веществ от стационарных источников.</w:t>
            </w:r>
          </w:p>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Не стабильный уровень финансирования природоохранных и сопутствующих им мероприятий.</w:t>
            </w:r>
          </w:p>
          <w:p w:rsidR="009305FE" w:rsidRPr="00D85CFE" w:rsidRDefault="009305FE" w:rsidP="009305FE">
            <w:pPr>
              <w:widowControl w:val="0"/>
              <w:numPr>
                <w:ilvl w:val="0"/>
                <w:numId w:val="12"/>
              </w:numPr>
              <w:spacing w:after="0" w:line="240" w:lineRule="auto"/>
              <w:ind w:left="314" w:hanging="31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Неэффективная система обращения с отходами (раздельный сбор и переработка не осуществляется, места сбора ТКО не оборудованы должным образом).</w:t>
            </w:r>
          </w:p>
          <w:p w:rsidR="009305FE" w:rsidRPr="00D85CFE" w:rsidRDefault="009305FE" w:rsidP="009305FE">
            <w:pPr>
              <w:widowControl w:val="0"/>
              <w:spacing w:after="0" w:line="240" w:lineRule="auto"/>
              <w:contextualSpacing/>
              <w:jc w:val="center"/>
              <w:rPr>
                <w:rFonts w:ascii="PT Astra Serif" w:hAnsi="PT Astra Serif"/>
                <w:bCs/>
                <w:color w:val="000000"/>
                <w:sz w:val="24"/>
                <w:szCs w:val="24"/>
                <w:lang w:eastAsia="ru-RU"/>
              </w:rPr>
            </w:pP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207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2"/>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Проведение ежегодных масштабных природоохранных и экологических акций.</w:t>
            </w:r>
          </w:p>
          <w:p w:rsidR="009305FE" w:rsidRPr="00D85CFE" w:rsidRDefault="009305FE" w:rsidP="009305FE">
            <w:pPr>
              <w:widowControl w:val="0"/>
              <w:numPr>
                <w:ilvl w:val="0"/>
                <w:numId w:val="12"/>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Проведение мероприятий, направленных на улучшение водохозяйственного комплекса.</w:t>
            </w:r>
          </w:p>
          <w:p w:rsidR="009305FE" w:rsidRDefault="009305FE" w:rsidP="009305FE">
            <w:pPr>
              <w:widowControl w:val="0"/>
              <w:numPr>
                <w:ilvl w:val="0"/>
                <w:numId w:val="12"/>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Снижение уровня накопления отходов, переработка, ликвидация несанкционированных свалок и внедрение раздельного сбора отходов.</w:t>
            </w:r>
          </w:p>
          <w:p w:rsidR="009305FE" w:rsidRPr="00F2213D" w:rsidRDefault="009305FE" w:rsidP="009305FE">
            <w:pPr>
              <w:widowControl w:val="0"/>
              <w:numPr>
                <w:ilvl w:val="0"/>
                <w:numId w:val="12"/>
              </w:numPr>
              <w:spacing w:after="0" w:line="240" w:lineRule="auto"/>
              <w:ind w:left="322" w:hanging="283"/>
              <w:contextualSpacing/>
              <w:jc w:val="both"/>
              <w:rPr>
                <w:rFonts w:ascii="PT Astra Serif" w:hAnsi="PT Astra Serif"/>
                <w:color w:val="000000"/>
                <w:sz w:val="24"/>
                <w:szCs w:val="24"/>
                <w:lang w:eastAsia="ru-RU"/>
              </w:rPr>
            </w:pPr>
            <w:r w:rsidRPr="00F2213D">
              <w:rPr>
                <w:rFonts w:ascii="PT Astra Serif" w:hAnsi="PT Astra Serif"/>
                <w:color w:val="000000"/>
                <w:sz w:val="24"/>
                <w:szCs w:val="24"/>
              </w:rPr>
              <w:t xml:space="preserve">Проведение комплекса </w:t>
            </w:r>
            <w:r w:rsidRPr="00F2213D">
              <w:rPr>
                <w:rFonts w:ascii="PT Astra Serif" w:hAnsi="PT Astra Serif"/>
                <w:color w:val="000000"/>
                <w:sz w:val="24"/>
                <w:szCs w:val="24"/>
              </w:rPr>
              <w:lastRenderedPageBreak/>
              <w:t>лесовосстановительных работ на территории Мелекесского лесничества.</w:t>
            </w:r>
          </w:p>
        </w:tc>
        <w:tc>
          <w:tcPr>
            <w:tcW w:w="2352" w:type="pct"/>
          </w:tcPr>
          <w:p w:rsidR="009305FE" w:rsidRPr="00D85CFE" w:rsidRDefault="009305FE" w:rsidP="009305FE">
            <w:pPr>
              <w:widowControl w:val="0"/>
              <w:numPr>
                <w:ilvl w:val="0"/>
                <w:numId w:val="12"/>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lastRenderedPageBreak/>
              <w:t>Рост числа источников и объёмов выбросов загрязняющих веществ в атмосферный воздух от стационарных источников, поверхностные и подземные воды.</w:t>
            </w:r>
          </w:p>
          <w:p w:rsidR="009305FE" w:rsidRPr="00D85CFE" w:rsidRDefault="009305FE" w:rsidP="009305FE">
            <w:pPr>
              <w:widowControl w:val="0"/>
              <w:numPr>
                <w:ilvl w:val="0"/>
                <w:numId w:val="12"/>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Загрязнение почв и их деградация, что ведет к уменьшению запасов гумуса в черноземах, развитию эрозионных процессов, возрастанию кислотности почв, ухудшению водно-физического состояния почв.</w:t>
            </w:r>
            <w:r w:rsidRPr="00D85CFE">
              <w:rPr>
                <w:rFonts w:ascii="PT Astra Serif" w:hAnsi="PT Astra Serif"/>
                <w:sz w:val="24"/>
                <w:szCs w:val="24"/>
                <w:lang w:eastAsia="ru-RU"/>
              </w:rPr>
              <w:t xml:space="preserve"> </w:t>
            </w:r>
          </w:p>
          <w:p w:rsidR="009305FE" w:rsidRPr="00D85CFE" w:rsidRDefault="009305FE" w:rsidP="009305FE">
            <w:pPr>
              <w:widowControl w:val="0"/>
              <w:numPr>
                <w:ilvl w:val="0"/>
                <w:numId w:val="12"/>
              </w:numPr>
              <w:spacing w:after="0" w:line="240" w:lineRule="auto"/>
              <w:ind w:left="322"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 xml:space="preserve">Загрязнение водоёмов и ухудшение </w:t>
            </w:r>
            <w:r w:rsidRPr="00D85CFE">
              <w:rPr>
                <w:rFonts w:ascii="PT Astra Serif" w:hAnsi="PT Astra Serif"/>
                <w:color w:val="000000"/>
                <w:sz w:val="24"/>
                <w:szCs w:val="24"/>
                <w:lang w:eastAsia="ru-RU"/>
              </w:rPr>
              <w:lastRenderedPageBreak/>
              <w:t>качества питьевой воды.</w:t>
            </w:r>
          </w:p>
        </w:tc>
      </w:tr>
      <w:tr w:rsidR="009305FE" w:rsidRPr="00D85CFE" w:rsidTr="009305FE">
        <w:trPr>
          <w:trHeight w:val="357"/>
        </w:trPr>
        <w:tc>
          <w:tcPr>
            <w:tcW w:w="5000" w:type="pct"/>
            <w:gridSpan w:val="3"/>
          </w:tcPr>
          <w:p w:rsidR="009305FE" w:rsidRPr="00D85CFE" w:rsidRDefault="009305FE" w:rsidP="009305FE">
            <w:pPr>
              <w:widowControl w:val="0"/>
              <w:spacing w:after="0" w:line="240" w:lineRule="auto"/>
              <w:ind w:left="34"/>
              <w:contextualSpacing/>
              <w:jc w:val="center"/>
              <w:rPr>
                <w:rFonts w:ascii="PT Astra Serif" w:hAnsi="PT Astra Serif"/>
                <w:b/>
                <w:color w:val="000000"/>
                <w:sz w:val="24"/>
                <w:szCs w:val="24"/>
                <w:lang w:eastAsia="ru-RU"/>
              </w:rPr>
            </w:pPr>
            <w:r w:rsidRPr="00D85CFE">
              <w:rPr>
                <w:rFonts w:ascii="PT Astra Serif" w:hAnsi="PT Astra Serif"/>
                <w:b/>
                <w:color w:val="000000"/>
                <w:sz w:val="28"/>
                <w:szCs w:val="24"/>
                <w:lang w:eastAsia="ru-RU"/>
              </w:rPr>
              <w:lastRenderedPageBreak/>
              <w:t>Социальная сфера</w:t>
            </w: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Образование</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21"/>
              </w:numPr>
              <w:spacing w:after="0" w:line="240" w:lineRule="auto"/>
              <w:ind w:left="322" w:hanging="288"/>
              <w:contextualSpacing/>
              <w:jc w:val="both"/>
              <w:rPr>
                <w:rFonts w:ascii="PT Astra Serif" w:hAnsi="PT Astra Serif"/>
                <w:color w:val="0D0D0D"/>
                <w:sz w:val="24"/>
              </w:rPr>
            </w:pPr>
            <w:r w:rsidRPr="00D85CFE">
              <w:rPr>
                <w:rFonts w:ascii="PT Astra Serif" w:hAnsi="PT Astra Serif"/>
                <w:color w:val="0D0D0D"/>
                <w:sz w:val="24"/>
              </w:rPr>
              <w:t>Отсутствие очередности в сфере дошкольного образования</w:t>
            </w:r>
            <w:r>
              <w:rPr>
                <w:rFonts w:ascii="PT Astra Serif" w:hAnsi="PT Astra Serif"/>
                <w:color w:val="0D0D0D"/>
                <w:sz w:val="24"/>
              </w:rPr>
              <w:t>.</w:t>
            </w:r>
          </w:p>
          <w:p w:rsidR="009305FE" w:rsidRPr="00D85CFE" w:rsidRDefault="009305FE" w:rsidP="009305FE">
            <w:pPr>
              <w:widowControl w:val="0"/>
              <w:numPr>
                <w:ilvl w:val="0"/>
                <w:numId w:val="21"/>
              </w:numPr>
              <w:spacing w:after="0" w:line="240" w:lineRule="auto"/>
              <w:ind w:left="322" w:hanging="288"/>
              <w:contextualSpacing/>
              <w:jc w:val="both"/>
              <w:rPr>
                <w:rFonts w:ascii="PT Astra Serif" w:hAnsi="PT Astra Serif"/>
                <w:color w:val="0D0D0D"/>
                <w:sz w:val="24"/>
              </w:rPr>
            </w:pPr>
            <w:r w:rsidRPr="00D85CFE">
              <w:rPr>
                <w:rFonts w:ascii="PT Astra Serif" w:hAnsi="PT Astra Serif"/>
                <w:color w:val="0D0D0D"/>
                <w:sz w:val="24"/>
              </w:rPr>
              <w:t>Повышение квалификации педагогических работников</w:t>
            </w:r>
            <w:r>
              <w:rPr>
                <w:rFonts w:ascii="PT Astra Serif" w:hAnsi="PT Astra Serif"/>
                <w:color w:val="0D0D0D"/>
                <w:sz w:val="24"/>
              </w:rPr>
              <w:t>.</w:t>
            </w:r>
          </w:p>
          <w:p w:rsidR="009305FE" w:rsidRPr="00D85CFE" w:rsidRDefault="009305FE" w:rsidP="009305FE">
            <w:pPr>
              <w:widowControl w:val="0"/>
              <w:numPr>
                <w:ilvl w:val="0"/>
                <w:numId w:val="21"/>
              </w:numPr>
              <w:spacing w:after="0" w:line="240" w:lineRule="auto"/>
              <w:ind w:left="322" w:hanging="288"/>
              <w:contextualSpacing/>
              <w:jc w:val="both"/>
              <w:rPr>
                <w:rFonts w:ascii="PT Astra Serif" w:hAnsi="PT Astra Serif"/>
                <w:color w:val="0D0D0D"/>
                <w:sz w:val="24"/>
              </w:rPr>
            </w:pPr>
            <w:r w:rsidRPr="00D85CFE">
              <w:rPr>
                <w:rFonts w:ascii="PT Astra Serif" w:hAnsi="PT Astra Serif"/>
                <w:color w:val="0D0D0D"/>
                <w:sz w:val="24"/>
              </w:rPr>
              <w:t>Рост качества образовательной деятельности</w:t>
            </w:r>
            <w:r>
              <w:rPr>
                <w:rFonts w:ascii="PT Astra Serif" w:hAnsi="PT Astra Serif"/>
                <w:color w:val="0D0D0D"/>
                <w:sz w:val="24"/>
              </w:rPr>
              <w:t>.</w:t>
            </w:r>
          </w:p>
          <w:p w:rsidR="009305FE" w:rsidRPr="00D85CFE" w:rsidRDefault="009305FE" w:rsidP="009305FE">
            <w:pPr>
              <w:widowControl w:val="0"/>
              <w:numPr>
                <w:ilvl w:val="0"/>
                <w:numId w:val="21"/>
              </w:numPr>
              <w:spacing w:after="0" w:line="240" w:lineRule="auto"/>
              <w:ind w:left="322" w:hanging="288"/>
              <w:contextualSpacing/>
              <w:jc w:val="both"/>
              <w:rPr>
                <w:rFonts w:ascii="PT Astra Serif" w:hAnsi="PT Astra Serif"/>
                <w:color w:val="0D0D0D"/>
                <w:sz w:val="24"/>
              </w:rPr>
            </w:pPr>
            <w:r w:rsidRPr="00D85CFE">
              <w:rPr>
                <w:rFonts w:ascii="PT Astra Serif" w:hAnsi="PT Astra Serif"/>
                <w:color w:val="0D0D0D"/>
                <w:sz w:val="24"/>
              </w:rPr>
              <w:t>Наличие образовательных организаций среднего профессионального образования</w:t>
            </w:r>
            <w:r>
              <w:rPr>
                <w:rFonts w:ascii="PT Astra Serif" w:hAnsi="PT Astra Serif"/>
                <w:color w:val="0D0D0D"/>
                <w:sz w:val="24"/>
              </w:rPr>
              <w:t>.</w:t>
            </w:r>
          </w:p>
          <w:p w:rsidR="009305FE" w:rsidRPr="00D85CFE" w:rsidRDefault="009305FE" w:rsidP="009305FE">
            <w:pPr>
              <w:widowControl w:val="0"/>
              <w:numPr>
                <w:ilvl w:val="0"/>
                <w:numId w:val="21"/>
              </w:numPr>
              <w:spacing w:after="0" w:line="240" w:lineRule="auto"/>
              <w:ind w:left="322" w:hanging="288"/>
              <w:contextualSpacing/>
              <w:jc w:val="both"/>
              <w:rPr>
                <w:rFonts w:ascii="PT Astra Serif" w:hAnsi="PT Astra Serif"/>
                <w:color w:val="0D0D0D"/>
                <w:sz w:val="24"/>
              </w:rPr>
            </w:pPr>
            <w:r w:rsidRPr="00D85CFE">
              <w:rPr>
                <w:rFonts w:ascii="PT Astra Serif" w:hAnsi="PT Astra Serif"/>
                <w:color w:val="0D0D0D"/>
                <w:sz w:val="24"/>
              </w:rPr>
              <w:t>Реализация мероприятий региональных проектов</w:t>
            </w:r>
            <w:r>
              <w:rPr>
                <w:rFonts w:ascii="PT Astra Serif" w:hAnsi="PT Astra Serif"/>
                <w:color w:val="0D0D0D"/>
                <w:sz w:val="24"/>
              </w:rPr>
              <w:t>.</w:t>
            </w:r>
          </w:p>
          <w:p w:rsidR="009305FE" w:rsidRPr="00D85CFE" w:rsidRDefault="009305FE" w:rsidP="009305FE">
            <w:pPr>
              <w:widowControl w:val="0"/>
              <w:spacing w:after="0" w:line="240" w:lineRule="auto"/>
              <w:ind w:left="322"/>
              <w:contextualSpacing/>
              <w:jc w:val="both"/>
              <w:rPr>
                <w:rFonts w:ascii="PT Astra Serif" w:hAnsi="PT Astra Serif"/>
                <w:color w:val="0D0D0D"/>
                <w:sz w:val="24"/>
              </w:rPr>
            </w:pPr>
            <w:r w:rsidRPr="00D85CFE">
              <w:rPr>
                <w:rFonts w:ascii="PT Astra Serif" w:hAnsi="PT Astra Serif"/>
                <w:color w:val="0D0D0D"/>
                <w:sz w:val="24"/>
              </w:rPr>
              <w:t>Постепенное обновление материально-технической базы</w:t>
            </w:r>
            <w:r>
              <w:rPr>
                <w:rFonts w:ascii="PT Astra Serif" w:hAnsi="PT Astra Serif"/>
                <w:color w:val="0D0D0D"/>
                <w:sz w:val="24"/>
              </w:rPr>
              <w:t>.</w:t>
            </w:r>
          </w:p>
        </w:tc>
        <w:tc>
          <w:tcPr>
            <w:tcW w:w="2352" w:type="pct"/>
          </w:tcPr>
          <w:p w:rsidR="009305FE" w:rsidRPr="00D85CFE" w:rsidRDefault="009305FE" w:rsidP="009305FE">
            <w:pPr>
              <w:widowControl w:val="0"/>
              <w:numPr>
                <w:ilvl w:val="0"/>
                <w:numId w:val="21"/>
              </w:numPr>
              <w:spacing w:after="0" w:line="240" w:lineRule="auto"/>
              <w:ind w:left="322" w:hanging="288"/>
              <w:contextualSpacing/>
              <w:jc w:val="both"/>
              <w:rPr>
                <w:rFonts w:ascii="PT Astra Serif" w:hAnsi="PT Astra Serif"/>
                <w:color w:val="0D0D0D"/>
                <w:sz w:val="24"/>
              </w:rPr>
            </w:pPr>
            <w:r w:rsidRPr="00D85CFE">
              <w:rPr>
                <w:rFonts w:ascii="PT Astra Serif" w:hAnsi="PT Astra Serif"/>
                <w:color w:val="0D0D0D"/>
                <w:sz w:val="24"/>
              </w:rPr>
              <w:t>Необходимость проведения капитального ремонта зданий и помещений образовательных организаций</w:t>
            </w:r>
            <w:r>
              <w:rPr>
                <w:rFonts w:ascii="PT Astra Serif" w:hAnsi="PT Astra Serif"/>
                <w:color w:val="0D0D0D"/>
                <w:sz w:val="24"/>
              </w:rPr>
              <w:t>.</w:t>
            </w:r>
          </w:p>
          <w:p w:rsidR="009305FE" w:rsidRPr="00D85CFE" w:rsidRDefault="009305FE" w:rsidP="009305FE">
            <w:pPr>
              <w:widowControl w:val="0"/>
              <w:numPr>
                <w:ilvl w:val="0"/>
                <w:numId w:val="21"/>
              </w:numPr>
              <w:spacing w:after="0" w:line="240" w:lineRule="auto"/>
              <w:ind w:left="322" w:hanging="288"/>
              <w:contextualSpacing/>
              <w:jc w:val="both"/>
              <w:rPr>
                <w:rFonts w:ascii="PT Astra Serif" w:hAnsi="PT Astra Serif"/>
                <w:color w:val="0D0D0D"/>
                <w:sz w:val="24"/>
              </w:rPr>
            </w:pPr>
            <w:r w:rsidRPr="00D85CFE">
              <w:rPr>
                <w:rFonts w:ascii="PT Astra Serif" w:hAnsi="PT Astra Serif"/>
                <w:color w:val="0D0D0D"/>
                <w:sz w:val="24"/>
              </w:rPr>
              <w:t>Тенденция снижения численности обучающихся в сфере среднего профессионального образования.</w:t>
            </w:r>
          </w:p>
          <w:p w:rsidR="009305FE" w:rsidRPr="00D85CFE" w:rsidRDefault="009305FE" w:rsidP="009305FE">
            <w:pPr>
              <w:widowControl w:val="0"/>
              <w:numPr>
                <w:ilvl w:val="0"/>
                <w:numId w:val="21"/>
              </w:numPr>
              <w:spacing w:after="0" w:line="240" w:lineRule="auto"/>
              <w:ind w:left="322" w:hanging="288"/>
              <w:contextualSpacing/>
              <w:jc w:val="both"/>
              <w:rPr>
                <w:rFonts w:ascii="PT Astra Serif" w:hAnsi="PT Astra Serif"/>
                <w:color w:val="0D0D0D"/>
                <w:sz w:val="24"/>
              </w:rPr>
            </w:pPr>
            <w:r w:rsidRPr="00D85CFE">
              <w:rPr>
                <w:rFonts w:ascii="PT Astra Serif" w:hAnsi="PT Astra Serif"/>
                <w:color w:val="0D0D0D"/>
                <w:sz w:val="24"/>
              </w:rPr>
              <w:t>Отсутствие на территории района организации высшего образования.</w:t>
            </w:r>
          </w:p>
          <w:p w:rsidR="009305FE" w:rsidRPr="00D85CFE" w:rsidRDefault="009305FE" w:rsidP="009305FE">
            <w:pPr>
              <w:widowControl w:val="0"/>
              <w:numPr>
                <w:ilvl w:val="0"/>
                <w:numId w:val="21"/>
              </w:numPr>
              <w:spacing w:after="0" w:line="240" w:lineRule="auto"/>
              <w:ind w:left="322" w:hanging="288"/>
              <w:contextualSpacing/>
              <w:jc w:val="both"/>
              <w:rPr>
                <w:rFonts w:ascii="PT Astra Serif" w:hAnsi="PT Astra Serif"/>
                <w:color w:val="0D0D0D"/>
                <w:sz w:val="24"/>
              </w:rPr>
            </w:pPr>
            <w:r w:rsidRPr="00D85CFE">
              <w:rPr>
                <w:rFonts w:ascii="PT Astra Serif" w:hAnsi="PT Astra Serif"/>
                <w:color w:val="0D0D0D"/>
                <w:sz w:val="24"/>
              </w:rPr>
              <w:t>Наличие общеобразовательных учреждений, несоответствующих современным требованиям обучения</w:t>
            </w:r>
            <w:r>
              <w:rPr>
                <w:rFonts w:ascii="PT Astra Serif" w:hAnsi="PT Astra Serif"/>
                <w:color w:val="0D0D0D"/>
                <w:sz w:val="24"/>
              </w:rPr>
              <w:t>.</w:t>
            </w: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1549"/>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22"/>
              </w:numPr>
              <w:spacing w:after="0" w:line="240" w:lineRule="auto"/>
              <w:ind w:left="323" w:hanging="284"/>
              <w:contextualSpacing/>
              <w:jc w:val="both"/>
              <w:rPr>
                <w:rFonts w:ascii="PT Astra Serif" w:hAnsi="PT Astra Serif"/>
                <w:color w:val="0D0D0D"/>
                <w:sz w:val="24"/>
              </w:rPr>
            </w:pPr>
            <w:r w:rsidRPr="00D85CFE">
              <w:rPr>
                <w:rFonts w:ascii="PT Astra Serif" w:hAnsi="PT Astra Serif"/>
                <w:color w:val="0D0D0D"/>
                <w:sz w:val="24"/>
              </w:rPr>
              <w:t>Продолжение обновления материально-технической базы</w:t>
            </w:r>
          </w:p>
          <w:p w:rsidR="009305FE" w:rsidRPr="00D85CFE" w:rsidRDefault="009305FE" w:rsidP="009305FE">
            <w:pPr>
              <w:widowControl w:val="0"/>
              <w:numPr>
                <w:ilvl w:val="0"/>
                <w:numId w:val="22"/>
              </w:numPr>
              <w:spacing w:after="0" w:line="240" w:lineRule="auto"/>
              <w:ind w:left="323" w:hanging="284"/>
              <w:contextualSpacing/>
              <w:jc w:val="both"/>
              <w:rPr>
                <w:rFonts w:ascii="PT Astra Serif" w:hAnsi="PT Astra Serif"/>
                <w:color w:val="0D0D0D"/>
                <w:sz w:val="24"/>
              </w:rPr>
            </w:pPr>
            <w:r w:rsidRPr="00D85CFE">
              <w:rPr>
                <w:rFonts w:ascii="PT Astra Serif" w:hAnsi="PT Astra Serif"/>
                <w:color w:val="0D0D0D"/>
                <w:sz w:val="24"/>
              </w:rPr>
              <w:t xml:space="preserve">Создание условий для привлечения молодых специалистов </w:t>
            </w:r>
          </w:p>
          <w:p w:rsidR="009305FE" w:rsidRPr="00D85CFE" w:rsidRDefault="009305FE" w:rsidP="009305FE">
            <w:pPr>
              <w:widowControl w:val="0"/>
              <w:numPr>
                <w:ilvl w:val="0"/>
                <w:numId w:val="22"/>
              </w:numPr>
              <w:spacing w:after="0" w:line="240" w:lineRule="auto"/>
              <w:ind w:left="323" w:hanging="284"/>
              <w:contextualSpacing/>
              <w:jc w:val="both"/>
              <w:rPr>
                <w:rFonts w:ascii="PT Astra Serif" w:hAnsi="PT Astra Serif"/>
                <w:color w:val="0D0D0D"/>
                <w:sz w:val="24"/>
              </w:rPr>
            </w:pPr>
            <w:r w:rsidRPr="00D85CFE">
              <w:rPr>
                <w:rFonts w:ascii="PT Astra Serif" w:hAnsi="PT Astra Serif"/>
                <w:color w:val="0D0D0D"/>
                <w:sz w:val="24"/>
              </w:rPr>
              <w:t>Повышение доступности дошкольного образования</w:t>
            </w:r>
            <w:r>
              <w:rPr>
                <w:rFonts w:ascii="PT Astra Serif" w:hAnsi="PT Astra Serif"/>
                <w:color w:val="0D0D0D"/>
                <w:sz w:val="24"/>
              </w:rPr>
              <w:t>.</w:t>
            </w:r>
          </w:p>
          <w:p w:rsidR="009305FE" w:rsidRPr="00D85CFE" w:rsidRDefault="009305FE" w:rsidP="009305FE">
            <w:pPr>
              <w:widowControl w:val="0"/>
              <w:numPr>
                <w:ilvl w:val="0"/>
                <w:numId w:val="22"/>
              </w:numPr>
              <w:spacing w:after="0" w:line="240" w:lineRule="auto"/>
              <w:ind w:left="323" w:hanging="284"/>
              <w:contextualSpacing/>
              <w:jc w:val="both"/>
              <w:rPr>
                <w:rFonts w:ascii="PT Astra Serif" w:hAnsi="PT Astra Serif"/>
                <w:color w:val="0D0D0D"/>
                <w:sz w:val="24"/>
              </w:rPr>
            </w:pPr>
            <w:r w:rsidRPr="00D85CFE">
              <w:rPr>
                <w:rFonts w:ascii="PT Astra Serif" w:hAnsi="PT Astra Serif"/>
                <w:color w:val="0D0D0D"/>
                <w:sz w:val="24"/>
              </w:rPr>
              <w:t>Создание условий для развития качественного дополнительного образования</w:t>
            </w:r>
            <w:r>
              <w:rPr>
                <w:rFonts w:ascii="PT Astra Serif" w:hAnsi="PT Astra Serif"/>
                <w:color w:val="0D0D0D"/>
                <w:sz w:val="24"/>
              </w:rPr>
              <w:t>.</w:t>
            </w:r>
          </w:p>
          <w:p w:rsidR="009305FE" w:rsidRPr="00D85CFE" w:rsidRDefault="009305FE" w:rsidP="009305FE">
            <w:pPr>
              <w:widowControl w:val="0"/>
              <w:numPr>
                <w:ilvl w:val="0"/>
                <w:numId w:val="22"/>
              </w:numPr>
              <w:spacing w:after="0" w:line="240" w:lineRule="auto"/>
              <w:ind w:left="323" w:hanging="284"/>
              <w:contextualSpacing/>
              <w:jc w:val="both"/>
              <w:rPr>
                <w:rFonts w:ascii="PT Astra Serif" w:hAnsi="PT Astra Serif"/>
                <w:color w:val="0D0D0D"/>
                <w:sz w:val="24"/>
              </w:rPr>
            </w:pPr>
            <w:r w:rsidRPr="00D85CFE">
              <w:rPr>
                <w:rFonts w:ascii="PT Astra Serif" w:hAnsi="PT Astra Serif"/>
                <w:color w:val="0D0D0D"/>
                <w:sz w:val="24"/>
              </w:rPr>
              <w:t>Расширение перечня направлений подготовки в сфере среднего профессионального образования</w:t>
            </w:r>
            <w:r>
              <w:rPr>
                <w:rFonts w:ascii="PT Astra Serif" w:hAnsi="PT Astra Serif"/>
                <w:color w:val="0D0D0D"/>
                <w:sz w:val="24"/>
              </w:rPr>
              <w:t>.</w:t>
            </w:r>
          </w:p>
          <w:p w:rsidR="009305FE" w:rsidRPr="00D85CFE" w:rsidRDefault="009305FE" w:rsidP="009305FE">
            <w:pPr>
              <w:widowControl w:val="0"/>
              <w:numPr>
                <w:ilvl w:val="0"/>
                <w:numId w:val="22"/>
              </w:numPr>
              <w:spacing w:after="0" w:line="240" w:lineRule="auto"/>
              <w:ind w:left="323" w:hanging="284"/>
              <w:contextualSpacing/>
              <w:jc w:val="both"/>
              <w:rPr>
                <w:rFonts w:ascii="PT Astra Serif" w:hAnsi="PT Astra Serif"/>
                <w:color w:val="0D0D0D"/>
                <w:sz w:val="24"/>
              </w:rPr>
            </w:pPr>
            <w:r w:rsidRPr="00D85CFE">
              <w:rPr>
                <w:rFonts w:ascii="PT Astra Serif" w:hAnsi="PT Astra Serif"/>
                <w:color w:val="0D0D0D"/>
                <w:sz w:val="24"/>
              </w:rPr>
              <w:t xml:space="preserve">Участие организаций среднего профессионального образования в соревнованиях профессионального мастерства </w:t>
            </w:r>
            <w:r w:rsidRPr="00D85CFE">
              <w:rPr>
                <w:rFonts w:ascii="PT Astra Serif" w:hAnsi="PT Astra Serif"/>
                <w:color w:val="000000"/>
                <w:sz w:val="24"/>
              </w:rPr>
              <w:t>WorldSkills</w:t>
            </w:r>
            <w:r>
              <w:rPr>
                <w:rFonts w:ascii="PT Astra Serif" w:hAnsi="PT Astra Serif"/>
                <w:color w:val="000000"/>
                <w:sz w:val="24"/>
              </w:rPr>
              <w:t>.</w:t>
            </w:r>
          </w:p>
          <w:p w:rsidR="009305FE" w:rsidRPr="00D85CFE" w:rsidRDefault="009305FE" w:rsidP="009305FE">
            <w:pPr>
              <w:widowControl w:val="0"/>
              <w:numPr>
                <w:ilvl w:val="0"/>
                <w:numId w:val="22"/>
              </w:numPr>
              <w:spacing w:after="0" w:line="240" w:lineRule="auto"/>
              <w:ind w:left="323" w:hanging="284"/>
              <w:contextualSpacing/>
              <w:jc w:val="both"/>
              <w:rPr>
                <w:rFonts w:ascii="PT Astra Serif" w:hAnsi="PT Astra Serif"/>
                <w:color w:val="0D0D0D"/>
                <w:sz w:val="24"/>
              </w:rPr>
            </w:pPr>
            <w:r w:rsidRPr="00D85CFE">
              <w:rPr>
                <w:rFonts w:ascii="PT Astra Serif" w:hAnsi="PT Astra Serif"/>
                <w:color w:val="000000"/>
                <w:sz w:val="24"/>
              </w:rPr>
              <w:t xml:space="preserve">Реализация мер </w:t>
            </w:r>
            <w:r w:rsidRPr="00D85CFE">
              <w:rPr>
                <w:rFonts w:ascii="PT Astra Serif" w:hAnsi="PT Astra Serif"/>
                <w:color w:val="0D0D0D"/>
                <w:sz w:val="24"/>
              </w:rPr>
              <w:t>по выявлению, поддержке и развитию способностей и талантов у детей и молодёжи</w:t>
            </w:r>
            <w:r>
              <w:rPr>
                <w:rFonts w:ascii="PT Astra Serif" w:hAnsi="PT Astra Serif"/>
                <w:color w:val="0D0D0D"/>
                <w:sz w:val="24"/>
              </w:rPr>
              <w:t>.</w:t>
            </w:r>
          </w:p>
          <w:p w:rsidR="009305FE" w:rsidRPr="00D85CFE" w:rsidRDefault="009305FE" w:rsidP="009305FE">
            <w:pPr>
              <w:widowControl w:val="0"/>
              <w:numPr>
                <w:ilvl w:val="0"/>
                <w:numId w:val="22"/>
              </w:numPr>
              <w:spacing w:after="0" w:line="240" w:lineRule="auto"/>
              <w:ind w:left="323" w:hanging="284"/>
              <w:contextualSpacing/>
              <w:jc w:val="both"/>
              <w:rPr>
                <w:rFonts w:ascii="PT Astra Serif" w:hAnsi="PT Astra Serif"/>
                <w:color w:val="0D0D0D"/>
                <w:sz w:val="24"/>
              </w:rPr>
            </w:pPr>
            <w:r w:rsidRPr="00D85CFE">
              <w:rPr>
                <w:rFonts w:ascii="PT Astra Serif" w:hAnsi="PT Astra Serif"/>
                <w:color w:val="0D0D0D"/>
                <w:sz w:val="24"/>
              </w:rPr>
              <w:t>Реализация мер по созданию безопасной цифровой образовательной среды, обеспечивающей высокое качество и доступность образования всех видов и уровней</w:t>
            </w:r>
            <w:r>
              <w:rPr>
                <w:rFonts w:ascii="PT Astra Serif" w:hAnsi="PT Astra Serif"/>
                <w:color w:val="0D0D0D"/>
                <w:sz w:val="24"/>
              </w:rPr>
              <w:t>.</w:t>
            </w:r>
          </w:p>
        </w:tc>
        <w:tc>
          <w:tcPr>
            <w:tcW w:w="2352" w:type="pct"/>
          </w:tcPr>
          <w:p w:rsidR="009305FE" w:rsidRPr="00D85CFE" w:rsidRDefault="009305FE" w:rsidP="009305FE">
            <w:pPr>
              <w:widowControl w:val="0"/>
              <w:numPr>
                <w:ilvl w:val="0"/>
                <w:numId w:val="22"/>
              </w:numPr>
              <w:tabs>
                <w:tab w:val="left" w:pos="317"/>
              </w:tabs>
              <w:spacing w:after="0" w:line="240" w:lineRule="auto"/>
              <w:ind w:left="314" w:hanging="284"/>
              <w:contextualSpacing/>
              <w:jc w:val="both"/>
              <w:rPr>
                <w:rFonts w:ascii="PT Astra Serif" w:hAnsi="PT Astra Serif"/>
                <w:sz w:val="24"/>
              </w:rPr>
            </w:pPr>
            <w:r w:rsidRPr="00D85CFE">
              <w:rPr>
                <w:rFonts w:ascii="PT Astra Serif" w:hAnsi="PT Astra Serif"/>
                <w:color w:val="0D0D0D"/>
                <w:sz w:val="24"/>
              </w:rPr>
              <w:t>Старение педагогических кадров.</w:t>
            </w:r>
          </w:p>
          <w:p w:rsidR="009305FE" w:rsidRPr="00D85CFE" w:rsidRDefault="009305FE" w:rsidP="009305FE">
            <w:pPr>
              <w:widowControl w:val="0"/>
              <w:numPr>
                <w:ilvl w:val="0"/>
                <w:numId w:val="22"/>
              </w:numPr>
              <w:tabs>
                <w:tab w:val="left" w:pos="317"/>
              </w:tabs>
              <w:spacing w:after="0" w:line="240" w:lineRule="auto"/>
              <w:ind w:left="314" w:hanging="284"/>
              <w:contextualSpacing/>
              <w:jc w:val="both"/>
              <w:rPr>
                <w:rFonts w:ascii="PT Astra Serif" w:hAnsi="PT Astra Serif"/>
                <w:sz w:val="24"/>
              </w:rPr>
            </w:pPr>
            <w:r w:rsidRPr="00D85CFE">
              <w:rPr>
                <w:rFonts w:ascii="PT Astra Serif" w:hAnsi="PT Astra Serif"/>
                <w:color w:val="0D0D0D"/>
                <w:sz w:val="24"/>
              </w:rPr>
              <w:t>Снижение численности учащихся в организациях среднего профессионального образования</w:t>
            </w:r>
            <w:r>
              <w:rPr>
                <w:rFonts w:ascii="PT Astra Serif" w:hAnsi="PT Astra Serif"/>
                <w:color w:val="0D0D0D"/>
                <w:sz w:val="24"/>
              </w:rPr>
              <w:t>.</w:t>
            </w: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Здравоохранение</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1"/>
              </w:numPr>
              <w:spacing w:after="0" w:line="240" w:lineRule="auto"/>
              <w:ind w:left="322" w:hanging="283"/>
              <w:contextualSpacing/>
              <w:jc w:val="both"/>
              <w:rPr>
                <w:rFonts w:ascii="PT Astra Serif" w:hAnsi="PT Astra Serif"/>
                <w:color w:val="0D0D0D"/>
                <w:sz w:val="24"/>
                <w:szCs w:val="24"/>
                <w:lang w:eastAsia="ru-RU"/>
              </w:rPr>
            </w:pPr>
            <w:r w:rsidRPr="00D85CFE">
              <w:rPr>
                <w:rFonts w:ascii="PT Astra Serif" w:hAnsi="PT Astra Serif"/>
                <w:color w:val="0D0D0D"/>
                <w:sz w:val="24"/>
                <w:szCs w:val="24"/>
                <w:lang w:eastAsia="ru-RU"/>
              </w:rPr>
              <w:t>Снижение заболеваемости населения.</w:t>
            </w:r>
          </w:p>
          <w:p w:rsidR="009305FE" w:rsidRPr="00D85CFE" w:rsidRDefault="009305FE" w:rsidP="009305FE">
            <w:pPr>
              <w:widowControl w:val="0"/>
              <w:numPr>
                <w:ilvl w:val="0"/>
                <w:numId w:val="11"/>
              </w:numPr>
              <w:spacing w:after="0" w:line="240" w:lineRule="auto"/>
              <w:ind w:left="322" w:hanging="283"/>
              <w:contextualSpacing/>
              <w:jc w:val="both"/>
              <w:rPr>
                <w:rFonts w:ascii="PT Astra Serif" w:hAnsi="PT Astra Serif"/>
                <w:color w:val="0D0D0D"/>
                <w:sz w:val="24"/>
                <w:szCs w:val="24"/>
                <w:lang w:eastAsia="ru-RU"/>
              </w:rPr>
            </w:pPr>
            <w:r w:rsidRPr="00D85CFE">
              <w:rPr>
                <w:rFonts w:ascii="PT Astra Serif" w:hAnsi="PT Astra Serif"/>
                <w:color w:val="0D0D0D"/>
                <w:sz w:val="24"/>
                <w:szCs w:val="24"/>
                <w:lang w:eastAsia="ru-RU"/>
              </w:rPr>
              <w:t>Высокая оценка удовлетворённости качеством оказания услуг.</w:t>
            </w:r>
          </w:p>
          <w:p w:rsidR="009305FE" w:rsidRPr="00D85CFE" w:rsidRDefault="009305FE" w:rsidP="009305FE">
            <w:pPr>
              <w:widowControl w:val="0"/>
              <w:numPr>
                <w:ilvl w:val="0"/>
                <w:numId w:val="11"/>
              </w:numPr>
              <w:spacing w:after="0" w:line="240" w:lineRule="auto"/>
              <w:ind w:left="322" w:hanging="283"/>
              <w:contextualSpacing/>
              <w:jc w:val="both"/>
              <w:rPr>
                <w:rFonts w:ascii="PT Astra Serif" w:hAnsi="PT Astra Serif"/>
                <w:color w:val="0D0D0D"/>
                <w:sz w:val="24"/>
                <w:szCs w:val="24"/>
                <w:lang w:eastAsia="ru-RU"/>
              </w:rPr>
            </w:pPr>
            <w:r w:rsidRPr="00D85CFE">
              <w:rPr>
                <w:rFonts w:ascii="PT Astra Serif" w:hAnsi="PT Astra Serif"/>
                <w:color w:val="0D0D0D"/>
                <w:sz w:val="24"/>
                <w:szCs w:val="24"/>
                <w:lang w:eastAsia="ru-RU"/>
              </w:rPr>
              <w:t>Снижение смертности за счёт совершенствования системы здравоохранения.</w:t>
            </w:r>
          </w:p>
        </w:tc>
        <w:tc>
          <w:tcPr>
            <w:tcW w:w="2352" w:type="pct"/>
          </w:tcPr>
          <w:p w:rsidR="009305FE" w:rsidRPr="00D85CFE" w:rsidRDefault="009305FE" w:rsidP="009305FE">
            <w:pPr>
              <w:widowControl w:val="0"/>
              <w:numPr>
                <w:ilvl w:val="0"/>
                <w:numId w:val="11"/>
              </w:numPr>
              <w:spacing w:after="0" w:line="240" w:lineRule="auto"/>
              <w:ind w:left="322" w:hanging="283"/>
              <w:contextualSpacing/>
              <w:jc w:val="both"/>
              <w:rPr>
                <w:rFonts w:ascii="PT Astra Serif" w:hAnsi="PT Astra Serif"/>
                <w:color w:val="0D0D0D"/>
                <w:sz w:val="24"/>
                <w:szCs w:val="24"/>
                <w:lang w:eastAsia="ru-RU"/>
              </w:rPr>
            </w:pPr>
            <w:r w:rsidRPr="00D85CFE">
              <w:rPr>
                <w:rFonts w:ascii="PT Astra Serif" w:hAnsi="PT Astra Serif"/>
                <w:color w:val="0D0D0D"/>
                <w:sz w:val="24"/>
                <w:szCs w:val="24"/>
                <w:lang w:eastAsia="ru-RU"/>
              </w:rPr>
              <w:t>Отрицательная динамика численности врачей и среднего медицинского персонала</w:t>
            </w:r>
            <w:r>
              <w:rPr>
                <w:rFonts w:ascii="PT Astra Serif" w:hAnsi="PT Astra Serif"/>
                <w:color w:val="0D0D0D"/>
                <w:sz w:val="24"/>
                <w:szCs w:val="24"/>
                <w:lang w:eastAsia="ru-RU"/>
              </w:rPr>
              <w:t>.</w:t>
            </w:r>
          </w:p>
          <w:p w:rsidR="009305FE" w:rsidRPr="00D85CFE" w:rsidRDefault="009305FE" w:rsidP="009305FE">
            <w:pPr>
              <w:widowControl w:val="0"/>
              <w:numPr>
                <w:ilvl w:val="0"/>
                <w:numId w:val="11"/>
              </w:numPr>
              <w:spacing w:after="0" w:line="240" w:lineRule="auto"/>
              <w:ind w:left="322" w:hanging="283"/>
              <w:contextualSpacing/>
              <w:jc w:val="both"/>
              <w:rPr>
                <w:rFonts w:ascii="PT Astra Serif" w:hAnsi="PT Astra Serif"/>
                <w:color w:val="0D0D0D"/>
                <w:sz w:val="24"/>
                <w:szCs w:val="24"/>
                <w:lang w:eastAsia="ru-RU"/>
              </w:rPr>
            </w:pPr>
            <w:r w:rsidRPr="00D85CFE">
              <w:rPr>
                <w:rFonts w:ascii="PT Astra Serif" w:hAnsi="PT Astra Serif"/>
                <w:color w:val="0D0D0D"/>
                <w:sz w:val="24"/>
                <w:szCs w:val="24"/>
                <w:lang w:eastAsia="ru-RU"/>
              </w:rPr>
              <w:t>Низкая обеспеченность ЛПУ лекарственными препаратами, аппаратами ИВЛ</w:t>
            </w:r>
            <w:r>
              <w:rPr>
                <w:rFonts w:ascii="PT Astra Serif" w:hAnsi="PT Astra Serif"/>
                <w:color w:val="0D0D0D"/>
                <w:sz w:val="24"/>
                <w:szCs w:val="24"/>
                <w:lang w:eastAsia="ru-RU"/>
              </w:rPr>
              <w:t>.</w:t>
            </w: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207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Default="009305FE" w:rsidP="009305FE">
            <w:pPr>
              <w:widowControl w:val="0"/>
              <w:numPr>
                <w:ilvl w:val="0"/>
                <w:numId w:val="12"/>
              </w:numPr>
              <w:spacing w:after="0" w:line="240" w:lineRule="auto"/>
              <w:ind w:left="322" w:hanging="322"/>
              <w:contextualSpacing/>
              <w:jc w:val="both"/>
              <w:rPr>
                <w:rFonts w:ascii="PT Astra Serif" w:hAnsi="PT Astra Serif"/>
                <w:color w:val="0D0D0D"/>
                <w:sz w:val="24"/>
                <w:szCs w:val="24"/>
                <w:lang w:eastAsia="ru-RU"/>
              </w:rPr>
            </w:pPr>
            <w:r w:rsidRPr="00D85CFE">
              <w:rPr>
                <w:rFonts w:ascii="PT Astra Serif" w:hAnsi="PT Astra Serif"/>
                <w:color w:val="000000"/>
                <w:sz w:val="24"/>
                <w:szCs w:val="24"/>
                <w:lang w:eastAsia="ru-RU"/>
              </w:rPr>
              <w:t>Приведение зданий в нормативное состояние, оснащение оборудованием и лекарственными препаратами ЛПУ за счёт участия в государственных программах развития здравоохранения.</w:t>
            </w:r>
          </w:p>
          <w:p w:rsidR="009305FE" w:rsidRPr="0062445D" w:rsidRDefault="009305FE" w:rsidP="009305FE">
            <w:pPr>
              <w:widowControl w:val="0"/>
              <w:numPr>
                <w:ilvl w:val="0"/>
                <w:numId w:val="12"/>
              </w:numPr>
              <w:spacing w:after="0" w:line="240" w:lineRule="auto"/>
              <w:ind w:left="322" w:hanging="322"/>
              <w:contextualSpacing/>
              <w:jc w:val="both"/>
              <w:rPr>
                <w:rFonts w:ascii="PT Astra Serif" w:hAnsi="PT Astra Serif"/>
                <w:color w:val="0D0D0D"/>
                <w:sz w:val="24"/>
                <w:szCs w:val="24"/>
                <w:lang w:eastAsia="ru-RU"/>
              </w:rPr>
            </w:pPr>
            <w:r w:rsidRPr="0062445D">
              <w:rPr>
                <w:rFonts w:ascii="PT Astra Serif" w:hAnsi="PT Astra Serif"/>
                <w:color w:val="000000"/>
                <w:sz w:val="24"/>
                <w:szCs w:val="24"/>
                <w:lang w:eastAsia="ru-RU"/>
              </w:rPr>
              <w:t>Привлечение кадров в рамках программ «Земский доктор», «Земский фельдшер».</w:t>
            </w:r>
          </w:p>
        </w:tc>
        <w:tc>
          <w:tcPr>
            <w:tcW w:w="2352" w:type="pct"/>
          </w:tcPr>
          <w:p w:rsidR="009305FE" w:rsidRPr="00D85CFE" w:rsidRDefault="009305FE" w:rsidP="009305FE">
            <w:pPr>
              <w:widowControl w:val="0"/>
              <w:numPr>
                <w:ilvl w:val="0"/>
                <w:numId w:val="12"/>
              </w:numPr>
              <w:spacing w:after="0" w:line="240" w:lineRule="auto"/>
              <w:ind w:left="314" w:hanging="28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Недостаточное финансирование.</w:t>
            </w:r>
          </w:p>
          <w:p w:rsidR="009305FE" w:rsidRPr="00D85CFE" w:rsidRDefault="009305FE" w:rsidP="009305FE">
            <w:pPr>
              <w:widowControl w:val="0"/>
              <w:numPr>
                <w:ilvl w:val="0"/>
                <w:numId w:val="12"/>
              </w:numPr>
              <w:spacing w:after="0" w:line="240" w:lineRule="auto"/>
              <w:ind w:left="314" w:hanging="28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Дефицит квалифицированных кадров</w:t>
            </w:r>
            <w:r>
              <w:rPr>
                <w:rFonts w:ascii="PT Astra Serif" w:hAnsi="PT Astra Serif"/>
                <w:color w:val="000000"/>
                <w:sz w:val="24"/>
                <w:szCs w:val="24"/>
                <w:lang w:eastAsia="ru-RU"/>
              </w:rPr>
              <w:t>.</w:t>
            </w:r>
          </w:p>
          <w:p w:rsidR="009305FE" w:rsidRPr="00D85CFE" w:rsidRDefault="009305FE" w:rsidP="009305FE">
            <w:pPr>
              <w:widowControl w:val="0"/>
              <w:numPr>
                <w:ilvl w:val="0"/>
                <w:numId w:val="12"/>
              </w:numPr>
              <w:spacing w:after="0" w:line="240" w:lineRule="auto"/>
              <w:ind w:left="314" w:hanging="284"/>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Неготовность районной системы здравоохранения к условиям пандемии.</w:t>
            </w:r>
          </w:p>
          <w:p w:rsidR="009305FE" w:rsidRPr="00D85CFE" w:rsidRDefault="009305FE" w:rsidP="009305FE">
            <w:pPr>
              <w:widowControl w:val="0"/>
              <w:spacing w:after="0" w:line="240" w:lineRule="auto"/>
              <w:ind w:left="34"/>
              <w:contextualSpacing/>
              <w:jc w:val="both"/>
              <w:rPr>
                <w:rFonts w:ascii="PT Astra Serif" w:hAnsi="PT Astra Serif"/>
                <w:color w:val="000000"/>
                <w:sz w:val="24"/>
                <w:szCs w:val="24"/>
                <w:lang w:eastAsia="ru-RU"/>
              </w:rPr>
            </w:pP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Молодёжная политика</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sz w:val="24"/>
                <w:szCs w:val="24"/>
              </w:rPr>
              <w:t>Наличие комплекса мероприятий в Мелекесском районе по гражданскому образованию, патриотическому воспитанию, формированию толерантности, поддержке молодежных инициатив, развитию волонтерского движения, включение молодежи в социальную практику, инициативной и талантливой молодежи.</w:t>
            </w:r>
          </w:p>
          <w:p w:rsidR="009305FE" w:rsidRPr="000702D1"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0702D1">
              <w:rPr>
                <w:rFonts w:ascii="PT Astra Serif" w:hAnsi="PT Astra Serif"/>
                <w:sz w:val="24"/>
                <w:szCs w:val="24"/>
              </w:rPr>
              <w:t>Актуальность и востребованность молодёжной политики на территории Мелекесского района.</w:t>
            </w:r>
          </w:p>
        </w:tc>
        <w:tc>
          <w:tcPr>
            <w:tcW w:w="2352" w:type="pct"/>
          </w:tcPr>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Слабое финансирование программ по поддержке молодежи в районе.</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Низкая досуговая занятость молодежи в районе.</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Рост числа совершенных преступлений среди молодежи.</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Неполный охват всех групп молодежи.</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Cs w:val="24"/>
                <w:lang w:eastAsia="ru-RU"/>
              </w:rPr>
            </w:pPr>
            <w:r w:rsidRPr="00D85CFE">
              <w:rPr>
                <w:rFonts w:ascii="PT Astra Serif" w:hAnsi="PT Astra Serif"/>
                <w:sz w:val="24"/>
                <w:szCs w:val="28"/>
              </w:rPr>
              <w:t>Низкая информационная освещенность деятельности в сфере молодежной политики.</w:t>
            </w:r>
          </w:p>
          <w:p w:rsidR="009305FE" w:rsidRPr="00D85CFE" w:rsidRDefault="009305FE" w:rsidP="009305FE">
            <w:pPr>
              <w:widowControl w:val="0"/>
              <w:spacing w:after="0" w:line="240" w:lineRule="auto"/>
              <w:ind w:left="317"/>
              <w:contextualSpacing/>
              <w:jc w:val="both"/>
              <w:rPr>
                <w:rFonts w:ascii="PT Astra Serif" w:hAnsi="PT Astra Serif"/>
                <w:color w:val="0D0D0D"/>
                <w:sz w:val="24"/>
                <w:szCs w:val="24"/>
                <w:lang w:eastAsia="ru-RU"/>
              </w:rPr>
            </w:pP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698"/>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sz w:val="24"/>
                <w:szCs w:val="24"/>
              </w:rPr>
              <w:t>Развитие молодежного предпринимательства, создание молодежных предприятий в среднем бизнесе</w:t>
            </w:r>
            <w:r w:rsidRPr="00D85CFE">
              <w:rPr>
                <w:rFonts w:ascii="PT Astra Serif" w:hAnsi="PT Astra Serif"/>
                <w:color w:val="000000"/>
                <w:sz w:val="24"/>
                <w:szCs w:val="24"/>
                <w:lang w:eastAsia="ru-RU"/>
              </w:rPr>
              <w:t>.</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sz w:val="24"/>
                <w:szCs w:val="24"/>
              </w:rPr>
              <w:t>Развитие сотрудничества и партнерских отношений с другими государственными и негосударственными структурами, связанными с молодежной проблематикой.</w:t>
            </w:r>
          </w:p>
          <w:p w:rsidR="009305FE" w:rsidRPr="006E11A2"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sz w:val="24"/>
                <w:szCs w:val="24"/>
              </w:rPr>
              <w:t>Организация современных форм досуга и занятости среди молодежи.</w:t>
            </w:r>
          </w:p>
        </w:tc>
        <w:tc>
          <w:tcPr>
            <w:tcW w:w="2352" w:type="pct"/>
          </w:tcPr>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Отсутствие инновационных подходов к реализации основных направлений государственной молодежной политики в муниципальном образовании.</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Зависимость в реализации задач молодежной политики от бюджетных ассигнований.</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Дефицит востребованных, соответствующих интересам молодежи рабочих мест и видов занятости.</w:t>
            </w:r>
          </w:p>
          <w:p w:rsidR="009305FE" w:rsidRPr="00D85CFE" w:rsidRDefault="009305FE" w:rsidP="009305FE">
            <w:pPr>
              <w:widowControl w:val="0"/>
              <w:spacing w:after="0" w:line="240" w:lineRule="auto"/>
              <w:jc w:val="both"/>
              <w:rPr>
                <w:rFonts w:ascii="PT Astra Serif" w:hAnsi="PT Astra Serif"/>
                <w:color w:val="0D0D0D"/>
                <w:sz w:val="24"/>
                <w:szCs w:val="24"/>
                <w:lang w:eastAsia="ru-RU"/>
              </w:rPr>
            </w:pP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Культура</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Богатый историко-культурный потенциал Мелекесского района.</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sz w:val="24"/>
                <w:szCs w:val="24"/>
              </w:rPr>
              <w:t>Наличие сети учреждений культуры, охватывающих все поселения муниципалитета.</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sz w:val="24"/>
                <w:szCs w:val="24"/>
              </w:rPr>
              <w:t>Востребованность культурной политики на территории района.</w:t>
            </w:r>
          </w:p>
          <w:p w:rsidR="009305FE" w:rsidRPr="00D85CFE" w:rsidRDefault="009305FE" w:rsidP="009305FE">
            <w:pPr>
              <w:widowControl w:val="0"/>
              <w:spacing w:after="0" w:line="240" w:lineRule="auto"/>
              <w:ind w:left="317" w:hanging="283"/>
              <w:contextualSpacing/>
              <w:jc w:val="both"/>
              <w:rPr>
                <w:rFonts w:ascii="PT Astra Serif" w:hAnsi="PT Astra Serif"/>
                <w:color w:val="000000"/>
                <w:sz w:val="24"/>
                <w:szCs w:val="24"/>
                <w:lang w:eastAsia="ru-RU"/>
              </w:rPr>
            </w:pPr>
          </w:p>
        </w:tc>
        <w:tc>
          <w:tcPr>
            <w:tcW w:w="2352" w:type="pct"/>
          </w:tcPr>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Слабое финансирование по поддержке культуры.</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Слабая материально-техническая база учреждений культуры.</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Низкий уровень заработной платы работников культуры и отток специалистов.</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Отсутствие единого информационного пространства, объединяющего всю сферу культуры Мелекесского района.</w:t>
            </w: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2070"/>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sz w:val="24"/>
                <w:szCs w:val="24"/>
              </w:rPr>
              <w:t>Применение инновационных подходов в реализации культурных проектов, отвечающих актуальным потребностям населения</w:t>
            </w:r>
            <w:r w:rsidRPr="00D85CFE">
              <w:rPr>
                <w:rFonts w:ascii="PT Astra Serif" w:hAnsi="PT Astra Serif"/>
                <w:color w:val="000000"/>
                <w:sz w:val="24"/>
                <w:szCs w:val="24"/>
                <w:lang w:eastAsia="ru-RU"/>
              </w:rPr>
              <w:t>.</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sz w:val="24"/>
                <w:szCs w:val="24"/>
              </w:rPr>
              <w:t>Привлечение внебюджетных источников для реализации культурных проектов, повышение роли партнерства в развитии сферы культуры.</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sz w:val="24"/>
                <w:szCs w:val="24"/>
              </w:rPr>
              <w:t>Повышение информационной освещенности культурно-массовых и досуговых мероприятий.</w:t>
            </w:r>
            <w:r w:rsidRPr="00D85CFE">
              <w:rPr>
                <w:rFonts w:ascii="PT Astra Serif" w:hAnsi="PT Astra Serif"/>
                <w:color w:val="000000"/>
                <w:sz w:val="24"/>
                <w:szCs w:val="24"/>
                <w:lang w:eastAsia="ru-RU"/>
              </w:rPr>
              <w:t xml:space="preserve"> </w:t>
            </w:r>
          </w:p>
        </w:tc>
        <w:tc>
          <w:tcPr>
            <w:tcW w:w="2352" w:type="pct"/>
          </w:tcPr>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Риски, связанные с сокращением финансирования расходов на финансирование сферы культуры</w:t>
            </w:r>
            <w:r w:rsidRPr="00D85CFE">
              <w:rPr>
                <w:rFonts w:ascii="PT Astra Serif" w:hAnsi="PT Astra Serif"/>
                <w:color w:val="000000"/>
                <w:sz w:val="24"/>
                <w:szCs w:val="24"/>
                <w:lang w:eastAsia="ru-RU"/>
              </w:rPr>
              <w:t>.</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Дефицит молодых квалифицированных кадров в сфере культуры.</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4"/>
              </w:rPr>
              <w:t>Снижение интереса жителей Мелекесского района к культурно-досуговой деятельности.</w:t>
            </w: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Физическая культура и спорт</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362"/>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Положительная динамика приращения численности населения, занимающегося спортом и физической культурой в муниципальном образовании.</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Широкий спектр видов спорта, по которым проводятся занятия в муниципальном образовании.</w:t>
            </w:r>
          </w:p>
          <w:p w:rsidR="009305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Наличие спортивной инфраструктуры для занятий базовыми видами спорта.</w:t>
            </w:r>
          </w:p>
          <w:p w:rsidR="002E5DA6" w:rsidRDefault="002E5DA6" w:rsidP="002E5DA6">
            <w:pPr>
              <w:widowControl w:val="0"/>
              <w:spacing w:after="0" w:line="240" w:lineRule="auto"/>
              <w:contextualSpacing/>
              <w:jc w:val="both"/>
              <w:rPr>
                <w:rFonts w:ascii="PT Astra Serif" w:hAnsi="PT Astra Serif"/>
                <w:color w:val="000000"/>
                <w:sz w:val="24"/>
                <w:szCs w:val="24"/>
                <w:lang w:eastAsia="ru-RU"/>
              </w:rPr>
            </w:pPr>
          </w:p>
          <w:p w:rsidR="002E5DA6" w:rsidRDefault="002E5DA6" w:rsidP="002E5DA6">
            <w:pPr>
              <w:widowControl w:val="0"/>
              <w:spacing w:after="0" w:line="240" w:lineRule="auto"/>
              <w:contextualSpacing/>
              <w:jc w:val="both"/>
              <w:rPr>
                <w:rFonts w:ascii="PT Astra Serif" w:hAnsi="PT Astra Serif"/>
                <w:color w:val="000000"/>
                <w:sz w:val="24"/>
                <w:szCs w:val="24"/>
                <w:lang w:eastAsia="ru-RU"/>
              </w:rPr>
            </w:pPr>
          </w:p>
          <w:p w:rsidR="002E5DA6" w:rsidRDefault="002E5DA6" w:rsidP="002E5DA6">
            <w:pPr>
              <w:widowControl w:val="0"/>
              <w:spacing w:after="0" w:line="240" w:lineRule="auto"/>
              <w:contextualSpacing/>
              <w:jc w:val="both"/>
              <w:rPr>
                <w:rFonts w:ascii="PT Astra Serif" w:hAnsi="PT Astra Serif"/>
                <w:color w:val="000000"/>
                <w:sz w:val="24"/>
                <w:szCs w:val="24"/>
                <w:lang w:eastAsia="ru-RU"/>
              </w:rPr>
            </w:pPr>
          </w:p>
          <w:p w:rsidR="002E5DA6" w:rsidRPr="00D85CFE" w:rsidRDefault="002E5DA6" w:rsidP="002E5DA6">
            <w:pPr>
              <w:widowControl w:val="0"/>
              <w:spacing w:after="0" w:line="240" w:lineRule="auto"/>
              <w:contextualSpacing/>
              <w:jc w:val="both"/>
              <w:rPr>
                <w:rFonts w:ascii="PT Astra Serif" w:hAnsi="PT Astra Serif"/>
                <w:color w:val="000000"/>
                <w:sz w:val="24"/>
                <w:szCs w:val="24"/>
                <w:lang w:eastAsia="ru-RU"/>
              </w:rPr>
            </w:pPr>
          </w:p>
        </w:tc>
        <w:tc>
          <w:tcPr>
            <w:tcW w:w="2352" w:type="pct"/>
          </w:tcPr>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color w:val="000000"/>
                <w:sz w:val="24"/>
                <w:szCs w:val="24"/>
                <w:lang w:eastAsia="ru-RU"/>
              </w:rPr>
              <w:t>Несоответствие уровня материальной базы целям развития массового и профессионального спорта в муниципальном образовании.</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color w:val="0D0D0D"/>
                <w:sz w:val="24"/>
                <w:szCs w:val="24"/>
                <w:lang w:eastAsia="ru-RU"/>
              </w:rPr>
              <w:t>Нехватка тренерско-преподавательских кадров.</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color w:val="0D0D0D"/>
                <w:sz w:val="24"/>
                <w:szCs w:val="24"/>
                <w:lang w:eastAsia="ru-RU"/>
              </w:rPr>
              <w:t>Отсутствие универсального спортивного комплекса для занятий в круглогодичный период.</w:t>
            </w: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140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34"/>
              </w:numPr>
              <w:spacing w:after="0" w:line="240" w:lineRule="auto"/>
              <w:ind w:left="317" w:hanging="283"/>
              <w:contextualSpacing/>
              <w:jc w:val="both"/>
              <w:rPr>
                <w:rFonts w:ascii="PT Astra Serif" w:hAnsi="PT Astra Serif"/>
                <w:sz w:val="24"/>
                <w:szCs w:val="28"/>
              </w:rPr>
            </w:pPr>
            <w:r w:rsidRPr="00D85CFE">
              <w:rPr>
                <w:rFonts w:ascii="PT Astra Serif" w:hAnsi="PT Astra Serif"/>
                <w:sz w:val="24"/>
                <w:szCs w:val="28"/>
              </w:rPr>
              <w:t>Увеличение количества состязаний по различным направлениям спорта на территории муниципального образования, а также участие в выездных соревнованиях.</w:t>
            </w:r>
          </w:p>
          <w:p w:rsidR="009305FE" w:rsidRPr="00D85CFE" w:rsidRDefault="009305FE" w:rsidP="009305FE">
            <w:pPr>
              <w:widowControl w:val="0"/>
              <w:numPr>
                <w:ilvl w:val="0"/>
                <w:numId w:val="34"/>
              </w:numPr>
              <w:spacing w:after="0" w:line="240" w:lineRule="auto"/>
              <w:ind w:left="317" w:hanging="283"/>
              <w:contextualSpacing/>
              <w:jc w:val="both"/>
              <w:rPr>
                <w:rFonts w:ascii="PT Astra Serif" w:hAnsi="PT Astra Serif"/>
                <w:sz w:val="24"/>
                <w:szCs w:val="28"/>
              </w:rPr>
            </w:pPr>
            <w:r w:rsidRPr="00D85CFE">
              <w:rPr>
                <w:rFonts w:ascii="PT Astra Serif" w:hAnsi="PT Astra Serif"/>
                <w:sz w:val="24"/>
                <w:szCs w:val="28"/>
              </w:rPr>
              <w:t xml:space="preserve">Строительство новых, и модернизация действующих физкультурно-спортивных сооружений как средства обеспечения долгосрочной </w:t>
            </w:r>
            <w:r w:rsidRPr="00D85CFE">
              <w:rPr>
                <w:rFonts w:ascii="PT Astra Serif" w:hAnsi="PT Astra Serif"/>
                <w:sz w:val="24"/>
                <w:szCs w:val="28"/>
              </w:rPr>
              <w:lastRenderedPageBreak/>
              <w:t>политики развития физической культуры и спорта в муниципальном образовании.</w:t>
            </w:r>
          </w:p>
          <w:p w:rsidR="009305FE" w:rsidRPr="00D85CFE" w:rsidRDefault="009305FE" w:rsidP="009305FE">
            <w:pPr>
              <w:widowControl w:val="0"/>
              <w:numPr>
                <w:ilvl w:val="0"/>
                <w:numId w:val="34"/>
              </w:numPr>
              <w:spacing w:after="0" w:line="240" w:lineRule="auto"/>
              <w:ind w:left="317" w:hanging="283"/>
              <w:contextualSpacing/>
              <w:jc w:val="both"/>
              <w:rPr>
                <w:rFonts w:ascii="PT Astra Serif" w:hAnsi="PT Astra Serif"/>
                <w:sz w:val="24"/>
                <w:szCs w:val="28"/>
              </w:rPr>
            </w:pPr>
            <w:r w:rsidRPr="00D85CFE">
              <w:rPr>
                <w:rFonts w:ascii="PT Astra Serif" w:hAnsi="PT Astra Serif"/>
                <w:sz w:val="24"/>
                <w:szCs w:val="28"/>
              </w:rPr>
              <w:t>Повышение интереса жителей к занятиям физической культурой и спортом путем освещения физкультурно-спортивной деятельности в муниципальных СМИ и на сайте администрации муниципального образования.</w:t>
            </w:r>
          </w:p>
          <w:p w:rsidR="009305FE" w:rsidRPr="001135B2" w:rsidRDefault="009305FE" w:rsidP="009305FE">
            <w:pPr>
              <w:widowControl w:val="0"/>
              <w:numPr>
                <w:ilvl w:val="0"/>
                <w:numId w:val="34"/>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sz w:val="24"/>
                <w:szCs w:val="28"/>
              </w:rPr>
              <w:t>Содействие трудоустройству молодых специалистов в сфере физической культуры и спорта.</w:t>
            </w:r>
          </w:p>
          <w:p w:rsidR="009305FE" w:rsidRPr="00D85CFE" w:rsidRDefault="009305FE" w:rsidP="009305FE">
            <w:pPr>
              <w:widowControl w:val="0"/>
              <w:spacing w:after="0" w:line="240" w:lineRule="auto"/>
              <w:ind w:left="34"/>
              <w:contextualSpacing/>
              <w:jc w:val="both"/>
              <w:rPr>
                <w:rFonts w:ascii="PT Astra Serif" w:hAnsi="PT Astra Serif"/>
                <w:color w:val="0D0D0D"/>
                <w:sz w:val="24"/>
                <w:szCs w:val="24"/>
                <w:lang w:eastAsia="ru-RU"/>
              </w:rPr>
            </w:pPr>
          </w:p>
        </w:tc>
        <w:tc>
          <w:tcPr>
            <w:tcW w:w="2352" w:type="pct"/>
          </w:tcPr>
          <w:p w:rsidR="009305FE" w:rsidRPr="00D85CFE" w:rsidRDefault="009305FE" w:rsidP="009305FE">
            <w:pPr>
              <w:widowControl w:val="0"/>
              <w:numPr>
                <w:ilvl w:val="0"/>
                <w:numId w:val="34"/>
              </w:numPr>
              <w:autoSpaceDE w:val="0"/>
              <w:autoSpaceDN w:val="0"/>
              <w:adjustRightInd w:val="0"/>
              <w:spacing w:after="0" w:line="240" w:lineRule="auto"/>
              <w:ind w:left="318" w:hanging="284"/>
              <w:jc w:val="both"/>
              <w:rPr>
                <w:rFonts w:ascii="PT Astra Serif" w:hAnsi="PT Astra Serif"/>
                <w:color w:val="000000"/>
                <w:sz w:val="24"/>
                <w:szCs w:val="28"/>
              </w:rPr>
            </w:pPr>
            <w:r w:rsidRPr="00D85CFE">
              <w:rPr>
                <w:rFonts w:ascii="PT Astra Serif" w:hAnsi="PT Astra Serif"/>
                <w:color w:val="000000"/>
                <w:sz w:val="24"/>
                <w:szCs w:val="28"/>
              </w:rPr>
              <w:lastRenderedPageBreak/>
              <w:t>Недостаточное финансирование строительства новых спортивных объектов и реконструкции старых.</w:t>
            </w:r>
          </w:p>
          <w:p w:rsidR="009305FE" w:rsidRPr="00D85CFE" w:rsidRDefault="009305FE" w:rsidP="009305FE">
            <w:pPr>
              <w:widowControl w:val="0"/>
              <w:numPr>
                <w:ilvl w:val="0"/>
                <w:numId w:val="34"/>
              </w:numPr>
              <w:autoSpaceDE w:val="0"/>
              <w:autoSpaceDN w:val="0"/>
              <w:adjustRightInd w:val="0"/>
              <w:spacing w:after="0" w:line="240" w:lineRule="auto"/>
              <w:ind w:left="318" w:hanging="284"/>
              <w:jc w:val="both"/>
              <w:rPr>
                <w:rFonts w:ascii="PT Astra Serif" w:hAnsi="PT Astra Serif"/>
                <w:color w:val="000000"/>
                <w:sz w:val="24"/>
                <w:szCs w:val="28"/>
              </w:rPr>
            </w:pPr>
            <w:r w:rsidRPr="00D85CFE">
              <w:rPr>
                <w:rFonts w:ascii="PT Astra Serif" w:hAnsi="PT Astra Serif"/>
                <w:color w:val="000000"/>
                <w:sz w:val="24"/>
                <w:szCs w:val="28"/>
              </w:rPr>
              <w:t>Недостаточное финансирование проведения спортивных мероприятий в муниципальном образовании.</w:t>
            </w:r>
          </w:p>
          <w:p w:rsidR="009305FE" w:rsidRPr="00D85CFE" w:rsidRDefault="009305FE" w:rsidP="009305FE">
            <w:pPr>
              <w:widowControl w:val="0"/>
              <w:numPr>
                <w:ilvl w:val="0"/>
                <w:numId w:val="34"/>
              </w:numPr>
              <w:spacing w:after="0" w:line="240" w:lineRule="auto"/>
              <w:ind w:left="318" w:hanging="284"/>
              <w:contextualSpacing/>
              <w:jc w:val="both"/>
              <w:rPr>
                <w:rFonts w:ascii="PT Astra Serif" w:hAnsi="PT Astra Serif"/>
                <w:color w:val="000000"/>
                <w:sz w:val="24"/>
                <w:szCs w:val="24"/>
                <w:lang w:eastAsia="ru-RU"/>
              </w:rPr>
            </w:pPr>
            <w:r w:rsidRPr="00D85CFE">
              <w:rPr>
                <w:rFonts w:ascii="PT Astra Serif" w:hAnsi="PT Astra Serif"/>
                <w:sz w:val="24"/>
                <w:szCs w:val="28"/>
              </w:rPr>
              <w:t>Недостаточное финансирование на приобретение инвентаря и оборудования для спортивных объектов и учреждений.</w:t>
            </w:r>
          </w:p>
        </w:tc>
      </w:tr>
      <w:tr w:rsidR="009305FE" w:rsidRPr="00D85CFE" w:rsidTr="009305FE">
        <w:trPr>
          <w:trHeight w:val="407"/>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lastRenderedPageBreak/>
              <w:t>Бюджетная сфера и бюджетный потенциал</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Наблюдается тенденция роста неналоговых доходов.</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Расходы бюджета характеризуются ярко выраженной социальной направленностью.</w:t>
            </w:r>
          </w:p>
          <w:p w:rsidR="009305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Контроль за эффективным использованием бюджетных средств, денежных потоков учреждений, полученных от предпринимательской деятельности.</w:t>
            </w:r>
          </w:p>
          <w:p w:rsidR="009305FE" w:rsidRPr="00D85CFE" w:rsidRDefault="009305FE" w:rsidP="009305FE">
            <w:pPr>
              <w:widowControl w:val="0"/>
              <w:spacing w:after="0" w:line="240" w:lineRule="auto"/>
              <w:ind w:left="34"/>
              <w:contextualSpacing/>
              <w:jc w:val="both"/>
              <w:rPr>
                <w:rFonts w:ascii="PT Astra Serif" w:hAnsi="PT Astra Serif"/>
                <w:color w:val="000000"/>
                <w:sz w:val="24"/>
                <w:szCs w:val="24"/>
                <w:lang w:eastAsia="ru-RU"/>
              </w:rPr>
            </w:pPr>
          </w:p>
        </w:tc>
        <w:tc>
          <w:tcPr>
            <w:tcW w:w="2352" w:type="pct"/>
          </w:tcPr>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Частично финансируются муниципальные программы, некоторые из них не профинансированы.</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Недостаточное участие в федеральных программах.</w:t>
            </w:r>
          </w:p>
          <w:p w:rsidR="009305FE" w:rsidRPr="00D85CFE" w:rsidRDefault="009305FE" w:rsidP="009305FE">
            <w:pPr>
              <w:widowControl w:val="0"/>
              <w:numPr>
                <w:ilvl w:val="0"/>
                <w:numId w:val="1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Снижение налоговых доходов бюджета.</w:t>
            </w:r>
          </w:p>
          <w:p w:rsidR="009305FE" w:rsidRPr="00D85CFE" w:rsidRDefault="009305FE" w:rsidP="009305FE">
            <w:pPr>
              <w:widowControl w:val="0"/>
              <w:spacing w:after="0" w:line="240" w:lineRule="auto"/>
              <w:ind w:left="317" w:hanging="283"/>
              <w:jc w:val="both"/>
              <w:rPr>
                <w:rFonts w:ascii="PT Astra Serif" w:hAnsi="PT Astra Serif"/>
                <w:color w:val="0D0D0D"/>
                <w:sz w:val="24"/>
                <w:szCs w:val="24"/>
                <w:lang w:eastAsia="ru-RU"/>
              </w:rPr>
            </w:pP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ind w:left="317" w:hanging="283"/>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ind w:left="317" w:hanging="283"/>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2328"/>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3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Участие в федеральных и областных программах.</w:t>
            </w:r>
          </w:p>
          <w:p w:rsidR="009305FE" w:rsidRPr="00D85CFE" w:rsidRDefault="009305FE" w:rsidP="009305FE">
            <w:pPr>
              <w:widowControl w:val="0"/>
              <w:numPr>
                <w:ilvl w:val="0"/>
                <w:numId w:val="3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Противодействие «теневому» сектору экономики.</w:t>
            </w:r>
          </w:p>
          <w:p w:rsidR="009305FE" w:rsidRPr="00D85CFE" w:rsidRDefault="009305FE" w:rsidP="009305FE">
            <w:pPr>
              <w:widowControl w:val="0"/>
              <w:numPr>
                <w:ilvl w:val="0"/>
                <w:numId w:val="3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Рост налоговых доходов.</w:t>
            </w:r>
          </w:p>
          <w:p w:rsidR="009305FE" w:rsidRPr="00D85CFE" w:rsidRDefault="009305FE" w:rsidP="009305FE">
            <w:pPr>
              <w:widowControl w:val="0"/>
              <w:spacing w:after="0" w:line="240" w:lineRule="auto"/>
              <w:ind w:left="317" w:hanging="283"/>
              <w:jc w:val="both"/>
              <w:rPr>
                <w:rFonts w:ascii="PT Astra Serif" w:hAnsi="PT Astra Serif"/>
                <w:color w:val="0D0D0D"/>
                <w:sz w:val="24"/>
                <w:szCs w:val="24"/>
                <w:lang w:eastAsia="ru-RU"/>
              </w:rPr>
            </w:pPr>
          </w:p>
        </w:tc>
        <w:tc>
          <w:tcPr>
            <w:tcW w:w="2352" w:type="pct"/>
          </w:tcPr>
          <w:p w:rsidR="009305FE" w:rsidRPr="00D85CFE" w:rsidRDefault="009305FE" w:rsidP="009305FE">
            <w:pPr>
              <w:widowControl w:val="0"/>
              <w:numPr>
                <w:ilvl w:val="0"/>
                <w:numId w:val="3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Недостаточный уровень подготовки документации для участия в федеральных и областных программах, грантовых конкурсах.</w:t>
            </w:r>
          </w:p>
          <w:p w:rsidR="009305FE" w:rsidRPr="00D85CFE" w:rsidRDefault="009305FE" w:rsidP="009305FE">
            <w:pPr>
              <w:widowControl w:val="0"/>
              <w:numPr>
                <w:ilvl w:val="0"/>
                <w:numId w:val="3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Низкая доля собственных бюджетных средств.</w:t>
            </w:r>
          </w:p>
          <w:p w:rsidR="009305FE" w:rsidRDefault="009305FE" w:rsidP="009305FE">
            <w:pPr>
              <w:widowControl w:val="0"/>
              <w:numPr>
                <w:ilvl w:val="0"/>
                <w:numId w:val="31"/>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Возможен рост доходов «теневого» сектора.</w:t>
            </w:r>
          </w:p>
          <w:p w:rsidR="009305FE" w:rsidRDefault="009305FE" w:rsidP="009305FE">
            <w:pPr>
              <w:widowControl w:val="0"/>
              <w:spacing w:after="0" w:line="240" w:lineRule="auto"/>
              <w:contextualSpacing/>
              <w:jc w:val="both"/>
              <w:rPr>
                <w:rFonts w:ascii="PT Astra Serif" w:hAnsi="PT Astra Serif"/>
                <w:color w:val="000000"/>
                <w:sz w:val="24"/>
                <w:szCs w:val="24"/>
                <w:lang w:eastAsia="ru-RU"/>
              </w:rPr>
            </w:pPr>
          </w:p>
          <w:p w:rsidR="002E5DA6" w:rsidRPr="00D85CFE" w:rsidRDefault="002E5DA6" w:rsidP="009305FE">
            <w:pPr>
              <w:widowControl w:val="0"/>
              <w:spacing w:after="0" w:line="240" w:lineRule="auto"/>
              <w:contextualSpacing/>
              <w:jc w:val="both"/>
              <w:rPr>
                <w:rFonts w:ascii="PT Astra Serif" w:hAnsi="PT Astra Serif"/>
                <w:color w:val="000000"/>
                <w:sz w:val="24"/>
                <w:szCs w:val="24"/>
                <w:lang w:eastAsia="ru-RU"/>
              </w:rPr>
            </w:pPr>
          </w:p>
        </w:tc>
      </w:tr>
      <w:tr w:rsidR="009305FE" w:rsidRPr="00D85CFE" w:rsidTr="009305FE">
        <w:trPr>
          <w:trHeight w:val="315"/>
        </w:trPr>
        <w:tc>
          <w:tcPr>
            <w:tcW w:w="501" w:type="pct"/>
            <w:vMerge w:val="restart"/>
            <w:textDirection w:val="btLr"/>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r w:rsidRPr="00D85CFE">
              <w:rPr>
                <w:rFonts w:ascii="PT Astra Serif" w:hAnsi="PT Astra Serif"/>
                <w:b/>
                <w:bCs/>
                <w:iCs/>
                <w:color w:val="000000"/>
                <w:sz w:val="24"/>
                <w:szCs w:val="24"/>
                <w:lang w:eastAsia="ru-RU"/>
              </w:rPr>
              <w:t>Информационно телекоммуникационная инфраструктура и связь</w:t>
            </w:r>
          </w:p>
        </w:tc>
        <w:tc>
          <w:tcPr>
            <w:tcW w:w="2147"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«Сильные» стороны </w:t>
            </w:r>
          </w:p>
        </w:tc>
        <w:tc>
          <w:tcPr>
            <w:tcW w:w="2352" w:type="pct"/>
            <w:shd w:val="clear" w:color="auto" w:fill="9CC2E5"/>
          </w:tcPr>
          <w:p w:rsidR="009305FE" w:rsidRPr="00D85CFE" w:rsidRDefault="009305FE" w:rsidP="009305FE">
            <w:pPr>
              <w:widowControl w:val="0"/>
              <w:spacing w:after="0" w:line="240" w:lineRule="auto"/>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 xml:space="preserve">«Слабые» стороны </w:t>
            </w:r>
          </w:p>
        </w:tc>
      </w:tr>
      <w:tr w:rsidR="009305FE" w:rsidRPr="00D85CFE" w:rsidTr="009305FE">
        <w:trPr>
          <w:trHeight w:val="14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32"/>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Достаточно развитый спектр оказываемых современных услуг связи: почтовая связь, стационарная и мобильная телефонная связь, широкополосный доступ в информационно-телекоммуникационную сеть «Интернет», спутниковая связь, цифровое телевидение.</w:t>
            </w:r>
          </w:p>
          <w:p w:rsidR="009305FE" w:rsidRPr="00D85CFE" w:rsidRDefault="009305FE" w:rsidP="009305FE">
            <w:pPr>
              <w:widowControl w:val="0"/>
              <w:numPr>
                <w:ilvl w:val="0"/>
                <w:numId w:val="32"/>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 xml:space="preserve">Высокая обеспеченность населения </w:t>
            </w:r>
            <w:r w:rsidRPr="00D85CFE">
              <w:rPr>
                <w:rFonts w:ascii="PT Astra Serif" w:hAnsi="PT Astra Serif"/>
                <w:color w:val="000000"/>
                <w:sz w:val="24"/>
                <w:szCs w:val="24"/>
                <w:lang w:eastAsia="ru-RU"/>
              </w:rPr>
              <w:lastRenderedPageBreak/>
              <w:t>спутниковым сигналом связи, цифровым эфирным телерадиовещанием.</w:t>
            </w:r>
          </w:p>
          <w:p w:rsidR="009305FE" w:rsidRPr="00D85CFE" w:rsidRDefault="009305FE" w:rsidP="009305FE">
            <w:pPr>
              <w:widowControl w:val="0"/>
              <w:numPr>
                <w:ilvl w:val="0"/>
                <w:numId w:val="32"/>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Обеспеченность населения услугами почтовой связи.</w:t>
            </w:r>
          </w:p>
          <w:p w:rsidR="009305FE" w:rsidRPr="000C6089" w:rsidRDefault="009305FE" w:rsidP="000C6089">
            <w:pPr>
              <w:widowControl w:val="0"/>
              <w:numPr>
                <w:ilvl w:val="0"/>
                <w:numId w:val="32"/>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Обеспеченность удалённых и труднодоступных малых населённых пунктов таксофонными аппаратами.</w:t>
            </w:r>
          </w:p>
        </w:tc>
        <w:tc>
          <w:tcPr>
            <w:tcW w:w="2352" w:type="pct"/>
          </w:tcPr>
          <w:p w:rsidR="009305FE" w:rsidRPr="00D85CFE" w:rsidRDefault="009305FE" w:rsidP="009305FE">
            <w:pPr>
              <w:widowControl w:val="0"/>
              <w:numPr>
                <w:ilvl w:val="0"/>
                <w:numId w:val="32"/>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lastRenderedPageBreak/>
              <w:t xml:space="preserve">Наличие малочисленных населённых пунктов, что </w:t>
            </w:r>
            <w:r w:rsidRPr="00D85CFE">
              <w:rPr>
                <w:rFonts w:ascii="PT Astra Serif" w:hAnsi="PT Astra Serif"/>
                <w:color w:val="000000"/>
                <w:spacing w:val="-4"/>
                <w:sz w:val="24"/>
                <w:szCs w:val="24"/>
                <w:lang w:eastAsia="ru-RU"/>
              </w:rPr>
              <w:t>является препятствием для операторов связи в части инвестирования в установку дополнительных базовых станций, обеспечивающих</w:t>
            </w:r>
            <w:r w:rsidRPr="00D85CFE">
              <w:rPr>
                <w:rFonts w:ascii="PT Astra Serif" w:hAnsi="PT Astra Serif"/>
                <w:color w:val="000000"/>
                <w:sz w:val="24"/>
                <w:szCs w:val="24"/>
                <w:lang w:eastAsia="ru-RU"/>
              </w:rPr>
              <w:t xml:space="preserve"> покрытие сигналом сотовой связи.</w:t>
            </w:r>
          </w:p>
          <w:p w:rsidR="009305FE" w:rsidRPr="00D85CFE" w:rsidRDefault="009305FE" w:rsidP="009305FE">
            <w:pPr>
              <w:widowControl w:val="0"/>
              <w:spacing w:after="0" w:line="240" w:lineRule="auto"/>
              <w:ind w:left="317" w:hanging="283"/>
              <w:contextualSpacing/>
              <w:jc w:val="both"/>
              <w:rPr>
                <w:rFonts w:ascii="PT Astra Serif" w:hAnsi="PT Astra Serif"/>
                <w:color w:val="0D0D0D"/>
                <w:sz w:val="24"/>
                <w:szCs w:val="24"/>
                <w:lang w:eastAsia="ru-RU"/>
              </w:rPr>
            </w:pPr>
          </w:p>
        </w:tc>
      </w:tr>
      <w:tr w:rsidR="009305FE" w:rsidRPr="00D85CFE" w:rsidTr="009305FE">
        <w:trPr>
          <w:trHeight w:val="315"/>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shd w:val="clear" w:color="auto" w:fill="9CC2E5"/>
          </w:tcPr>
          <w:p w:rsidR="009305FE" w:rsidRPr="00D85CFE" w:rsidRDefault="009305FE" w:rsidP="009305FE">
            <w:pPr>
              <w:widowControl w:val="0"/>
              <w:spacing w:after="0" w:line="240" w:lineRule="auto"/>
              <w:ind w:left="317" w:hanging="283"/>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«Возможности»</w:t>
            </w:r>
          </w:p>
        </w:tc>
        <w:tc>
          <w:tcPr>
            <w:tcW w:w="2352" w:type="pct"/>
            <w:shd w:val="clear" w:color="auto" w:fill="9CC2E5"/>
          </w:tcPr>
          <w:p w:rsidR="009305FE" w:rsidRPr="00D85CFE" w:rsidRDefault="009305FE" w:rsidP="009305FE">
            <w:pPr>
              <w:widowControl w:val="0"/>
              <w:spacing w:after="0" w:line="240" w:lineRule="auto"/>
              <w:ind w:left="317" w:hanging="283"/>
              <w:contextualSpacing/>
              <w:jc w:val="center"/>
              <w:rPr>
                <w:rFonts w:ascii="PT Astra Serif" w:hAnsi="PT Astra Serif"/>
                <w:b/>
                <w:bCs/>
                <w:color w:val="000000"/>
                <w:sz w:val="24"/>
                <w:szCs w:val="24"/>
                <w:lang w:eastAsia="ru-RU"/>
              </w:rPr>
            </w:pPr>
            <w:r w:rsidRPr="00D85CFE">
              <w:rPr>
                <w:rFonts w:ascii="PT Astra Serif" w:hAnsi="PT Astra Serif"/>
                <w:b/>
                <w:bCs/>
                <w:color w:val="000000"/>
                <w:sz w:val="24"/>
                <w:szCs w:val="24"/>
                <w:lang w:eastAsia="ru-RU"/>
              </w:rPr>
              <w:t>«Угрозы»</w:t>
            </w:r>
          </w:p>
        </w:tc>
      </w:tr>
      <w:tr w:rsidR="009305FE" w:rsidRPr="00D85CFE" w:rsidTr="009305FE">
        <w:trPr>
          <w:trHeight w:val="557"/>
        </w:trPr>
        <w:tc>
          <w:tcPr>
            <w:tcW w:w="501" w:type="pct"/>
            <w:vMerge/>
          </w:tcPr>
          <w:p w:rsidR="009305FE" w:rsidRPr="00D85CFE" w:rsidRDefault="009305FE" w:rsidP="009305FE">
            <w:pPr>
              <w:widowControl w:val="0"/>
              <w:spacing w:after="0" w:line="240" w:lineRule="auto"/>
              <w:contextualSpacing/>
              <w:jc w:val="center"/>
              <w:rPr>
                <w:rFonts w:ascii="PT Astra Serif" w:hAnsi="PT Astra Serif"/>
                <w:b/>
                <w:bCs/>
                <w:iCs/>
                <w:color w:val="000000"/>
                <w:sz w:val="24"/>
                <w:szCs w:val="24"/>
                <w:lang w:eastAsia="ru-RU"/>
              </w:rPr>
            </w:pPr>
          </w:p>
        </w:tc>
        <w:tc>
          <w:tcPr>
            <w:tcW w:w="2147" w:type="pct"/>
          </w:tcPr>
          <w:p w:rsidR="009305FE" w:rsidRPr="00D85CFE" w:rsidRDefault="009305FE" w:rsidP="009305FE">
            <w:pPr>
              <w:widowControl w:val="0"/>
              <w:numPr>
                <w:ilvl w:val="0"/>
                <w:numId w:val="33"/>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Повышение спроса на услуги связи.</w:t>
            </w:r>
          </w:p>
          <w:p w:rsidR="009305FE" w:rsidRPr="00D85CFE" w:rsidRDefault="009305FE" w:rsidP="009305FE">
            <w:pPr>
              <w:widowControl w:val="0"/>
              <w:numPr>
                <w:ilvl w:val="0"/>
                <w:numId w:val="33"/>
              </w:numPr>
              <w:spacing w:after="0" w:line="240" w:lineRule="auto"/>
              <w:ind w:left="317" w:hanging="283"/>
              <w:contextualSpacing/>
              <w:jc w:val="both"/>
              <w:rPr>
                <w:rFonts w:ascii="PT Astra Serif" w:hAnsi="PT Astra Serif"/>
                <w:color w:val="000000"/>
                <w:spacing w:val="-6"/>
                <w:sz w:val="24"/>
                <w:szCs w:val="24"/>
                <w:lang w:eastAsia="ru-RU"/>
              </w:rPr>
            </w:pPr>
            <w:r w:rsidRPr="00D85CFE">
              <w:rPr>
                <w:rFonts w:ascii="PT Astra Serif" w:hAnsi="PT Astra Serif"/>
                <w:color w:val="000000"/>
                <w:spacing w:val="-6"/>
                <w:sz w:val="24"/>
                <w:szCs w:val="24"/>
                <w:lang w:eastAsia="ru-RU"/>
              </w:rPr>
              <w:t>Участие в федеральных и региональных проектах, в том числе в национальном проекте «Цифровая экономика».</w:t>
            </w:r>
          </w:p>
          <w:p w:rsidR="009305FE" w:rsidRPr="00D85CFE" w:rsidRDefault="009305FE" w:rsidP="009305FE">
            <w:pPr>
              <w:widowControl w:val="0"/>
              <w:numPr>
                <w:ilvl w:val="0"/>
                <w:numId w:val="33"/>
              </w:numPr>
              <w:spacing w:after="0" w:line="240" w:lineRule="auto"/>
              <w:ind w:left="317" w:hanging="283"/>
              <w:contextualSpacing/>
              <w:jc w:val="both"/>
              <w:rPr>
                <w:rFonts w:ascii="PT Astra Serif" w:hAnsi="PT Astra Serif"/>
                <w:color w:val="0D0D0D"/>
                <w:sz w:val="24"/>
                <w:szCs w:val="24"/>
                <w:lang w:eastAsia="ru-RU"/>
              </w:rPr>
            </w:pPr>
            <w:r w:rsidRPr="00D85CFE">
              <w:rPr>
                <w:rFonts w:ascii="PT Astra Serif" w:hAnsi="PT Astra Serif"/>
                <w:color w:val="000000"/>
                <w:spacing w:val="-6"/>
                <w:sz w:val="24"/>
                <w:szCs w:val="24"/>
                <w:lang w:eastAsia="ru-RU"/>
              </w:rPr>
              <w:t xml:space="preserve">Рост </w:t>
            </w:r>
            <w:r w:rsidRPr="00D85CFE">
              <w:rPr>
                <w:rFonts w:ascii="PT Astra Serif" w:hAnsi="PT Astra Serif"/>
                <w:color w:val="000000"/>
                <w:sz w:val="24"/>
                <w:szCs w:val="24"/>
                <w:lang w:eastAsia="ru-RU"/>
              </w:rPr>
              <w:t>доли муниципальных услуг, предоставляемых в электронном виде.</w:t>
            </w:r>
          </w:p>
        </w:tc>
        <w:tc>
          <w:tcPr>
            <w:tcW w:w="2352" w:type="pct"/>
          </w:tcPr>
          <w:p w:rsidR="009305FE" w:rsidRPr="00D85CFE" w:rsidRDefault="009305FE" w:rsidP="009305FE">
            <w:pPr>
              <w:widowControl w:val="0"/>
              <w:numPr>
                <w:ilvl w:val="0"/>
                <w:numId w:val="33"/>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Снижение числа потенциальных потребителей услуг связи (миграционный отток).</w:t>
            </w:r>
          </w:p>
          <w:p w:rsidR="009305FE" w:rsidRPr="00D85CFE" w:rsidRDefault="009305FE" w:rsidP="009305FE">
            <w:pPr>
              <w:widowControl w:val="0"/>
              <w:numPr>
                <w:ilvl w:val="0"/>
                <w:numId w:val="33"/>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Нестабильная политическая и экономическая ситуация.</w:t>
            </w:r>
          </w:p>
          <w:p w:rsidR="009305FE" w:rsidRPr="00D85CFE" w:rsidRDefault="009305FE" w:rsidP="009305FE">
            <w:pPr>
              <w:widowControl w:val="0"/>
              <w:numPr>
                <w:ilvl w:val="0"/>
                <w:numId w:val="33"/>
              </w:numPr>
              <w:spacing w:after="0" w:line="240" w:lineRule="auto"/>
              <w:ind w:left="317" w:hanging="283"/>
              <w:contextualSpacing/>
              <w:jc w:val="both"/>
              <w:rPr>
                <w:rFonts w:ascii="PT Astra Serif" w:hAnsi="PT Astra Serif"/>
                <w:color w:val="000000"/>
                <w:sz w:val="24"/>
                <w:szCs w:val="24"/>
                <w:lang w:eastAsia="ru-RU"/>
              </w:rPr>
            </w:pPr>
            <w:r w:rsidRPr="00D85CFE">
              <w:rPr>
                <w:rFonts w:ascii="PT Astra Serif" w:hAnsi="PT Astra Serif"/>
                <w:color w:val="000000"/>
                <w:sz w:val="24"/>
                <w:szCs w:val="24"/>
                <w:lang w:eastAsia="ru-RU"/>
              </w:rPr>
              <w:t>Лавинообразный характер изменений (муниципалитет и отрасли, опаздывающие с цифровой трансформацией, далее усложняют себе переход к новым бизнесмоделям и технологиям).</w:t>
            </w:r>
          </w:p>
        </w:tc>
      </w:tr>
    </w:tbl>
    <w:p w:rsidR="009305FE" w:rsidRDefault="009305FE" w:rsidP="009305FE">
      <w:pPr>
        <w:widowControl w:val="0"/>
        <w:shd w:val="clear" w:color="auto" w:fill="FFFFFF"/>
        <w:spacing w:after="0" w:line="240" w:lineRule="auto"/>
        <w:rPr>
          <w:rFonts w:ascii="PT Astra Serif" w:hAnsi="PT Astra Serif"/>
          <w:b/>
          <w:iCs/>
          <w:sz w:val="32"/>
          <w:szCs w:val="32"/>
        </w:rPr>
      </w:pPr>
    </w:p>
    <w:p w:rsidR="009305FE" w:rsidRDefault="009305FE" w:rsidP="009305FE">
      <w:pPr>
        <w:widowControl w:val="0"/>
        <w:shd w:val="clear" w:color="auto" w:fill="FFFFFF"/>
        <w:spacing w:after="0" w:line="240" w:lineRule="auto"/>
        <w:rPr>
          <w:rFonts w:ascii="PT Astra Serif" w:hAnsi="PT Astra Serif"/>
          <w:b/>
          <w:iCs/>
          <w:sz w:val="32"/>
          <w:szCs w:val="32"/>
        </w:rPr>
      </w:pPr>
    </w:p>
    <w:p w:rsidR="00403D8D" w:rsidRDefault="00403D8D" w:rsidP="003429C7">
      <w:pPr>
        <w:spacing w:after="0" w:line="240" w:lineRule="auto"/>
        <w:ind w:firstLine="709"/>
      </w:pPr>
    </w:p>
    <w:p w:rsidR="004B6422" w:rsidRDefault="004B6422" w:rsidP="003429C7">
      <w:pPr>
        <w:pStyle w:val="1"/>
        <w:spacing w:before="0" w:line="240" w:lineRule="auto"/>
        <w:ind w:firstLine="709"/>
        <w:jc w:val="both"/>
        <w:rPr>
          <w:rStyle w:val="fontstyle01"/>
          <w:rFonts w:cstheme="majorBidi"/>
          <w:bCs w:val="0"/>
          <w:color w:val="auto"/>
          <w:sz w:val="32"/>
          <w:szCs w:val="32"/>
        </w:rPr>
      </w:pPr>
      <w:bookmarkStart w:id="61" w:name="_Toc51074604"/>
      <w:r w:rsidRPr="00E6159E">
        <w:rPr>
          <w:rStyle w:val="fontstyle01"/>
          <w:rFonts w:cstheme="majorBidi"/>
          <w:bCs w:val="0"/>
          <w:color w:val="auto"/>
          <w:sz w:val="32"/>
          <w:szCs w:val="32"/>
          <w:highlight w:val="yellow"/>
        </w:rPr>
        <w:t>II. ОБРАЗ БУДУЩЕГО И КОНЦЕПТУАЛЬНАЯ МОДЕЛЬ РАЗВИТИЯ МУНИЦИПАЛЬНОГО ОБРАЗОВАНИЯ «МЕЛЕКЕССКИЙ РАЙОН» УЛЬЯНОВСКОЙ ОБЛАСТИ</w:t>
      </w:r>
      <w:bookmarkEnd w:id="61"/>
    </w:p>
    <w:p w:rsidR="00910A41" w:rsidRPr="00910A41" w:rsidRDefault="00910A41" w:rsidP="00910A41"/>
    <w:p w:rsidR="00910A41" w:rsidRDefault="00910A41" w:rsidP="00910A41">
      <w:pPr>
        <w:widowControl w:val="0"/>
        <w:shd w:val="clear" w:color="auto" w:fill="FFFFFF"/>
        <w:spacing w:after="0" w:line="240" w:lineRule="auto"/>
        <w:ind w:firstLine="709"/>
        <w:jc w:val="both"/>
        <w:rPr>
          <w:rStyle w:val="fontstyle01"/>
          <w:b w:val="0"/>
        </w:rPr>
      </w:pPr>
      <w:r w:rsidRPr="0057405E">
        <w:rPr>
          <w:rStyle w:val="fontstyle01"/>
          <w:b w:val="0"/>
        </w:rPr>
        <w:t>Стратегия соц</w:t>
      </w:r>
      <w:r>
        <w:rPr>
          <w:rStyle w:val="fontstyle01"/>
          <w:b w:val="0"/>
        </w:rPr>
        <w:t>иально-экономического развития муниципального образования «Мелекесский район» Ульяновской</w:t>
      </w:r>
      <w:r w:rsidRPr="0057405E">
        <w:rPr>
          <w:rStyle w:val="fontstyle01"/>
          <w:b w:val="0"/>
        </w:rPr>
        <w:t xml:space="preserve"> области на период до 20</w:t>
      </w:r>
      <w:r>
        <w:rPr>
          <w:rStyle w:val="fontstyle01"/>
          <w:b w:val="0"/>
        </w:rPr>
        <w:t>30</w:t>
      </w:r>
      <w:r w:rsidRPr="0057405E">
        <w:rPr>
          <w:rStyle w:val="fontstyle01"/>
          <w:b w:val="0"/>
        </w:rPr>
        <w:t xml:space="preserve"> года (далее - Стратегия)</w:t>
      </w:r>
      <w:r>
        <w:rPr>
          <w:rStyle w:val="fontstyle01"/>
          <w:b w:val="0"/>
        </w:rPr>
        <w:t xml:space="preserve"> </w:t>
      </w:r>
      <w:r w:rsidRPr="0057405E">
        <w:rPr>
          <w:rStyle w:val="fontstyle01"/>
          <w:b w:val="0"/>
        </w:rPr>
        <w:t>разработана в соответствии с Федеральным законом от 28.06.2014 №172-ФЗ</w:t>
      </w:r>
      <w:r>
        <w:rPr>
          <w:rStyle w:val="fontstyle01"/>
          <w:b w:val="0"/>
        </w:rPr>
        <w:t xml:space="preserve"> </w:t>
      </w:r>
      <w:r w:rsidRPr="0057405E">
        <w:rPr>
          <w:rStyle w:val="fontstyle01"/>
          <w:b w:val="0"/>
        </w:rPr>
        <w:t>«О стратегическом планировании в Российской Федерации»</w:t>
      </w:r>
      <w:r>
        <w:rPr>
          <w:rStyle w:val="fontstyle01"/>
          <w:b w:val="0"/>
        </w:rPr>
        <w:t xml:space="preserve"> (с изменениями и дополнениями)</w:t>
      </w:r>
      <w:r w:rsidRPr="0057405E">
        <w:rPr>
          <w:rStyle w:val="fontstyle01"/>
          <w:b w:val="0"/>
        </w:rPr>
        <w:t>.</w:t>
      </w:r>
    </w:p>
    <w:p w:rsidR="0099378C" w:rsidRDefault="0099378C" w:rsidP="00910A41">
      <w:pPr>
        <w:widowControl w:val="0"/>
        <w:shd w:val="clear" w:color="auto" w:fill="FFFFFF"/>
        <w:spacing w:after="0" w:line="240" w:lineRule="auto"/>
        <w:ind w:firstLine="709"/>
        <w:jc w:val="both"/>
        <w:rPr>
          <w:rStyle w:val="fontstyle01"/>
          <w:b w:val="0"/>
        </w:rPr>
      </w:pPr>
    </w:p>
    <w:p w:rsidR="00910A41" w:rsidRDefault="00910A41" w:rsidP="00910A41">
      <w:pPr>
        <w:widowControl w:val="0"/>
        <w:shd w:val="clear" w:color="auto" w:fill="FFFFFF"/>
        <w:spacing w:after="0" w:line="240" w:lineRule="auto"/>
        <w:ind w:firstLine="709"/>
        <w:jc w:val="both"/>
        <w:rPr>
          <w:rStyle w:val="fontstyle01"/>
          <w:b w:val="0"/>
        </w:rPr>
      </w:pPr>
      <w:r w:rsidRPr="00291D01">
        <w:rPr>
          <w:rStyle w:val="fontstyle01"/>
          <w:b w:val="0"/>
        </w:rPr>
        <w:t>Стратегия определяет цели и задачи муниципального управления и</w:t>
      </w:r>
      <w:r>
        <w:rPr>
          <w:rStyle w:val="fontstyle01"/>
          <w:b w:val="0"/>
        </w:rPr>
        <w:t xml:space="preserve"> </w:t>
      </w:r>
      <w:r w:rsidRPr="00291D01">
        <w:rPr>
          <w:rStyle w:val="fontstyle01"/>
          <w:b w:val="0"/>
        </w:rPr>
        <w:t xml:space="preserve">социально-экономического развития </w:t>
      </w:r>
      <w:r>
        <w:rPr>
          <w:rFonts w:ascii="PT Astra Serif" w:hAnsi="PT Astra Serif"/>
          <w:sz w:val="28"/>
          <w:szCs w:val="28"/>
        </w:rPr>
        <w:t xml:space="preserve">МО «Мелекесский район» Ульяновской </w:t>
      </w:r>
      <w:r w:rsidRPr="00291D01">
        <w:rPr>
          <w:rStyle w:val="fontstyle01"/>
          <w:b w:val="0"/>
        </w:rPr>
        <w:t>области на долгосрочный период.</w:t>
      </w:r>
    </w:p>
    <w:p w:rsidR="0099378C" w:rsidRPr="00291D01" w:rsidRDefault="0099378C" w:rsidP="00910A41">
      <w:pPr>
        <w:widowControl w:val="0"/>
        <w:shd w:val="clear" w:color="auto" w:fill="FFFFFF"/>
        <w:spacing w:after="0" w:line="240" w:lineRule="auto"/>
        <w:ind w:firstLine="709"/>
        <w:jc w:val="both"/>
        <w:rPr>
          <w:rFonts w:ascii="PT Astra Serif" w:hAnsi="PT Astra Serif"/>
          <w:sz w:val="28"/>
          <w:szCs w:val="28"/>
        </w:rPr>
      </w:pPr>
    </w:p>
    <w:p w:rsidR="00910A41" w:rsidRDefault="00910A41" w:rsidP="00910A41">
      <w:pPr>
        <w:shd w:val="clear" w:color="auto" w:fill="FFFFFF"/>
        <w:spacing w:after="0" w:line="240" w:lineRule="auto"/>
        <w:ind w:firstLine="709"/>
        <w:jc w:val="both"/>
        <w:rPr>
          <w:rFonts w:ascii="PT Astra Serif" w:hAnsi="PT Astra Serif"/>
          <w:b/>
          <w:sz w:val="28"/>
          <w:szCs w:val="28"/>
        </w:rPr>
      </w:pPr>
      <w:r w:rsidRPr="008754FA">
        <w:rPr>
          <w:rFonts w:ascii="PT Astra Serif" w:hAnsi="PT Astra Serif"/>
          <w:b/>
          <w:sz w:val="28"/>
          <w:szCs w:val="28"/>
        </w:rPr>
        <w:t>Стратегия МО «Мелек</w:t>
      </w:r>
      <w:r w:rsidR="00E30E3B" w:rsidRPr="008754FA">
        <w:rPr>
          <w:rFonts w:ascii="PT Astra Serif" w:hAnsi="PT Astra Serif"/>
          <w:b/>
          <w:sz w:val="28"/>
          <w:szCs w:val="28"/>
        </w:rPr>
        <w:t>е</w:t>
      </w:r>
      <w:r w:rsidRPr="008754FA">
        <w:rPr>
          <w:rFonts w:ascii="PT Astra Serif" w:hAnsi="PT Astra Serif"/>
          <w:b/>
          <w:sz w:val="28"/>
          <w:szCs w:val="28"/>
        </w:rPr>
        <w:t xml:space="preserve">сский район» учитывает основные направления </w:t>
      </w:r>
      <w:r w:rsidRPr="008754FA">
        <w:rPr>
          <w:rFonts w:ascii="PT Astra Serif" w:hAnsi="PT Astra Serif" w:cs="Arial"/>
          <w:b/>
          <w:color w:val="020C22"/>
          <w:sz w:val="28"/>
          <w:szCs w:val="28"/>
        </w:rPr>
        <w:t>Указа</w:t>
      </w:r>
      <w:r w:rsidR="008754FA" w:rsidRPr="008754FA">
        <w:rPr>
          <w:rFonts w:ascii="PT Astra Serif" w:hAnsi="PT Astra Serif" w:cs="Arial"/>
          <w:b/>
          <w:color w:val="020C22"/>
          <w:sz w:val="28"/>
          <w:szCs w:val="28"/>
        </w:rPr>
        <w:t xml:space="preserve"> Президента РФ от 21 июля 2020г. №474</w:t>
      </w:r>
      <w:r w:rsidRPr="008754FA">
        <w:rPr>
          <w:rFonts w:ascii="PT Astra Serif" w:hAnsi="PT Astra Serif" w:cs="Arial"/>
          <w:b/>
          <w:color w:val="020C22"/>
          <w:sz w:val="28"/>
          <w:szCs w:val="28"/>
        </w:rPr>
        <w:t xml:space="preserve"> «О национальных целях развития Российской Фед</w:t>
      </w:r>
      <w:r w:rsidR="008754FA" w:rsidRPr="008754FA">
        <w:rPr>
          <w:rFonts w:ascii="PT Astra Serif" w:hAnsi="PT Astra Serif" w:cs="Arial"/>
          <w:b/>
          <w:color w:val="020C22"/>
          <w:sz w:val="28"/>
          <w:szCs w:val="28"/>
        </w:rPr>
        <w:t>ерации на период до 2030 года»,</w:t>
      </w:r>
      <w:r w:rsidR="008754FA">
        <w:rPr>
          <w:rFonts w:ascii="PT Astra Serif" w:hAnsi="PT Astra Serif" w:cs="Arial"/>
          <w:b/>
          <w:color w:val="020C22"/>
          <w:sz w:val="28"/>
          <w:szCs w:val="28"/>
        </w:rPr>
        <w:t xml:space="preserve"> </w:t>
      </w:r>
      <w:r w:rsidRPr="008754FA">
        <w:rPr>
          <w:rFonts w:ascii="PT Astra Serif" w:hAnsi="PT Astra Serif"/>
          <w:b/>
          <w:sz w:val="28"/>
          <w:szCs w:val="28"/>
        </w:rPr>
        <w:t xml:space="preserve">Стратегии пространственного развития Российской Федерации на период до 2025 года </w:t>
      </w:r>
      <w:r w:rsidRPr="008754FA">
        <w:rPr>
          <w:rFonts w:ascii="PT Astra Serif" w:hAnsi="PT Astra Serif" w:cs="Arial"/>
          <w:b/>
          <w:color w:val="020C22"/>
          <w:sz w:val="28"/>
          <w:szCs w:val="28"/>
        </w:rPr>
        <w:t xml:space="preserve">и </w:t>
      </w:r>
      <w:r w:rsidRPr="008754FA">
        <w:rPr>
          <w:rFonts w:ascii="PT Astra Serif" w:hAnsi="PT Astra Serif"/>
          <w:b/>
          <w:sz w:val="28"/>
          <w:szCs w:val="28"/>
        </w:rPr>
        <w:t>Стратегии социально-экономического развития Ульяновской области до 2030 года.</w:t>
      </w:r>
    </w:p>
    <w:p w:rsidR="0099378C" w:rsidRDefault="0099378C" w:rsidP="00910A41">
      <w:pPr>
        <w:shd w:val="clear" w:color="auto" w:fill="FFFFFF"/>
        <w:spacing w:after="0" w:line="240" w:lineRule="auto"/>
        <w:ind w:firstLine="709"/>
        <w:jc w:val="both"/>
        <w:rPr>
          <w:rFonts w:ascii="PT Astra Serif" w:hAnsi="PT Astra Serif"/>
          <w:b/>
          <w:sz w:val="28"/>
          <w:szCs w:val="28"/>
        </w:rPr>
      </w:pPr>
    </w:p>
    <w:p w:rsidR="0099378C" w:rsidRPr="008754FA" w:rsidRDefault="0099378C" w:rsidP="00910A41">
      <w:pPr>
        <w:shd w:val="clear" w:color="auto" w:fill="FFFFFF"/>
        <w:spacing w:after="0" w:line="240" w:lineRule="auto"/>
        <w:ind w:firstLine="709"/>
        <w:jc w:val="both"/>
        <w:rPr>
          <w:rFonts w:ascii="PT Astra Serif" w:hAnsi="PT Astra Serif"/>
          <w:b/>
          <w:sz w:val="28"/>
          <w:szCs w:val="28"/>
        </w:rPr>
      </w:pPr>
    </w:p>
    <w:p w:rsidR="0099378C" w:rsidRDefault="00910A41" w:rsidP="0099378C">
      <w:pPr>
        <w:widowControl w:val="0"/>
        <w:spacing w:after="0" w:line="240" w:lineRule="auto"/>
        <w:ind w:firstLine="709"/>
        <w:jc w:val="center"/>
        <w:rPr>
          <w:rFonts w:ascii="PT Astra Serif" w:hAnsi="PT Astra Serif"/>
          <w:b/>
          <w:sz w:val="28"/>
          <w:szCs w:val="28"/>
        </w:rPr>
      </w:pPr>
      <w:r w:rsidRPr="0099378C">
        <w:rPr>
          <w:rFonts w:ascii="PT Astra Serif" w:hAnsi="PT Astra Serif"/>
          <w:b/>
          <w:sz w:val="28"/>
          <w:szCs w:val="28"/>
        </w:rPr>
        <w:lastRenderedPageBreak/>
        <w:t>Основные цели развития</w:t>
      </w:r>
    </w:p>
    <w:p w:rsidR="00910A41" w:rsidRDefault="00910A41" w:rsidP="0099378C">
      <w:pPr>
        <w:widowControl w:val="0"/>
        <w:spacing w:after="0" w:line="240" w:lineRule="auto"/>
        <w:ind w:firstLine="709"/>
        <w:jc w:val="center"/>
        <w:rPr>
          <w:rFonts w:ascii="PT Astra Serif" w:hAnsi="PT Astra Serif"/>
          <w:b/>
          <w:sz w:val="28"/>
          <w:szCs w:val="28"/>
        </w:rPr>
      </w:pPr>
      <w:r w:rsidRPr="0099378C">
        <w:rPr>
          <w:rFonts w:ascii="PT Astra Serif" w:hAnsi="PT Astra Serif"/>
          <w:b/>
          <w:sz w:val="28"/>
          <w:szCs w:val="28"/>
        </w:rPr>
        <w:t>МО «Мелекесский район»</w:t>
      </w:r>
      <w:r w:rsidR="0099378C">
        <w:rPr>
          <w:rFonts w:ascii="PT Astra Serif" w:hAnsi="PT Astra Serif"/>
          <w:b/>
          <w:sz w:val="28"/>
          <w:szCs w:val="28"/>
        </w:rPr>
        <w:t xml:space="preserve"> </w:t>
      </w:r>
      <w:r w:rsidR="0099378C" w:rsidRPr="0099378C">
        <w:rPr>
          <w:rFonts w:ascii="PT Astra Serif" w:hAnsi="PT Astra Serif"/>
          <w:b/>
          <w:sz w:val="28"/>
          <w:szCs w:val="28"/>
        </w:rPr>
        <w:t>на период до 2030г.</w:t>
      </w:r>
    </w:p>
    <w:p w:rsidR="00062FD0" w:rsidRDefault="00062FD0" w:rsidP="0099378C">
      <w:pPr>
        <w:widowControl w:val="0"/>
        <w:spacing w:after="0" w:line="240" w:lineRule="auto"/>
        <w:ind w:firstLine="709"/>
        <w:jc w:val="center"/>
        <w:rPr>
          <w:rFonts w:ascii="PT Astra Serif" w:hAnsi="PT Astra Serif"/>
          <w:b/>
          <w:sz w:val="28"/>
          <w:szCs w:val="28"/>
        </w:rPr>
      </w:pPr>
    </w:p>
    <w:p w:rsidR="0099378C" w:rsidRPr="0099378C" w:rsidRDefault="00062FD0" w:rsidP="00062FD0">
      <w:pPr>
        <w:widowControl w:val="0"/>
        <w:spacing w:after="0" w:line="240" w:lineRule="auto"/>
        <w:ind w:firstLine="709"/>
        <w:jc w:val="both"/>
        <w:rPr>
          <w:rFonts w:ascii="PT Astra Serif" w:hAnsi="PT Astra Serif"/>
          <w:b/>
          <w:sz w:val="28"/>
          <w:szCs w:val="28"/>
        </w:rPr>
      </w:pPr>
      <w:r>
        <w:rPr>
          <w:rFonts w:ascii="PT Astra Serif" w:hAnsi="PT Astra Serif"/>
          <w:b/>
          <w:sz w:val="28"/>
          <w:szCs w:val="28"/>
        </w:rPr>
        <w:t xml:space="preserve">1.Определить следующие  национальные цели развития  на долгосрочный период:  </w:t>
      </w:r>
    </w:p>
    <w:p w:rsidR="00910A41" w:rsidRPr="00062FD0" w:rsidRDefault="00910A41" w:rsidP="00062FD0">
      <w:pPr>
        <w:widowControl w:val="0"/>
        <w:spacing w:after="0" w:line="240" w:lineRule="auto"/>
        <w:jc w:val="both"/>
        <w:rPr>
          <w:rFonts w:ascii="PT Astra Serif" w:hAnsi="PT Astra Serif"/>
          <w:b/>
          <w:sz w:val="28"/>
          <w:szCs w:val="28"/>
        </w:rPr>
      </w:pPr>
      <w:r w:rsidRPr="00062FD0">
        <w:rPr>
          <w:rFonts w:ascii="PT Astra Serif" w:hAnsi="PT Astra Serif"/>
          <w:b/>
          <w:sz w:val="28"/>
          <w:szCs w:val="28"/>
        </w:rPr>
        <w:t>а) сохранение населения, здоровье и благополучие людей;</w:t>
      </w:r>
    </w:p>
    <w:p w:rsidR="00910A41" w:rsidRPr="00062FD0" w:rsidRDefault="00910A41" w:rsidP="00062FD0">
      <w:pPr>
        <w:widowControl w:val="0"/>
        <w:spacing w:after="0" w:line="240" w:lineRule="auto"/>
        <w:jc w:val="both"/>
        <w:rPr>
          <w:rFonts w:ascii="PT Astra Serif" w:hAnsi="PT Astra Serif"/>
          <w:b/>
          <w:sz w:val="28"/>
          <w:szCs w:val="28"/>
        </w:rPr>
      </w:pPr>
      <w:r w:rsidRPr="00062FD0">
        <w:rPr>
          <w:rFonts w:ascii="PT Astra Serif" w:hAnsi="PT Astra Serif"/>
          <w:b/>
          <w:sz w:val="28"/>
          <w:szCs w:val="28"/>
        </w:rPr>
        <w:t>б) достойный, эффективный труд и успешное предпринимательство;</w:t>
      </w:r>
    </w:p>
    <w:p w:rsidR="003B6C4F" w:rsidRPr="00062FD0" w:rsidRDefault="003B6C4F" w:rsidP="00062FD0">
      <w:pPr>
        <w:widowControl w:val="0"/>
        <w:spacing w:after="0" w:line="240" w:lineRule="auto"/>
        <w:jc w:val="both"/>
        <w:rPr>
          <w:rFonts w:ascii="PT Astra Serif" w:hAnsi="PT Astra Serif"/>
          <w:b/>
          <w:sz w:val="28"/>
          <w:szCs w:val="28"/>
        </w:rPr>
      </w:pPr>
      <w:r w:rsidRPr="00062FD0">
        <w:rPr>
          <w:rFonts w:ascii="PT Astra Serif" w:hAnsi="PT Astra Serif"/>
          <w:b/>
          <w:sz w:val="28"/>
          <w:szCs w:val="28"/>
        </w:rPr>
        <w:t xml:space="preserve">в) </w:t>
      </w:r>
      <w:r w:rsidR="009C22B1" w:rsidRPr="00062FD0">
        <w:rPr>
          <w:rFonts w:ascii="PT Astra Serif" w:hAnsi="PT Astra Serif"/>
          <w:b/>
          <w:sz w:val="28"/>
          <w:szCs w:val="28"/>
        </w:rPr>
        <w:t>возможности для самореализации,</w:t>
      </w:r>
      <w:r w:rsidRPr="00062FD0">
        <w:rPr>
          <w:rFonts w:ascii="PT Astra Serif" w:hAnsi="PT Astra Serif"/>
          <w:b/>
          <w:sz w:val="28"/>
          <w:szCs w:val="28"/>
        </w:rPr>
        <w:t xml:space="preserve"> развития талантов и </w:t>
      </w:r>
      <w:r w:rsidR="00062FD0">
        <w:rPr>
          <w:rFonts w:ascii="PT Astra Serif" w:hAnsi="PT Astra Serif"/>
          <w:b/>
          <w:sz w:val="28"/>
          <w:szCs w:val="28"/>
        </w:rPr>
        <w:t xml:space="preserve">   </w:t>
      </w:r>
      <w:r w:rsidRPr="00062FD0">
        <w:rPr>
          <w:rFonts w:ascii="PT Astra Serif" w:hAnsi="PT Astra Serif"/>
          <w:b/>
          <w:sz w:val="28"/>
          <w:szCs w:val="28"/>
        </w:rPr>
        <w:t>молодежного</w:t>
      </w:r>
      <w:r w:rsidR="00062FD0">
        <w:rPr>
          <w:rFonts w:ascii="PT Astra Serif" w:hAnsi="PT Astra Serif"/>
          <w:b/>
          <w:sz w:val="28"/>
          <w:szCs w:val="28"/>
        </w:rPr>
        <w:t xml:space="preserve">  </w:t>
      </w:r>
      <w:r w:rsidR="0099378C" w:rsidRPr="00062FD0">
        <w:rPr>
          <w:rFonts w:ascii="PT Astra Serif" w:hAnsi="PT Astra Serif"/>
          <w:b/>
          <w:sz w:val="28"/>
          <w:szCs w:val="28"/>
        </w:rPr>
        <w:t>движения;</w:t>
      </w:r>
      <w:r w:rsidRPr="00062FD0">
        <w:rPr>
          <w:rFonts w:ascii="PT Astra Serif" w:hAnsi="PT Astra Serif"/>
          <w:b/>
          <w:sz w:val="28"/>
          <w:szCs w:val="28"/>
        </w:rPr>
        <w:t xml:space="preserve"> </w:t>
      </w:r>
      <w:r w:rsidR="0099378C" w:rsidRPr="00062FD0">
        <w:rPr>
          <w:rFonts w:ascii="PT Astra Serif" w:hAnsi="PT Astra Serif"/>
          <w:b/>
          <w:sz w:val="28"/>
          <w:szCs w:val="28"/>
        </w:rPr>
        <w:t xml:space="preserve">     </w:t>
      </w:r>
    </w:p>
    <w:p w:rsidR="00910A41" w:rsidRPr="00062FD0" w:rsidRDefault="0099378C" w:rsidP="00062FD0">
      <w:pPr>
        <w:widowControl w:val="0"/>
        <w:spacing w:after="0" w:line="240" w:lineRule="auto"/>
        <w:jc w:val="both"/>
        <w:rPr>
          <w:rFonts w:ascii="PT Astra Serif" w:hAnsi="PT Astra Serif"/>
          <w:b/>
          <w:sz w:val="28"/>
          <w:szCs w:val="28"/>
        </w:rPr>
      </w:pPr>
      <w:r w:rsidRPr="00062FD0">
        <w:rPr>
          <w:rFonts w:ascii="PT Astra Serif" w:hAnsi="PT Astra Serif"/>
          <w:b/>
          <w:sz w:val="28"/>
          <w:szCs w:val="28"/>
        </w:rPr>
        <w:t>г</w:t>
      </w:r>
      <w:r w:rsidR="00910A41" w:rsidRPr="00062FD0">
        <w:rPr>
          <w:rFonts w:ascii="PT Astra Serif" w:hAnsi="PT Astra Serif"/>
          <w:b/>
          <w:sz w:val="28"/>
          <w:szCs w:val="28"/>
        </w:rPr>
        <w:t>) комфортная и безопасная среда для жизни;</w:t>
      </w:r>
    </w:p>
    <w:p w:rsidR="00910A41" w:rsidRPr="00062FD0" w:rsidRDefault="0099378C" w:rsidP="00062FD0">
      <w:pPr>
        <w:widowControl w:val="0"/>
        <w:spacing w:after="0" w:line="240" w:lineRule="auto"/>
        <w:jc w:val="both"/>
        <w:rPr>
          <w:rFonts w:ascii="PT Astra Serif" w:hAnsi="PT Astra Serif"/>
          <w:b/>
          <w:sz w:val="28"/>
          <w:szCs w:val="28"/>
        </w:rPr>
      </w:pPr>
      <w:r w:rsidRPr="00062FD0">
        <w:rPr>
          <w:rFonts w:ascii="PT Astra Serif" w:hAnsi="PT Astra Serif"/>
          <w:b/>
          <w:sz w:val="28"/>
          <w:szCs w:val="28"/>
        </w:rPr>
        <w:t xml:space="preserve">д) </w:t>
      </w:r>
      <w:r w:rsidR="00910A41" w:rsidRPr="00062FD0">
        <w:rPr>
          <w:rFonts w:ascii="PT Astra Serif" w:hAnsi="PT Astra Serif"/>
          <w:b/>
          <w:sz w:val="28"/>
          <w:szCs w:val="28"/>
        </w:rPr>
        <w:t>сбалансированное</w:t>
      </w:r>
      <w:r w:rsidR="00910A41">
        <w:rPr>
          <w:rFonts w:ascii="PT Astra Serif" w:hAnsi="PT Astra Serif"/>
          <w:sz w:val="28"/>
          <w:szCs w:val="28"/>
        </w:rPr>
        <w:t xml:space="preserve"> </w:t>
      </w:r>
      <w:r w:rsidR="00910A41" w:rsidRPr="00062FD0">
        <w:rPr>
          <w:rFonts w:ascii="PT Astra Serif" w:hAnsi="PT Astra Serif"/>
          <w:b/>
          <w:sz w:val="28"/>
          <w:szCs w:val="28"/>
        </w:rPr>
        <w:t xml:space="preserve">пространственное развитие и цифровая </w:t>
      </w:r>
      <w:r w:rsidRPr="00062FD0">
        <w:rPr>
          <w:rFonts w:ascii="PT Astra Serif" w:hAnsi="PT Astra Serif"/>
          <w:b/>
          <w:sz w:val="28"/>
          <w:szCs w:val="28"/>
        </w:rPr>
        <w:t xml:space="preserve"> трансформация</w:t>
      </w:r>
      <w:r w:rsidR="00910A41" w:rsidRPr="00062FD0">
        <w:rPr>
          <w:rFonts w:ascii="PT Astra Serif" w:hAnsi="PT Astra Serif"/>
          <w:b/>
          <w:sz w:val="28"/>
          <w:szCs w:val="28"/>
        </w:rPr>
        <w:t>.</w:t>
      </w:r>
    </w:p>
    <w:p w:rsidR="0099378C" w:rsidRPr="00F06BF9" w:rsidRDefault="00DE1260" w:rsidP="00910A41">
      <w:pPr>
        <w:widowControl w:val="0"/>
        <w:spacing w:after="0" w:line="240" w:lineRule="auto"/>
        <w:ind w:firstLine="709"/>
        <w:jc w:val="both"/>
        <w:rPr>
          <w:rFonts w:ascii="PT Astra Serif" w:hAnsi="PT Astra Serif"/>
          <w:b/>
          <w:sz w:val="28"/>
          <w:szCs w:val="28"/>
        </w:rPr>
      </w:pPr>
      <w:r w:rsidRPr="00F06BF9">
        <w:rPr>
          <w:rFonts w:ascii="PT Astra Serif" w:hAnsi="PT Astra Serif"/>
          <w:b/>
          <w:sz w:val="28"/>
          <w:szCs w:val="28"/>
        </w:rPr>
        <w:t>В соответствии с Указом Президента РФ №474 «О национальных целях развития Российской Федерации до 2030 года», актуализированы муниципальные программы МО «Мелекесский район» по целям,</w:t>
      </w:r>
      <w:r w:rsidR="00F06BF9" w:rsidRPr="00F06BF9">
        <w:rPr>
          <w:rFonts w:ascii="PT Astra Serif" w:hAnsi="PT Astra Serif"/>
          <w:b/>
          <w:sz w:val="28"/>
          <w:szCs w:val="28"/>
        </w:rPr>
        <w:t xml:space="preserve"> задачам, целевым значениям показателей и приоритетным направлениям  </w:t>
      </w:r>
      <w:r w:rsidR="00062FD0">
        <w:rPr>
          <w:rFonts w:ascii="PT Astra Serif" w:hAnsi="PT Astra Serif"/>
          <w:b/>
          <w:sz w:val="28"/>
          <w:szCs w:val="28"/>
        </w:rPr>
        <w:t xml:space="preserve">по </w:t>
      </w:r>
      <w:r w:rsidR="00F06BF9" w:rsidRPr="00F06BF9">
        <w:rPr>
          <w:rFonts w:ascii="PT Astra Serif" w:hAnsi="PT Astra Serif"/>
          <w:b/>
          <w:sz w:val="28"/>
          <w:szCs w:val="28"/>
        </w:rPr>
        <w:t>софинансировани</w:t>
      </w:r>
      <w:r w:rsidR="00062FD0">
        <w:rPr>
          <w:rFonts w:ascii="PT Astra Serif" w:hAnsi="PT Astra Serif"/>
          <w:b/>
          <w:sz w:val="28"/>
          <w:szCs w:val="28"/>
        </w:rPr>
        <w:t>ю</w:t>
      </w:r>
      <w:r w:rsidR="00F06BF9" w:rsidRPr="00F06BF9">
        <w:rPr>
          <w:rFonts w:ascii="PT Astra Serif" w:hAnsi="PT Astra Serif"/>
          <w:b/>
          <w:sz w:val="28"/>
          <w:szCs w:val="28"/>
        </w:rPr>
        <w:t xml:space="preserve"> программных мероприятий.</w:t>
      </w:r>
    </w:p>
    <w:p w:rsidR="00910A41" w:rsidRPr="00FC16B4" w:rsidRDefault="00910A41" w:rsidP="00910A41">
      <w:pPr>
        <w:widowControl w:val="0"/>
        <w:spacing w:after="0" w:line="240" w:lineRule="auto"/>
        <w:ind w:firstLine="709"/>
        <w:jc w:val="both"/>
        <w:rPr>
          <w:rFonts w:ascii="PT Astra Serif" w:hAnsi="PT Astra Serif"/>
        </w:rPr>
      </w:pPr>
      <w:r w:rsidRPr="00FC16B4">
        <w:rPr>
          <w:rStyle w:val="fontstyle01"/>
          <w:b w:val="0"/>
        </w:rPr>
        <w:t>Значения показателей достижения целей социально-экономического развития</w:t>
      </w:r>
      <w:r w:rsidR="00BC3C79">
        <w:rPr>
          <w:rStyle w:val="fontstyle01"/>
          <w:b w:val="0"/>
        </w:rPr>
        <w:t xml:space="preserve"> района,</w:t>
      </w:r>
      <w:r w:rsidRPr="00FC16B4">
        <w:rPr>
          <w:rStyle w:val="fontstyle01"/>
          <w:b w:val="0"/>
        </w:rPr>
        <w:t xml:space="preserve"> сформированы исходя из необходимости достижения ожидаемых результатов и прогнозируемых параметров социально-экономического развития в долгосрочном периоде с учетом</w:t>
      </w:r>
      <w:r w:rsidR="00BC3C79">
        <w:rPr>
          <w:rStyle w:val="fontstyle01"/>
          <w:b w:val="0"/>
        </w:rPr>
        <w:t xml:space="preserve"> достигнутых значений в базовом 2021 году и  ресурсных ограничений,</w:t>
      </w:r>
      <w:r w:rsidRPr="00FC16B4">
        <w:rPr>
          <w:rStyle w:val="fontstyle01"/>
          <w:b w:val="0"/>
        </w:rPr>
        <w:t xml:space="preserve"> рисков по трем возможным сценариям.</w:t>
      </w:r>
    </w:p>
    <w:p w:rsidR="00F75103" w:rsidRDefault="00910A41" w:rsidP="00AA6928">
      <w:pPr>
        <w:widowControl w:val="0"/>
        <w:spacing w:after="0" w:line="240" w:lineRule="auto"/>
        <w:ind w:firstLine="709"/>
        <w:jc w:val="both"/>
        <w:rPr>
          <w:rStyle w:val="fontstyle01"/>
          <w:b w:val="0"/>
        </w:rPr>
      </w:pPr>
      <w:r w:rsidRPr="006F3760">
        <w:rPr>
          <w:rStyle w:val="fontstyle01"/>
          <w:b w:val="0"/>
        </w:rPr>
        <w:t>При разработке Стратегии были использованы экономико</w:t>
      </w:r>
      <w:r>
        <w:rPr>
          <w:rStyle w:val="fontstyle01"/>
          <w:b w:val="0"/>
        </w:rPr>
        <w:t>-</w:t>
      </w:r>
      <w:r w:rsidRPr="006F3760">
        <w:rPr>
          <w:rStyle w:val="fontstyle01"/>
          <w:b w:val="0"/>
        </w:rPr>
        <w:t>статистические методы, методы стратегического анализа (SWOT-анализ),</w:t>
      </w:r>
      <w:r>
        <w:rPr>
          <w:rStyle w:val="fontstyle01"/>
          <w:b w:val="0"/>
        </w:rPr>
        <w:t xml:space="preserve"> </w:t>
      </w:r>
      <w:r w:rsidRPr="006F3760">
        <w:rPr>
          <w:rStyle w:val="fontstyle01"/>
          <w:b w:val="0"/>
        </w:rPr>
        <w:t>метод имитационного моделирования и сценарного прогнозирования,</w:t>
      </w:r>
      <w:r>
        <w:rPr>
          <w:rStyle w:val="fontstyle01"/>
          <w:b w:val="0"/>
        </w:rPr>
        <w:t xml:space="preserve"> </w:t>
      </w:r>
      <w:r w:rsidRPr="006F3760">
        <w:rPr>
          <w:rStyle w:val="fontstyle01"/>
          <w:b w:val="0"/>
        </w:rPr>
        <w:t>методы социологического исследования и экспертных оценок, современные</w:t>
      </w:r>
      <w:r>
        <w:rPr>
          <w:rStyle w:val="fontstyle01"/>
          <w:b w:val="0"/>
        </w:rPr>
        <w:t xml:space="preserve"> </w:t>
      </w:r>
      <w:r w:rsidR="00AA6928">
        <w:rPr>
          <w:rStyle w:val="fontstyle01"/>
          <w:b w:val="0"/>
        </w:rPr>
        <w:t>информационные технологии.</w:t>
      </w:r>
    </w:p>
    <w:p w:rsidR="00062FD0" w:rsidRPr="00AA6928" w:rsidRDefault="00062FD0" w:rsidP="00AA6928">
      <w:pPr>
        <w:widowControl w:val="0"/>
        <w:spacing w:after="0" w:line="240" w:lineRule="auto"/>
        <w:ind w:firstLine="709"/>
        <w:jc w:val="both"/>
        <w:rPr>
          <w:rFonts w:ascii="PT Astra Serif" w:hAnsi="PT Astra Serif"/>
          <w:bCs/>
          <w:color w:val="000000"/>
          <w:sz w:val="28"/>
          <w:szCs w:val="28"/>
        </w:rPr>
      </w:pPr>
    </w:p>
    <w:p w:rsidR="004B6422" w:rsidRPr="009A090F" w:rsidRDefault="004B6422" w:rsidP="003429C7">
      <w:pPr>
        <w:pStyle w:val="2"/>
        <w:spacing w:before="0" w:line="240" w:lineRule="auto"/>
        <w:ind w:firstLine="709"/>
        <w:jc w:val="both"/>
        <w:rPr>
          <w:rStyle w:val="fontstyle01"/>
          <w:rFonts w:cstheme="majorBidi"/>
          <w:bCs w:val="0"/>
          <w:color w:val="auto"/>
          <w:sz w:val="32"/>
          <w:szCs w:val="32"/>
        </w:rPr>
      </w:pPr>
      <w:bookmarkStart w:id="62" w:name="_Toc51074605"/>
      <w:r w:rsidRPr="009A090F">
        <w:rPr>
          <w:rStyle w:val="fontstyle01"/>
          <w:rFonts w:cstheme="majorBidi"/>
          <w:bCs w:val="0"/>
          <w:color w:val="auto"/>
          <w:sz w:val="32"/>
          <w:szCs w:val="32"/>
        </w:rPr>
        <w:t>2.1. Человеческий потенциал как условие стратегического развития</w:t>
      </w:r>
      <w:bookmarkEnd w:id="62"/>
    </w:p>
    <w:p w:rsidR="004B6422" w:rsidRPr="009F398C" w:rsidRDefault="004B6422" w:rsidP="003429C7">
      <w:pPr>
        <w:pStyle w:val="3"/>
        <w:spacing w:before="0" w:line="240" w:lineRule="auto"/>
        <w:ind w:firstLine="709"/>
        <w:rPr>
          <w:rStyle w:val="fontstyle01"/>
          <w:b w:val="0"/>
          <w:color w:val="auto"/>
        </w:rPr>
      </w:pPr>
    </w:p>
    <w:p w:rsidR="004B6422" w:rsidRPr="009F398C" w:rsidRDefault="004B6422" w:rsidP="003429C7">
      <w:pPr>
        <w:pStyle w:val="3"/>
        <w:spacing w:before="0" w:line="240" w:lineRule="auto"/>
        <w:jc w:val="center"/>
        <w:rPr>
          <w:color w:val="auto"/>
          <w:sz w:val="28"/>
          <w:szCs w:val="28"/>
        </w:rPr>
      </w:pPr>
      <w:bookmarkStart w:id="63" w:name="_Toc51074606"/>
      <w:r w:rsidRPr="009F398C">
        <w:rPr>
          <w:rStyle w:val="fontstyle01"/>
          <w:color w:val="auto"/>
        </w:rPr>
        <w:t xml:space="preserve">2.1.1. </w:t>
      </w:r>
      <w:r w:rsidRPr="009F398C">
        <w:rPr>
          <w:rFonts w:ascii="PT Astra Serif" w:hAnsi="PT Astra Serif"/>
          <w:b/>
          <w:color w:val="auto"/>
          <w:sz w:val="28"/>
          <w:szCs w:val="28"/>
        </w:rPr>
        <w:t>Демографический потенциал воспроизводства населения</w:t>
      </w:r>
      <w:bookmarkEnd w:id="63"/>
    </w:p>
    <w:p w:rsidR="004B6422" w:rsidRPr="009F398C" w:rsidRDefault="004B6422" w:rsidP="003429C7">
      <w:pPr>
        <w:pStyle w:val="a6"/>
        <w:widowControl w:val="0"/>
        <w:spacing w:after="0" w:line="240" w:lineRule="auto"/>
        <w:ind w:left="0" w:firstLine="709"/>
        <w:contextualSpacing w:val="0"/>
        <w:jc w:val="center"/>
        <w:rPr>
          <w:rFonts w:ascii="PT Astra Serif" w:hAnsi="PT Astra Serif"/>
          <w:b/>
          <w:sz w:val="28"/>
          <w:szCs w:val="28"/>
        </w:rPr>
      </w:pPr>
    </w:p>
    <w:p w:rsidR="004B6422" w:rsidRPr="009A090F" w:rsidRDefault="004B6422"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За последние годы характерной чертой социально-демографической ситуации в МО «Мелекесский район» стало старение и сокращение численности населения в трудоспособном возрасте. При сохранении текущих тенденций фактически неизбежным становится </w:t>
      </w:r>
      <w:r w:rsidR="0099378C">
        <w:rPr>
          <w:rFonts w:ascii="PT Astra Serif" w:hAnsi="PT Astra Serif"/>
          <w:sz w:val="28"/>
          <w:szCs w:val="28"/>
        </w:rPr>
        <w:t xml:space="preserve">значительное </w:t>
      </w:r>
      <w:r w:rsidRPr="009A090F">
        <w:rPr>
          <w:rFonts w:ascii="PT Astra Serif" w:hAnsi="PT Astra Serif"/>
          <w:sz w:val="28"/>
          <w:szCs w:val="28"/>
        </w:rPr>
        <w:t xml:space="preserve">выбытие трудовых ресурсов. Данное явление сопровождается ростом конкуренции среди отраслей экономики и отдельными предприятиями за рабочую силу, необходимостью привлечения трудовых ресурсов из других регионов, увеличением расходов на пенсионное, социальное и медицинское обслуживание. </w:t>
      </w:r>
    </w:p>
    <w:p w:rsidR="004B6422" w:rsidRPr="009A090F" w:rsidRDefault="004B6422"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Факторы старения и сокращения численности населения муниципального </w:t>
      </w:r>
      <w:r w:rsidRPr="009A090F">
        <w:rPr>
          <w:rFonts w:ascii="PT Astra Serif" w:hAnsi="PT Astra Serif"/>
          <w:sz w:val="28"/>
          <w:szCs w:val="28"/>
        </w:rPr>
        <w:lastRenderedPageBreak/>
        <w:t>образования связаны с недостаточным объемом естественного производства и миграционным оттоком за пределы района. Что в свою очередь, во многом определяет недостаточный трудовой и репродуктивный человеческий потенциал территории.</w:t>
      </w:r>
    </w:p>
    <w:p w:rsidR="004B6422" w:rsidRPr="00F06BF9" w:rsidRDefault="004B6422" w:rsidP="003429C7">
      <w:pPr>
        <w:widowControl w:val="0"/>
        <w:spacing w:after="0" w:line="240" w:lineRule="auto"/>
        <w:ind w:firstLine="709"/>
        <w:jc w:val="both"/>
        <w:rPr>
          <w:rFonts w:ascii="PT Astra Serif" w:hAnsi="PT Astra Serif"/>
          <w:b/>
          <w:sz w:val="28"/>
          <w:szCs w:val="28"/>
        </w:rPr>
      </w:pPr>
      <w:r w:rsidRPr="00F06BF9">
        <w:rPr>
          <w:rFonts w:ascii="PT Astra Serif" w:hAnsi="PT Astra Serif"/>
          <w:b/>
          <w:sz w:val="28"/>
          <w:szCs w:val="28"/>
        </w:rPr>
        <w:t>Цель – стабилизация численности населения МО «Мелекесский район» и создания условий для её роста.</w:t>
      </w:r>
    </w:p>
    <w:p w:rsidR="0099378C" w:rsidRPr="00F06BF9" w:rsidRDefault="0099378C" w:rsidP="003429C7">
      <w:pPr>
        <w:widowControl w:val="0"/>
        <w:spacing w:after="0" w:line="240" w:lineRule="auto"/>
        <w:jc w:val="both"/>
        <w:rPr>
          <w:rFonts w:ascii="PT Astra Serif" w:hAnsi="PT Astra Serif"/>
          <w:b/>
          <w:sz w:val="28"/>
          <w:szCs w:val="28"/>
        </w:rPr>
      </w:pPr>
    </w:p>
    <w:p w:rsidR="004B6422" w:rsidRDefault="004B6422" w:rsidP="003429C7">
      <w:pPr>
        <w:widowControl w:val="0"/>
        <w:spacing w:after="0" w:line="240" w:lineRule="auto"/>
        <w:jc w:val="both"/>
        <w:rPr>
          <w:rFonts w:ascii="PT Astra Serif" w:hAnsi="PT Astra Serif"/>
          <w:b/>
          <w:sz w:val="28"/>
          <w:szCs w:val="28"/>
        </w:rPr>
      </w:pPr>
      <w:r w:rsidRPr="009A090F">
        <w:rPr>
          <w:rFonts w:ascii="PT Astra Serif" w:hAnsi="PT Astra Serif"/>
          <w:b/>
          <w:sz w:val="28"/>
          <w:szCs w:val="28"/>
        </w:rPr>
        <w:t>Таблица 57</w:t>
      </w:r>
      <w:r w:rsidR="0059708C" w:rsidRPr="009A090F">
        <w:rPr>
          <w:rFonts w:ascii="PT Astra Serif" w:hAnsi="PT Astra Serif"/>
          <w:b/>
          <w:sz w:val="28"/>
          <w:szCs w:val="28"/>
        </w:rPr>
        <w:t xml:space="preserve"> </w:t>
      </w:r>
      <w:r w:rsidRPr="009A090F">
        <w:rPr>
          <w:rFonts w:ascii="PT Astra Serif" w:hAnsi="PT Astra Serif"/>
          <w:b/>
          <w:sz w:val="28"/>
          <w:szCs w:val="28"/>
        </w:rPr>
        <w:t>-</w:t>
      </w:r>
      <w:r w:rsidRPr="009A090F">
        <w:rPr>
          <w:rFonts w:ascii="PT Astra Serif" w:hAnsi="PT Astra Serif"/>
          <w:sz w:val="28"/>
          <w:szCs w:val="28"/>
        </w:rPr>
        <w:t xml:space="preserve"> </w:t>
      </w:r>
      <w:r w:rsidRPr="009A090F">
        <w:rPr>
          <w:rFonts w:ascii="PT Astra Serif" w:hAnsi="PT Astra Serif"/>
          <w:b/>
          <w:sz w:val="28"/>
          <w:szCs w:val="28"/>
        </w:rPr>
        <w:t>Целевые индикаторы, характеризующие демографический потенциал воспроизводства населения на территории МО «Мелекесский район»</w:t>
      </w:r>
    </w:p>
    <w:p w:rsidR="0099378C" w:rsidRPr="009A090F" w:rsidRDefault="0099378C" w:rsidP="003429C7">
      <w:pPr>
        <w:widowControl w:val="0"/>
        <w:spacing w:after="0" w:line="240" w:lineRule="auto"/>
        <w:jc w:val="both"/>
        <w:rPr>
          <w:rFonts w:ascii="PT Astra Serif" w:hAnsi="PT Astra Serif"/>
          <w:b/>
          <w:sz w:val="28"/>
          <w:szCs w:val="28"/>
        </w:rPr>
      </w:pPr>
    </w:p>
    <w:tbl>
      <w:tblPr>
        <w:tblStyle w:val="a8"/>
        <w:tblW w:w="5000" w:type="pct"/>
        <w:jc w:val="center"/>
        <w:tblLook w:val="04A0" w:firstRow="1" w:lastRow="0" w:firstColumn="1" w:lastColumn="0" w:noHBand="0" w:noVBand="1"/>
      </w:tblPr>
      <w:tblGrid>
        <w:gridCol w:w="5334"/>
        <w:gridCol w:w="1338"/>
        <w:gridCol w:w="1015"/>
        <w:gridCol w:w="1039"/>
        <w:gridCol w:w="1129"/>
      </w:tblGrid>
      <w:tr w:rsidR="009A090F" w:rsidRPr="009A090F" w:rsidTr="00667944">
        <w:trPr>
          <w:jc w:val="center"/>
        </w:trPr>
        <w:tc>
          <w:tcPr>
            <w:tcW w:w="2706" w:type="pct"/>
            <w:vAlign w:val="center"/>
          </w:tcPr>
          <w:p w:rsidR="004B6422" w:rsidRPr="009A090F" w:rsidRDefault="004B6422" w:rsidP="003429C7">
            <w:pPr>
              <w:spacing w:after="0" w:line="240" w:lineRule="auto"/>
              <w:jc w:val="center"/>
              <w:rPr>
                <w:rFonts w:ascii="PT Astra Serif" w:hAnsi="PT Astra Serif"/>
                <w:b/>
                <w:sz w:val="24"/>
                <w:szCs w:val="24"/>
              </w:rPr>
            </w:pPr>
            <w:r w:rsidRPr="009A090F">
              <w:rPr>
                <w:rFonts w:ascii="PT Astra Serif" w:hAnsi="PT Astra Serif"/>
                <w:b/>
                <w:sz w:val="24"/>
                <w:szCs w:val="24"/>
              </w:rPr>
              <w:t>Показатель</w:t>
            </w:r>
          </w:p>
        </w:tc>
        <w:tc>
          <w:tcPr>
            <w:tcW w:w="679" w:type="pct"/>
            <w:vAlign w:val="center"/>
          </w:tcPr>
          <w:p w:rsidR="004B6422" w:rsidRPr="009A090F" w:rsidRDefault="00EF645C" w:rsidP="003429C7">
            <w:pPr>
              <w:spacing w:after="0" w:line="240" w:lineRule="auto"/>
              <w:jc w:val="center"/>
              <w:rPr>
                <w:rFonts w:ascii="PT Astra Serif" w:hAnsi="PT Astra Serif"/>
                <w:b/>
                <w:sz w:val="24"/>
                <w:szCs w:val="24"/>
              </w:rPr>
            </w:pPr>
            <w:r>
              <w:rPr>
                <w:rFonts w:ascii="PT Astra Serif" w:hAnsi="PT Astra Serif"/>
                <w:b/>
                <w:sz w:val="24"/>
                <w:szCs w:val="24"/>
              </w:rPr>
              <w:t>2021</w:t>
            </w:r>
          </w:p>
          <w:p w:rsidR="004B6422" w:rsidRPr="009A090F" w:rsidRDefault="004B6422" w:rsidP="003429C7">
            <w:pPr>
              <w:spacing w:after="0" w:line="240" w:lineRule="auto"/>
              <w:jc w:val="center"/>
              <w:rPr>
                <w:rFonts w:ascii="PT Astra Serif" w:hAnsi="PT Astra Serif"/>
                <w:b/>
                <w:sz w:val="24"/>
                <w:szCs w:val="24"/>
              </w:rPr>
            </w:pPr>
            <w:r w:rsidRPr="009A090F">
              <w:rPr>
                <w:rFonts w:ascii="PT Astra Serif" w:hAnsi="PT Astra Serif"/>
                <w:b/>
                <w:sz w:val="24"/>
                <w:szCs w:val="24"/>
              </w:rPr>
              <w:t>(базовый)</w:t>
            </w:r>
          </w:p>
        </w:tc>
        <w:tc>
          <w:tcPr>
            <w:tcW w:w="515" w:type="pct"/>
            <w:vAlign w:val="center"/>
          </w:tcPr>
          <w:p w:rsidR="004B6422" w:rsidRPr="009A090F" w:rsidRDefault="00EF645C" w:rsidP="003429C7">
            <w:pPr>
              <w:spacing w:after="0" w:line="240" w:lineRule="auto"/>
              <w:jc w:val="center"/>
              <w:rPr>
                <w:rFonts w:ascii="PT Astra Serif" w:hAnsi="PT Astra Serif"/>
                <w:b/>
                <w:sz w:val="24"/>
                <w:szCs w:val="24"/>
              </w:rPr>
            </w:pPr>
            <w:r>
              <w:rPr>
                <w:rFonts w:ascii="PT Astra Serif" w:hAnsi="PT Astra Serif"/>
                <w:b/>
                <w:sz w:val="24"/>
                <w:szCs w:val="24"/>
              </w:rPr>
              <w:t>2022</w:t>
            </w:r>
          </w:p>
        </w:tc>
        <w:tc>
          <w:tcPr>
            <w:tcW w:w="527" w:type="pct"/>
            <w:vAlign w:val="center"/>
          </w:tcPr>
          <w:p w:rsidR="004B6422" w:rsidRPr="00EF645C" w:rsidRDefault="004B6422" w:rsidP="003429C7">
            <w:pPr>
              <w:spacing w:after="0" w:line="240" w:lineRule="auto"/>
              <w:jc w:val="center"/>
              <w:rPr>
                <w:rFonts w:ascii="PT Astra Serif" w:hAnsi="PT Astra Serif"/>
                <w:b/>
                <w:sz w:val="24"/>
                <w:szCs w:val="24"/>
              </w:rPr>
            </w:pPr>
            <w:r w:rsidRPr="00EF645C">
              <w:rPr>
                <w:rFonts w:ascii="PT Astra Serif" w:hAnsi="PT Astra Serif"/>
                <w:b/>
                <w:sz w:val="24"/>
                <w:szCs w:val="24"/>
              </w:rPr>
              <w:t>2024</w:t>
            </w:r>
          </w:p>
        </w:tc>
        <w:tc>
          <w:tcPr>
            <w:tcW w:w="573" w:type="pct"/>
            <w:vAlign w:val="center"/>
          </w:tcPr>
          <w:p w:rsidR="004B6422" w:rsidRPr="00EF645C" w:rsidRDefault="004B6422" w:rsidP="003429C7">
            <w:pPr>
              <w:spacing w:after="0" w:line="240" w:lineRule="auto"/>
              <w:jc w:val="center"/>
              <w:rPr>
                <w:rFonts w:ascii="PT Astra Serif" w:hAnsi="PT Astra Serif"/>
                <w:b/>
                <w:sz w:val="24"/>
                <w:szCs w:val="24"/>
              </w:rPr>
            </w:pPr>
            <w:r w:rsidRPr="00EF645C">
              <w:rPr>
                <w:rFonts w:ascii="PT Astra Serif" w:hAnsi="PT Astra Serif"/>
                <w:b/>
                <w:sz w:val="24"/>
                <w:szCs w:val="24"/>
              </w:rPr>
              <w:t>2030</w:t>
            </w:r>
          </w:p>
        </w:tc>
      </w:tr>
      <w:tr w:rsidR="009A090F" w:rsidRPr="009A090F" w:rsidTr="00667944">
        <w:trPr>
          <w:jc w:val="center"/>
        </w:trPr>
        <w:tc>
          <w:tcPr>
            <w:tcW w:w="2706" w:type="pct"/>
          </w:tcPr>
          <w:p w:rsidR="004B6422" w:rsidRPr="009A090F" w:rsidRDefault="004B6422" w:rsidP="003429C7">
            <w:pPr>
              <w:spacing w:after="0" w:line="240" w:lineRule="auto"/>
              <w:rPr>
                <w:rFonts w:ascii="PT Astra Serif" w:hAnsi="PT Astra Serif"/>
                <w:sz w:val="24"/>
                <w:szCs w:val="24"/>
              </w:rPr>
            </w:pPr>
            <w:r w:rsidRPr="009A090F">
              <w:rPr>
                <w:rFonts w:ascii="PT Astra Serif" w:hAnsi="PT Astra Serif"/>
                <w:sz w:val="24"/>
                <w:szCs w:val="24"/>
              </w:rPr>
              <w:t>Численность населения, тыс. чел.</w:t>
            </w:r>
          </w:p>
        </w:tc>
        <w:tc>
          <w:tcPr>
            <w:tcW w:w="679" w:type="pct"/>
            <w:vAlign w:val="center"/>
          </w:tcPr>
          <w:p w:rsidR="004B6422" w:rsidRPr="009A090F" w:rsidRDefault="00EF645C" w:rsidP="003429C7">
            <w:pPr>
              <w:spacing w:after="0" w:line="240" w:lineRule="auto"/>
              <w:jc w:val="center"/>
              <w:rPr>
                <w:rFonts w:ascii="PT Astra Serif" w:hAnsi="PT Astra Serif"/>
                <w:sz w:val="24"/>
                <w:szCs w:val="24"/>
              </w:rPr>
            </w:pPr>
            <w:r>
              <w:rPr>
                <w:rFonts w:ascii="PT Astra Serif" w:hAnsi="PT Astra Serif"/>
                <w:sz w:val="24"/>
                <w:szCs w:val="24"/>
              </w:rPr>
              <w:t>31.2</w:t>
            </w:r>
          </w:p>
        </w:tc>
        <w:tc>
          <w:tcPr>
            <w:tcW w:w="515" w:type="pct"/>
            <w:vAlign w:val="center"/>
          </w:tcPr>
          <w:p w:rsidR="004B6422" w:rsidRPr="009A090F" w:rsidRDefault="004B6422" w:rsidP="003429C7">
            <w:pPr>
              <w:spacing w:after="0" w:line="240" w:lineRule="auto"/>
              <w:jc w:val="center"/>
              <w:rPr>
                <w:rFonts w:ascii="PT Astra Serif" w:hAnsi="PT Astra Serif"/>
                <w:sz w:val="24"/>
                <w:szCs w:val="24"/>
              </w:rPr>
            </w:pPr>
            <w:r w:rsidRPr="009A090F">
              <w:rPr>
                <w:rFonts w:ascii="PT Astra Serif" w:hAnsi="PT Astra Serif"/>
                <w:sz w:val="24"/>
                <w:szCs w:val="24"/>
              </w:rPr>
              <w:t>32,2</w:t>
            </w:r>
          </w:p>
        </w:tc>
        <w:tc>
          <w:tcPr>
            <w:tcW w:w="527" w:type="pct"/>
            <w:vAlign w:val="center"/>
          </w:tcPr>
          <w:p w:rsidR="004B6422" w:rsidRPr="00EF645C" w:rsidRDefault="004B6422" w:rsidP="003429C7">
            <w:pPr>
              <w:spacing w:after="0" w:line="240" w:lineRule="auto"/>
              <w:jc w:val="center"/>
              <w:rPr>
                <w:rFonts w:ascii="PT Astra Serif" w:hAnsi="PT Astra Serif"/>
                <w:sz w:val="24"/>
                <w:szCs w:val="24"/>
              </w:rPr>
            </w:pPr>
            <w:r w:rsidRPr="00EF645C">
              <w:rPr>
                <w:rFonts w:ascii="PT Astra Serif" w:hAnsi="PT Astra Serif"/>
                <w:sz w:val="24"/>
                <w:szCs w:val="24"/>
              </w:rPr>
              <w:t>32,3</w:t>
            </w:r>
          </w:p>
        </w:tc>
        <w:tc>
          <w:tcPr>
            <w:tcW w:w="573" w:type="pct"/>
            <w:vAlign w:val="center"/>
          </w:tcPr>
          <w:p w:rsidR="004B6422" w:rsidRPr="00EF645C" w:rsidRDefault="004B6422" w:rsidP="003429C7">
            <w:pPr>
              <w:spacing w:after="0" w:line="240" w:lineRule="auto"/>
              <w:jc w:val="center"/>
              <w:rPr>
                <w:rFonts w:ascii="PT Astra Serif" w:hAnsi="PT Astra Serif"/>
                <w:sz w:val="24"/>
                <w:szCs w:val="24"/>
              </w:rPr>
            </w:pPr>
            <w:r w:rsidRPr="00EF645C">
              <w:rPr>
                <w:rFonts w:ascii="PT Astra Serif" w:hAnsi="PT Astra Serif"/>
                <w:sz w:val="24"/>
                <w:szCs w:val="24"/>
              </w:rPr>
              <w:t>32,4</w:t>
            </w:r>
          </w:p>
        </w:tc>
      </w:tr>
      <w:tr w:rsidR="009A090F" w:rsidRPr="009A090F" w:rsidTr="00667944">
        <w:trPr>
          <w:jc w:val="center"/>
        </w:trPr>
        <w:tc>
          <w:tcPr>
            <w:tcW w:w="2706" w:type="pct"/>
          </w:tcPr>
          <w:p w:rsidR="004B6422" w:rsidRPr="009A090F" w:rsidRDefault="004B6422" w:rsidP="003429C7">
            <w:pPr>
              <w:spacing w:after="0" w:line="240" w:lineRule="auto"/>
              <w:rPr>
                <w:rFonts w:ascii="PT Astra Serif" w:hAnsi="PT Astra Serif"/>
                <w:sz w:val="24"/>
                <w:szCs w:val="24"/>
              </w:rPr>
            </w:pPr>
            <w:r w:rsidRPr="009A090F">
              <w:rPr>
                <w:rFonts w:ascii="PT Astra Serif" w:hAnsi="PT Astra Serif"/>
                <w:sz w:val="24"/>
                <w:szCs w:val="24"/>
              </w:rPr>
              <w:t xml:space="preserve">Число родившихся (на 1000 чел. населения) </w:t>
            </w:r>
          </w:p>
        </w:tc>
        <w:tc>
          <w:tcPr>
            <w:tcW w:w="679" w:type="pct"/>
            <w:vAlign w:val="center"/>
          </w:tcPr>
          <w:p w:rsidR="004B6422" w:rsidRPr="009A090F" w:rsidRDefault="00EF645C" w:rsidP="003429C7">
            <w:pPr>
              <w:spacing w:after="0" w:line="240" w:lineRule="auto"/>
              <w:jc w:val="center"/>
              <w:rPr>
                <w:rFonts w:ascii="PT Astra Serif" w:hAnsi="PT Astra Serif"/>
                <w:sz w:val="24"/>
                <w:szCs w:val="24"/>
              </w:rPr>
            </w:pPr>
            <w:r>
              <w:rPr>
                <w:rFonts w:ascii="PT Astra Serif" w:hAnsi="PT Astra Serif"/>
                <w:sz w:val="24"/>
                <w:szCs w:val="24"/>
              </w:rPr>
              <w:t>7.6</w:t>
            </w:r>
          </w:p>
        </w:tc>
        <w:tc>
          <w:tcPr>
            <w:tcW w:w="515" w:type="pct"/>
            <w:vAlign w:val="center"/>
          </w:tcPr>
          <w:p w:rsidR="004B6422" w:rsidRPr="009A090F" w:rsidRDefault="00EF645C" w:rsidP="003429C7">
            <w:pPr>
              <w:spacing w:after="0" w:line="240" w:lineRule="auto"/>
              <w:jc w:val="center"/>
              <w:rPr>
                <w:rFonts w:ascii="PT Astra Serif" w:hAnsi="PT Astra Serif"/>
                <w:sz w:val="24"/>
                <w:szCs w:val="24"/>
              </w:rPr>
            </w:pPr>
            <w:r>
              <w:rPr>
                <w:rFonts w:ascii="PT Astra Serif" w:hAnsi="PT Astra Serif"/>
                <w:sz w:val="24"/>
                <w:szCs w:val="24"/>
              </w:rPr>
              <w:t>6.6</w:t>
            </w:r>
          </w:p>
        </w:tc>
        <w:tc>
          <w:tcPr>
            <w:tcW w:w="527" w:type="pct"/>
            <w:vAlign w:val="center"/>
          </w:tcPr>
          <w:p w:rsidR="004B6422" w:rsidRPr="00EF645C" w:rsidRDefault="00AA6928" w:rsidP="003429C7">
            <w:pPr>
              <w:spacing w:after="0" w:line="240" w:lineRule="auto"/>
              <w:jc w:val="center"/>
              <w:rPr>
                <w:rFonts w:ascii="PT Astra Serif" w:hAnsi="PT Astra Serif"/>
                <w:sz w:val="24"/>
                <w:szCs w:val="24"/>
              </w:rPr>
            </w:pPr>
            <w:r w:rsidRPr="00EF645C">
              <w:rPr>
                <w:rFonts w:ascii="PT Astra Serif" w:hAnsi="PT Astra Serif"/>
                <w:sz w:val="24"/>
                <w:szCs w:val="24"/>
              </w:rPr>
              <w:t>6.6</w:t>
            </w:r>
          </w:p>
        </w:tc>
        <w:tc>
          <w:tcPr>
            <w:tcW w:w="573" w:type="pct"/>
            <w:vAlign w:val="center"/>
          </w:tcPr>
          <w:p w:rsidR="004B6422" w:rsidRPr="00EF645C" w:rsidRDefault="00AA6928" w:rsidP="003429C7">
            <w:pPr>
              <w:spacing w:after="0" w:line="240" w:lineRule="auto"/>
              <w:jc w:val="center"/>
              <w:rPr>
                <w:rFonts w:ascii="PT Astra Serif" w:hAnsi="PT Astra Serif"/>
                <w:sz w:val="24"/>
                <w:szCs w:val="24"/>
              </w:rPr>
            </w:pPr>
            <w:r w:rsidRPr="00EF645C">
              <w:rPr>
                <w:rFonts w:ascii="PT Astra Serif" w:hAnsi="PT Astra Serif"/>
                <w:sz w:val="24"/>
                <w:szCs w:val="24"/>
              </w:rPr>
              <w:t>7.2</w:t>
            </w:r>
          </w:p>
        </w:tc>
      </w:tr>
      <w:tr w:rsidR="009A090F" w:rsidRPr="009A090F" w:rsidTr="00667944">
        <w:trPr>
          <w:jc w:val="center"/>
        </w:trPr>
        <w:tc>
          <w:tcPr>
            <w:tcW w:w="2706" w:type="pct"/>
          </w:tcPr>
          <w:p w:rsidR="004B6422" w:rsidRPr="009A090F" w:rsidRDefault="004B6422" w:rsidP="003429C7">
            <w:pPr>
              <w:spacing w:after="0" w:line="240" w:lineRule="auto"/>
              <w:rPr>
                <w:rFonts w:ascii="PT Astra Serif" w:hAnsi="PT Astra Serif"/>
                <w:sz w:val="24"/>
                <w:szCs w:val="24"/>
              </w:rPr>
            </w:pPr>
            <w:r w:rsidRPr="009A090F">
              <w:rPr>
                <w:rFonts w:ascii="PT Astra Serif" w:hAnsi="PT Astra Serif"/>
                <w:sz w:val="24"/>
                <w:szCs w:val="24"/>
              </w:rPr>
              <w:t xml:space="preserve">Число умерших (на 1000 чел. населения) </w:t>
            </w:r>
          </w:p>
        </w:tc>
        <w:tc>
          <w:tcPr>
            <w:tcW w:w="679" w:type="pct"/>
            <w:vAlign w:val="center"/>
          </w:tcPr>
          <w:p w:rsidR="004B6422" w:rsidRPr="009A090F" w:rsidRDefault="00EF645C" w:rsidP="003429C7">
            <w:pPr>
              <w:spacing w:after="0" w:line="240" w:lineRule="auto"/>
              <w:jc w:val="center"/>
              <w:rPr>
                <w:rFonts w:ascii="PT Astra Serif" w:hAnsi="PT Astra Serif"/>
                <w:sz w:val="24"/>
                <w:szCs w:val="24"/>
              </w:rPr>
            </w:pPr>
            <w:r>
              <w:rPr>
                <w:rFonts w:ascii="PT Astra Serif" w:hAnsi="PT Astra Serif"/>
                <w:sz w:val="24"/>
                <w:szCs w:val="24"/>
              </w:rPr>
              <w:t>22.5</w:t>
            </w:r>
          </w:p>
        </w:tc>
        <w:tc>
          <w:tcPr>
            <w:tcW w:w="515" w:type="pct"/>
            <w:vAlign w:val="center"/>
          </w:tcPr>
          <w:p w:rsidR="004B6422" w:rsidRPr="009A090F" w:rsidRDefault="00EF645C" w:rsidP="003429C7">
            <w:pPr>
              <w:spacing w:after="0" w:line="240" w:lineRule="auto"/>
              <w:jc w:val="center"/>
              <w:rPr>
                <w:rFonts w:ascii="PT Astra Serif" w:hAnsi="PT Astra Serif"/>
                <w:sz w:val="24"/>
                <w:szCs w:val="24"/>
              </w:rPr>
            </w:pPr>
            <w:r>
              <w:rPr>
                <w:rFonts w:ascii="PT Astra Serif" w:hAnsi="PT Astra Serif"/>
                <w:sz w:val="24"/>
                <w:szCs w:val="24"/>
              </w:rPr>
              <w:t>20.9</w:t>
            </w:r>
          </w:p>
        </w:tc>
        <w:tc>
          <w:tcPr>
            <w:tcW w:w="527" w:type="pct"/>
            <w:vAlign w:val="center"/>
          </w:tcPr>
          <w:p w:rsidR="004B6422" w:rsidRPr="00EF645C" w:rsidRDefault="00EF645C" w:rsidP="003429C7">
            <w:pPr>
              <w:spacing w:after="0" w:line="240" w:lineRule="auto"/>
              <w:jc w:val="center"/>
              <w:rPr>
                <w:rFonts w:ascii="PT Astra Serif" w:hAnsi="PT Astra Serif"/>
                <w:sz w:val="24"/>
                <w:szCs w:val="24"/>
              </w:rPr>
            </w:pPr>
            <w:r w:rsidRPr="00EF645C">
              <w:rPr>
                <w:rFonts w:ascii="PT Astra Serif" w:hAnsi="PT Astra Serif"/>
                <w:sz w:val="24"/>
                <w:szCs w:val="24"/>
              </w:rPr>
              <w:t>18.0</w:t>
            </w:r>
          </w:p>
        </w:tc>
        <w:tc>
          <w:tcPr>
            <w:tcW w:w="573" w:type="pct"/>
            <w:vAlign w:val="center"/>
          </w:tcPr>
          <w:p w:rsidR="004B6422" w:rsidRPr="00EF645C" w:rsidRDefault="004B6422" w:rsidP="003429C7">
            <w:pPr>
              <w:spacing w:after="0" w:line="240" w:lineRule="auto"/>
              <w:jc w:val="center"/>
              <w:rPr>
                <w:rFonts w:ascii="PT Astra Serif" w:hAnsi="PT Astra Serif"/>
                <w:sz w:val="24"/>
                <w:szCs w:val="24"/>
              </w:rPr>
            </w:pPr>
            <w:r w:rsidRPr="00EF645C">
              <w:rPr>
                <w:rFonts w:ascii="PT Astra Serif" w:hAnsi="PT Astra Serif"/>
                <w:sz w:val="24"/>
                <w:szCs w:val="24"/>
              </w:rPr>
              <w:t>15,2</w:t>
            </w:r>
          </w:p>
        </w:tc>
      </w:tr>
    </w:tbl>
    <w:p w:rsidR="0099378C" w:rsidRDefault="0099378C" w:rsidP="003429C7">
      <w:pPr>
        <w:spacing w:after="0" w:line="240" w:lineRule="auto"/>
        <w:ind w:firstLine="709"/>
        <w:jc w:val="both"/>
        <w:rPr>
          <w:rFonts w:ascii="PT Astra Serif" w:hAnsi="PT Astra Serif"/>
          <w:sz w:val="28"/>
          <w:szCs w:val="28"/>
          <w:lang w:eastAsia="ru-RU"/>
        </w:rPr>
      </w:pPr>
    </w:p>
    <w:p w:rsidR="004B6422" w:rsidRPr="0099378C" w:rsidRDefault="004B6422" w:rsidP="003429C7">
      <w:pPr>
        <w:spacing w:after="0" w:line="240" w:lineRule="auto"/>
        <w:ind w:firstLine="709"/>
        <w:jc w:val="both"/>
        <w:rPr>
          <w:rFonts w:ascii="PT Astra Serif" w:hAnsi="PT Astra Serif"/>
          <w:b/>
          <w:sz w:val="28"/>
          <w:szCs w:val="28"/>
          <w:lang w:eastAsia="ru-RU"/>
        </w:rPr>
      </w:pPr>
      <w:r w:rsidRPr="0099378C">
        <w:rPr>
          <w:rFonts w:ascii="PT Astra Serif" w:hAnsi="PT Astra Serif"/>
          <w:b/>
          <w:sz w:val="28"/>
          <w:szCs w:val="28"/>
          <w:lang w:eastAsia="ru-RU"/>
        </w:rPr>
        <w:t xml:space="preserve">Для достижения поставленной цели требуется решение следующих задач: </w:t>
      </w:r>
    </w:p>
    <w:p w:rsidR="004B6422" w:rsidRPr="009A090F" w:rsidRDefault="004B6422" w:rsidP="003429C7">
      <w:pPr>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1. Повышение уровня рождаемости за счет реализации мер поддержки семей с детьми.</w:t>
      </w:r>
    </w:p>
    <w:p w:rsidR="004B6422" w:rsidRPr="009A090F" w:rsidRDefault="004B6422" w:rsidP="003429C7">
      <w:pPr>
        <w:spacing w:after="0" w:line="240" w:lineRule="auto"/>
        <w:ind w:firstLine="709"/>
        <w:jc w:val="both"/>
        <w:rPr>
          <w:rFonts w:ascii="PT Astra Serif" w:hAnsi="PT Astra Serif"/>
          <w:b/>
          <w:i/>
          <w:sz w:val="28"/>
          <w:szCs w:val="28"/>
          <w:lang w:eastAsia="ru-RU"/>
        </w:rPr>
      </w:pPr>
      <w:r w:rsidRPr="009A090F">
        <w:rPr>
          <w:rFonts w:ascii="PT Astra Serif" w:hAnsi="PT Astra Serif"/>
          <w:sz w:val="28"/>
          <w:szCs w:val="28"/>
          <w:lang w:eastAsia="ru-RU"/>
        </w:rPr>
        <w:t xml:space="preserve">2. Содействие занятости женщин с детьми в возрасте до 3 лет. </w:t>
      </w:r>
    </w:p>
    <w:p w:rsidR="004B6422" w:rsidRPr="009A090F" w:rsidRDefault="004B6422" w:rsidP="003429C7">
      <w:pPr>
        <w:pStyle w:val="a6"/>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xml:space="preserve">Решение данных задач можно осуществить в рамках </w:t>
      </w:r>
      <w:r w:rsidRPr="009A090F">
        <w:rPr>
          <w:rFonts w:ascii="PT Astra Serif" w:hAnsi="PT Astra Serif"/>
          <w:b/>
          <w:sz w:val="28"/>
          <w:szCs w:val="28"/>
          <w:lang w:eastAsia="ru-RU"/>
        </w:rPr>
        <w:t>федерального проекта Создание «яслей» - содействие занятости женщин</w:t>
      </w:r>
      <w:r w:rsidRPr="009A090F">
        <w:rPr>
          <w:rFonts w:ascii="PT Astra Serif" w:hAnsi="PT Astra Serif"/>
          <w:sz w:val="28"/>
          <w:szCs w:val="28"/>
          <w:lang w:eastAsia="ru-RU"/>
        </w:rPr>
        <w:t>, основными задачами которого являются:</w:t>
      </w:r>
    </w:p>
    <w:p w:rsidR="004B6422" w:rsidRPr="009A090F" w:rsidRDefault="004B6422" w:rsidP="003429C7">
      <w:pPr>
        <w:pStyle w:val="a6"/>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xml:space="preserve">- создание дополнительных мест для детей в возрасте до трех лет, а также развитие сети образовательных организаций, реализующих образовательные программы дошкольного образования, которые позволят удовлетворить актуальный спрос населения в дошкольном образовании, присмотре и уходе за детьми; </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xml:space="preserve">- развитие вариативных форм предоставления дошкольного образования (дошкольные группы кратковременного пребывания, семейные дошкольные группы, поддержка негосударственных форм дошкольного образования и иные); </w:t>
      </w:r>
    </w:p>
    <w:p w:rsidR="004B6422" w:rsidRPr="009A090F" w:rsidRDefault="0099378C" w:rsidP="003429C7">
      <w:pPr>
        <w:pStyle w:val="a6"/>
        <w:widowControl w:val="0"/>
        <w:spacing w:after="0" w:line="240" w:lineRule="auto"/>
        <w:ind w:left="0" w:firstLine="709"/>
        <w:contextualSpacing w:val="0"/>
        <w:jc w:val="both"/>
        <w:rPr>
          <w:rFonts w:ascii="PT Astra Serif" w:hAnsi="PT Astra Serif"/>
          <w:sz w:val="28"/>
          <w:szCs w:val="28"/>
          <w:lang w:eastAsia="ru-RU"/>
        </w:rPr>
      </w:pPr>
      <w:r>
        <w:rPr>
          <w:rFonts w:ascii="PT Astra Serif" w:hAnsi="PT Astra Serif"/>
          <w:sz w:val="28"/>
          <w:szCs w:val="28"/>
          <w:lang w:eastAsia="ru-RU"/>
        </w:rPr>
        <w:t>-</w:t>
      </w:r>
      <w:r w:rsidR="004B6422" w:rsidRPr="009A090F">
        <w:rPr>
          <w:rFonts w:ascii="PT Astra Serif" w:hAnsi="PT Astra Serif"/>
          <w:sz w:val="28"/>
          <w:szCs w:val="28"/>
          <w:lang w:eastAsia="ru-RU"/>
        </w:rPr>
        <w:t xml:space="preserve">организация потенциальной возможности для выхода на работу экономически активных родителей (законных представителей), имеющих детей в возрасте до трёх лет; </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сохранение позитивных тенденций роста рождаемости за счет повышения социальной стабильности путем гарантированного доступного дошкольного образования и услугами по присмотру и уходу за детьми до трёх лет, а также повышения материально-финансовой состоятельности семей.</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xml:space="preserve">3. Снижение уровня смертности за счёт повышения качества медицинской помощи. </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xml:space="preserve">4. Создание условий для миграционного притока населения в МО «Мелекесский район» </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lastRenderedPageBreak/>
        <w:t xml:space="preserve">Задача по увеличению миграционного притока в МО «Мелекесский район» может быть решена в рамках исполнения программы «Земский фельдшер», «Земский врач». Данные программы реализуются в стране с 2012 и 2018 года. Они подразумевают собой обеспечение кадровым составом отделенных территорий за счет единовременных выплат по миллиону рублей для молодых врачей и по 500 тысяч для фельдшеров, которые переезжают в сельскую местность. </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Финансовые средства на указанные мероприятия предусматриваются в составе предоставляемых из федерального бюджета бюджетам субъектов Российской Федерации субсидий, которые в свою очередь регламентируются Правилами предоставления и распределения субсидий из федерального бюджета на 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являющимися приложением 8 к государственной программе Российской Федерации «Развитие здравоохранения», утвержденной постановлением Правительства Российской Федерации «Об утверждении государственной программы Российской Федерации «Развитие здравоохранения» от 26.12.2017 № 1640 (в редакции постановления Правительства Российской Федерации от 30.11.2019 № 1569) и предназначены для софинансирования расходных обязательств субъекта Российской Федерации.</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b/>
          <w:sz w:val="28"/>
          <w:szCs w:val="28"/>
          <w:lang w:eastAsia="ru-RU"/>
        </w:rPr>
      </w:pPr>
      <w:r w:rsidRPr="009A090F">
        <w:rPr>
          <w:rFonts w:ascii="PT Astra Serif" w:hAnsi="PT Astra Serif"/>
          <w:sz w:val="28"/>
          <w:szCs w:val="28"/>
          <w:lang w:eastAsia="ru-RU"/>
        </w:rPr>
        <w:t xml:space="preserve">Люди – наше самое главное богатство. Решение проблемных </w:t>
      </w:r>
      <w:r w:rsidR="002F4924">
        <w:rPr>
          <w:rFonts w:ascii="PT Astra Serif" w:hAnsi="PT Astra Serif"/>
          <w:sz w:val="28"/>
          <w:szCs w:val="28"/>
          <w:lang w:eastAsia="ru-RU"/>
        </w:rPr>
        <w:t xml:space="preserve">демографических </w:t>
      </w:r>
      <w:r w:rsidRPr="009A090F">
        <w:rPr>
          <w:rFonts w:ascii="PT Astra Serif" w:hAnsi="PT Astra Serif"/>
          <w:sz w:val="28"/>
          <w:szCs w:val="28"/>
          <w:lang w:eastAsia="ru-RU"/>
        </w:rPr>
        <w:t xml:space="preserve">вопросов видится, прежде всего, в экономических мерах по стимулированию роста рождаемости. В связи с этим МО «Мелекесский район» принимает участие в реализации региональных проектов </w:t>
      </w:r>
      <w:r w:rsidRPr="009A090F">
        <w:rPr>
          <w:rFonts w:ascii="PT Astra Serif" w:hAnsi="PT Astra Serif"/>
          <w:b/>
          <w:sz w:val="28"/>
          <w:szCs w:val="28"/>
          <w:lang w:eastAsia="ru-RU"/>
        </w:rPr>
        <w:t>национального проекта «Демография».</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xml:space="preserve">Основными целями </w:t>
      </w:r>
      <w:r w:rsidRPr="009A090F">
        <w:rPr>
          <w:rFonts w:ascii="PT Astra Serif" w:hAnsi="PT Astra Serif"/>
          <w:b/>
          <w:sz w:val="28"/>
          <w:szCs w:val="28"/>
          <w:lang w:eastAsia="ru-RU"/>
        </w:rPr>
        <w:t xml:space="preserve">национального проекта </w:t>
      </w:r>
      <w:r w:rsidRPr="009A090F">
        <w:rPr>
          <w:rFonts w:ascii="PT Astra Serif" w:hAnsi="PT Astra Serif"/>
          <w:sz w:val="28"/>
          <w:szCs w:val="28"/>
          <w:lang w:eastAsia="ru-RU"/>
        </w:rPr>
        <w:t xml:space="preserve">являются: </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xml:space="preserve">- </w:t>
      </w:r>
      <w:r w:rsidR="00DE1260">
        <w:rPr>
          <w:rFonts w:ascii="PT Astra Serif" w:hAnsi="PT Astra Serif"/>
          <w:sz w:val="28"/>
          <w:szCs w:val="28"/>
          <w:lang w:eastAsia="ru-RU"/>
        </w:rPr>
        <w:t xml:space="preserve">повышение ожидаемой </w:t>
      </w:r>
      <w:r w:rsidRPr="009A090F">
        <w:rPr>
          <w:rFonts w:ascii="PT Astra Serif" w:hAnsi="PT Astra Serif"/>
          <w:sz w:val="28"/>
          <w:szCs w:val="28"/>
          <w:lang w:eastAsia="ru-RU"/>
        </w:rPr>
        <w:t xml:space="preserve">продолжительности </w:t>
      </w:r>
      <w:r w:rsidR="00DE1260">
        <w:rPr>
          <w:rFonts w:ascii="PT Astra Serif" w:hAnsi="PT Astra Serif"/>
          <w:sz w:val="28"/>
          <w:szCs w:val="28"/>
          <w:lang w:eastAsia="ru-RU"/>
        </w:rPr>
        <w:t>жизни до 78</w:t>
      </w:r>
      <w:r w:rsidRPr="009A090F">
        <w:rPr>
          <w:rFonts w:ascii="PT Astra Serif" w:hAnsi="PT Astra Serif"/>
          <w:sz w:val="28"/>
          <w:szCs w:val="28"/>
          <w:lang w:eastAsia="ru-RU"/>
        </w:rPr>
        <w:t xml:space="preserve"> лет;</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снижение смертности населения старше трудоспособного возраста.</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xml:space="preserve">Национальный проект «Демография» создан для решения таких важных задач, как: </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внедрение механизма финансовой поддержки семей при рождении детей;</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создание условий для осуществления трудовой деятельности женщин, имеющих детей, включая достижение 100-процентной доступности (2021 год) дошкольного образования для детей в возрасте до трех лет;</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создание в субъектах Российской Федерации дополнительных мест для детей в возрасте до 3 лет в организациях и у индивидуальных предпринимателей, осуществляющих образовательную деятельность по образовательным программам дошкольного образования, присмотру и уходу;</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xml:space="preserve">- разработка и реализация программы системной поддержки и повышения качества жизни граждан старшего поколения. </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xml:space="preserve">В настоящее время на территории МО «Мелекесский район» утверждена </w:t>
      </w:r>
      <w:r w:rsidRPr="009A090F">
        <w:rPr>
          <w:rFonts w:ascii="PT Astra Serif" w:hAnsi="PT Astra Serif"/>
          <w:sz w:val="28"/>
          <w:szCs w:val="28"/>
          <w:lang w:eastAsia="ru-RU"/>
        </w:rPr>
        <w:lastRenderedPageBreak/>
        <w:t xml:space="preserve">и действует </w:t>
      </w:r>
      <w:r w:rsidRPr="009A090F">
        <w:rPr>
          <w:rFonts w:ascii="PT Astra Serif" w:hAnsi="PT Astra Serif"/>
          <w:b/>
          <w:sz w:val="28"/>
          <w:szCs w:val="28"/>
          <w:lang w:eastAsia="ru-RU"/>
        </w:rPr>
        <w:t>муниципальная программа «Обеспечение жильем молодых семей на территории муниципального образования «Мелекесский район» Ульяновской области»</w:t>
      </w:r>
      <w:r w:rsidRPr="009A090F">
        <w:rPr>
          <w:rFonts w:ascii="PT Astra Serif" w:hAnsi="PT Astra Serif"/>
          <w:sz w:val="28"/>
          <w:szCs w:val="28"/>
          <w:lang w:eastAsia="ru-RU"/>
        </w:rPr>
        <w:t>.</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lang w:eastAsia="ru-RU"/>
        </w:rPr>
      </w:pPr>
    </w:p>
    <w:p w:rsidR="004B6422" w:rsidRPr="009A090F" w:rsidRDefault="004B6422" w:rsidP="003429C7">
      <w:pPr>
        <w:pStyle w:val="a6"/>
        <w:widowControl w:val="0"/>
        <w:spacing w:after="0" w:line="240" w:lineRule="auto"/>
        <w:ind w:left="0" w:firstLine="709"/>
        <w:contextualSpacing w:val="0"/>
        <w:jc w:val="both"/>
        <w:rPr>
          <w:rFonts w:ascii="PT Astra Serif" w:hAnsi="PT Astra Serif"/>
          <w:b/>
          <w:sz w:val="28"/>
          <w:szCs w:val="28"/>
        </w:rPr>
      </w:pPr>
      <w:r w:rsidRPr="009A090F">
        <w:rPr>
          <w:rFonts w:ascii="PT Astra Serif" w:hAnsi="PT Astra Serif"/>
          <w:sz w:val="28"/>
          <w:szCs w:val="28"/>
          <w:lang w:eastAsia="ru-RU"/>
        </w:rPr>
        <w:t>Реализация мероприятий муниципальной пр</w:t>
      </w:r>
      <w:r w:rsidR="001C66F2">
        <w:rPr>
          <w:rFonts w:ascii="PT Astra Serif" w:hAnsi="PT Astra Serif"/>
          <w:sz w:val="28"/>
          <w:szCs w:val="28"/>
          <w:lang w:eastAsia="ru-RU"/>
        </w:rPr>
        <w:t>ограммы направлена на достижение</w:t>
      </w:r>
      <w:r w:rsidRPr="009A090F">
        <w:rPr>
          <w:rFonts w:ascii="PT Astra Serif" w:hAnsi="PT Astra Serif"/>
          <w:sz w:val="28"/>
          <w:szCs w:val="28"/>
          <w:lang w:eastAsia="ru-RU"/>
        </w:rPr>
        <w:t xml:space="preserve"> соответствующих результатов национального проекта «Жилье и городск</w:t>
      </w:r>
      <w:r w:rsidR="00F06BF9">
        <w:rPr>
          <w:rFonts w:ascii="PT Astra Serif" w:hAnsi="PT Astra Serif"/>
          <w:sz w:val="28"/>
          <w:szCs w:val="28"/>
          <w:lang w:eastAsia="ru-RU"/>
        </w:rPr>
        <w:t>ая среда», для решения жилищной проблемы молодых семей, проживающих на территории Мелекесского района, признанных в установленном порядке, нуждающихся в улучшении жилищных условий, посредством предоставления им социальных выплат на приобретение жилых помещений или строительство объектов индивидуального жилищного строительства.</w:t>
      </w:r>
      <w:r w:rsidRPr="009A090F">
        <w:rPr>
          <w:rFonts w:ascii="PT Astra Serif" w:hAnsi="PT Astra Serif"/>
          <w:sz w:val="28"/>
          <w:szCs w:val="28"/>
          <w:lang w:eastAsia="ru-RU"/>
        </w:rPr>
        <w:t xml:space="preserve"> </w:t>
      </w:r>
    </w:p>
    <w:p w:rsidR="004B6422" w:rsidRPr="009A090F" w:rsidRDefault="004B6422" w:rsidP="003429C7">
      <w:pPr>
        <w:pStyle w:val="a6"/>
        <w:spacing w:after="0" w:line="240" w:lineRule="auto"/>
        <w:ind w:left="0" w:firstLine="709"/>
        <w:contextualSpacing w:val="0"/>
        <w:jc w:val="center"/>
        <w:rPr>
          <w:rFonts w:ascii="PT Astra Serif" w:hAnsi="PT Astra Serif"/>
          <w:b/>
          <w:sz w:val="28"/>
          <w:szCs w:val="28"/>
        </w:rPr>
      </w:pPr>
    </w:p>
    <w:p w:rsidR="004B6422" w:rsidRPr="00A66DC4" w:rsidRDefault="004B6422" w:rsidP="003429C7">
      <w:pPr>
        <w:pStyle w:val="3"/>
        <w:spacing w:before="0" w:line="240" w:lineRule="auto"/>
        <w:jc w:val="center"/>
        <w:rPr>
          <w:rFonts w:ascii="PT Astra Serif" w:hAnsi="PT Astra Serif"/>
          <w:b/>
          <w:color w:val="auto"/>
          <w:sz w:val="28"/>
          <w:szCs w:val="28"/>
        </w:rPr>
      </w:pPr>
      <w:bookmarkStart w:id="64" w:name="_Toc51074607"/>
      <w:r w:rsidRPr="00A66DC4">
        <w:rPr>
          <w:rFonts w:ascii="PT Astra Serif" w:hAnsi="PT Astra Serif"/>
          <w:b/>
          <w:color w:val="auto"/>
          <w:sz w:val="28"/>
          <w:szCs w:val="28"/>
        </w:rPr>
        <w:t>2.1.2. Формирование качества трудовых ресурсов</w:t>
      </w:r>
      <w:bookmarkEnd w:id="64"/>
    </w:p>
    <w:p w:rsidR="004B6422" w:rsidRPr="009A090F" w:rsidRDefault="004B6422" w:rsidP="003429C7">
      <w:pPr>
        <w:pStyle w:val="a6"/>
        <w:spacing w:after="0" w:line="240" w:lineRule="auto"/>
        <w:ind w:left="0" w:firstLine="709"/>
        <w:contextualSpacing w:val="0"/>
        <w:jc w:val="center"/>
        <w:rPr>
          <w:rFonts w:ascii="PT Astra Serif" w:hAnsi="PT Astra Serif"/>
          <w:b/>
          <w:sz w:val="28"/>
          <w:szCs w:val="28"/>
        </w:rPr>
      </w:pPr>
    </w:p>
    <w:p w:rsidR="004B6422" w:rsidRPr="009A090F" w:rsidRDefault="004B6422" w:rsidP="003429C7">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sz w:val="28"/>
          <w:szCs w:val="28"/>
        </w:rPr>
        <w:t xml:space="preserve">В целом, ситуация на рынке труда Мелекесского района </w:t>
      </w:r>
      <w:r w:rsidR="00062FD0">
        <w:rPr>
          <w:rFonts w:ascii="PT Astra Serif" w:hAnsi="PT Astra Serif"/>
          <w:sz w:val="28"/>
          <w:szCs w:val="28"/>
        </w:rPr>
        <w:t>стабильная. Однако</w:t>
      </w:r>
      <w:r w:rsidRPr="009A090F">
        <w:rPr>
          <w:rFonts w:ascii="PT Astra Serif" w:hAnsi="PT Astra Serif"/>
          <w:sz w:val="28"/>
          <w:szCs w:val="28"/>
        </w:rPr>
        <w:t xml:space="preserve"> ежегодно отмечается </w:t>
      </w:r>
      <w:r w:rsidR="001C66F2">
        <w:rPr>
          <w:rFonts w:ascii="PT Astra Serif" w:hAnsi="PT Astra Serif"/>
          <w:sz w:val="28"/>
          <w:szCs w:val="28"/>
        </w:rPr>
        <w:t xml:space="preserve">незначительный сезонный рост </w:t>
      </w:r>
      <w:r w:rsidRPr="009A090F">
        <w:rPr>
          <w:rFonts w:ascii="PT Astra Serif" w:hAnsi="PT Astra Serif"/>
          <w:sz w:val="28"/>
          <w:szCs w:val="28"/>
        </w:rPr>
        <w:t xml:space="preserve"> уровня регистрируемой безработицы. Объяснением такого положения дел служат ряд «слабых зон»: </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cs="Times New Roman"/>
          <w:sz w:val="28"/>
          <w:szCs w:val="28"/>
        </w:rPr>
      </w:pPr>
      <w:r w:rsidRPr="009A090F">
        <w:rPr>
          <w:rFonts w:ascii="PT Astra Serif" w:hAnsi="PT Astra Serif" w:cs="Times New Roman"/>
          <w:sz w:val="28"/>
          <w:szCs w:val="28"/>
        </w:rPr>
        <w:t xml:space="preserve">- нестабильная финансово-экономическая ситуация на </w:t>
      </w:r>
      <w:r w:rsidR="001C66F2">
        <w:rPr>
          <w:rFonts w:ascii="PT Astra Serif" w:hAnsi="PT Astra Serif" w:cs="Times New Roman"/>
          <w:sz w:val="28"/>
          <w:szCs w:val="28"/>
        </w:rPr>
        <w:t xml:space="preserve">промышленных и обрабатывающих </w:t>
      </w:r>
      <w:r w:rsidRPr="009A090F">
        <w:rPr>
          <w:rFonts w:ascii="PT Astra Serif" w:hAnsi="PT Astra Serif" w:cs="Times New Roman"/>
          <w:sz w:val="28"/>
          <w:szCs w:val="28"/>
        </w:rPr>
        <w:t>предприятиях района (сокращения, переход на дистанционный режим работы)</w:t>
      </w:r>
      <w:r w:rsidR="001C66F2">
        <w:rPr>
          <w:rFonts w:ascii="PT Astra Serif" w:hAnsi="PT Astra Serif" w:cs="Times New Roman"/>
          <w:sz w:val="28"/>
          <w:szCs w:val="28"/>
        </w:rPr>
        <w:t xml:space="preserve"> в условиях возможных санкций</w:t>
      </w:r>
      <w:r w:rsidRPr="009A090F">
        <w:rPr>
          <w:rFonts w:ascii="PT Astra Serif" w:hAnsi="PT Astra Serif" w:cs="Times New Roman"/>
          <w:sz w:val="28"/>
          <w:szCs w:val="28"/>
        </w:rPr>
        <w:t>;</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cs="Times New Roman"/>
          <w:sz w:val="28"/>
          <w:szCs w:val="28"/>
        </w:rPr>
      </w:pPr>
      <w:r w:rsidRPr="009A090F">
        <w:rPr>
          <w:rFonts w:ascii="PT Astra Serif" w:hAnsi="PT Astra Serif" w:cs="Times New Roman"/>
          <w:sz w:val="28"/>
          <w:szCs w:val="28"/>
        </w:rPr>
        <w:t xml:space="preserve">- </w:t>
      </w:r>
      <w:r w:rsidR="001C66F2">
        <w:rPr>
          <w:rFonts w:ascii="PT Astra Serif" w:hAnsi="PT Astra Serif" w:cs="Times New Roman"/>
          <w:sz w:val="28"/>
          <w:szCs w:val="28"/>
        </w:rPr>
        <w:t>сезонная занятость персонала в сельскохозяственном производстве,</w:t>
      </w:r>
      <w:r w:rsidRPr="009A090F">
        <w:rPr>
          <w:rFonts w:ascii="PT Astra Serif" w:hAnsi="PT Astra Serif" w:cs="Times New Roman"/>
          <w:sz w:val="28"/>
          <w:szCs w:val="28"/>
        </w:rPr>
        <w:t xml:space="preserve"> низкая привлекательность вакантных рабочих мест. Средняя заработная плата</w:t>
      </w:r>
      <w:r w:rsidR="001C66F2">
        <w:rPr>
          <w:rFonts w:ascii="PT Astra Serif" w:hAnsi="PT Astra Serif" w:cs="Times New Roman"/>
          <w:sz w:val="28"/>
          <w:szCs w:val="28"/>
        </w:rPr>
        <w:t xml:space="preserve"> по вакансиям составляет 24.0 тыс.</w:t>
      </w:r>
      <w:r w:rsidRPr="009A090F">
        <w:rPr>
          <w:rFonts w:ascii="PT Astra Serif" w:hAnsi="PT Astra Serif" w:cs="Times New Roman"/>
          <w:sz w:val="28"/>
          <w:szCs w:val="28"/>
        </w:rPr>
        <w:t xml:space="preserve">рублей. </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cs="Times New Roman"/>
          <w:b/>
          <w:spacing w:val="-6"/>
          <w:sz w:val="28"/>
          <w:szCs w:val="28"/>
        </w:rPr>
      </w:pPr>
      <w:r w:rsidRPr="009A090F">
        <w:rPr>
          <w:rFonts w:ascii="PT Astra Serif" w:hAnsi="PT Astra Serif" w:cs="Times New Roman"/>
          <w:sz w:val="28"/>
          <w:szCs w:val="28"/>
        </w:rPr>
        <w:t xml:space="preserve">- качественный состав безработных, не востребованных среди работодателей. В </w:t>
      </w:r>
      <w:r w:rsidRPr="009A090F">
        <w:rPr>
          <w:rFonts w:ascii="PT Astra Serif" w:hAnsi="PT Astra Serif" w:cs="Times New Roman"/>
          <w:b/>
          <w:spacing w:val="-4"/>
          <w:sz w:val="28"/>
          <w:szCs w:val="28"/>
        </w:rPr>
        <w:t xml:space="preserve">районе имеется потребность во врачах, учителях и </w:t>
      </w:r>
      <w:r w:rsidRPr="009A090F">
        <w:rPr>
          <w:rFonts w:ascii="PT Astra Serif" w:hAnsi="PT Astra Serif" w:cs="Times New Roman"/>
          <w:b/>
          <w:spacing w:val="-6"/>
          <w:sz w:val="28"/>
          <w:szCs w:val="28"/>
        </w:rPr>
        <w:t>квалифицированных рабочих кадрах;</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cs="Times New Roman"/>
          <w:sz w:val="28"/>
          <w:szCs w:val="28"/>
        </w:rPr>
      </w:pPr>
      <w:r w:rsidRPr="009A090F">
        <w:rPr>
          <w:rFonts w:ascii="PT Astra Serif" w:hAnsi="PT Astra Serif" w:cs="Times New Roman"/>
          <w:sz w:val="28"/>
          <w:szCs w:val="28"/>
        </w:rPr>
        <w:t xml:space="preserve">- несоответствие системы подготовки кадров потребностям экономики района, отсутствие системной работы по обеспечению кадрами со стороны органов власти и организаций. Наибольшую потребность в кадрах испытывают организации социальной сферы, прежде всего, образования и здравоохранения. </w:t>
      </w:r>
    </w:p>
    <w:p w:rsidR="004B6422" w:rsidRPr="009A090F" w:rsidRDefault="004B6422" w:rsidP="003429C7">
      <w:pPr>
        <w:pStyle w:val="a6"/>
        <w:widowControl w:val="0"/>
        <w:spacing w:after="0" w:line="240" w:lineRule="auto"/>
        <w:ind w:left="0" w:firstLine="709"/>
        <w:contextualSpacing w:val="0"/>
        <w:jc w:val="both"/>
        <w:rPr>
          <w:rFonts w:ascii="PT Astra Serif" w:hAnsi="PT Astra Serif" w:cs="Times New Roman"/>
          <w:sz w:val="28"/>
          <w:szCs w:val="28"/>
        </w:rPr>
      </w:pPr>
      <w:r w:rsidRPr="009A090F">
        <w:rPr>
          <w:rFonts w:ascii="PT Astra Serif" w:hAnsi="PT Astra Serif" w:cs="Times New Roman"/>
          <w:sz w:val="28"/>
          <w:szCs w:val="28"/>
        </w:rPr>
        <w:t xml:space="preserve">Приоритетными отраслями развития района являются: сельское хозяйство (лесное хозяйство, охота и рыболовство), торговля, и обрабатывающее производство. </w:t>
      </w:r>
    </w:p>
    <w:p w:rsidR="004B6422" w:rsidRDefault="004B6422" w:rsidP="003429C7">
      <w:pPr>
        <w:pStyle w:val="a6"/>
        <w:widowControl w:val="0"/>
        <w:spacing w:after="0" w:line="240" w:lineRule="auto"/>
        <w:ind w:left="0" w:firstLine="709"/>
        <w:contextualSpacing w:val="0"/>
        <w:jc w:val="both"/>
        <w:rPr>
          <w:rFonts w:ascii="PT Astra Serif" w:hAnsi="PT Astra Serif"/>
          <w:b/>
          <w:sz w:val="28"/>
          <w:szCs w:val="28"/>
        </w:rPr>
      </w:pPr>
      <w:r w:rsidRPr="001C66F2">
        <w:rPr>
          <w:rFonts w:ascii="PT Astra Serif" w:hAnsi="PT Astra Serif"/>
          <w:b/>
          <w:sz w:val="28"/>
          <w:szCs w:val="28"/>
        </w:rPr>
        <w:t>Цель – создание благоприятных условий, обеспечивающих эффективную</w:t>
      </w:r>
      <w:r w:rsidR="001C66F2">
        <w:rPr>
          <w:rFonts w:ascii="PT Astra Serif" w:hAnsi="PT Astra Serif"/>
          <w:b/>
          <w:sz w:val="28"/>
          <w:szCs w:val="28"/>
        </w:rPr>
        <w:t>, всесезонную</w:t>
      </w:r>
      <w:r w:rsidRPr="001C66F2">
        <w:rPr>
          <w:rFonts w:ascii="PT Astra Serif" w:hAnsi="PT Astra Serif"/>
          <w:b/>
          <w:sz w:val="28"/>
          <w:szCs w:val="28"/>
        </w:rPr>
        <w:t xml:space="preserve"> занятость и удовлетворение профессионально-трудовых интересов населения МО «Мелекесский район».</w:t>
      </w:r>
    </w:p>
    <w:p w:rsidR="001C66F2" w:rsidRPr="001C66F2" w:rsidRDefault="001C66F2" w:rsidP="003429C7">
      <w:pPr>
        <w:pStyle w:val="a6"/>
        <w:widowControl w:val="0"/>
        <w:spacing w:after="0" w:line="240" w:lineRule="auto"/>
        <w:ind w:left="0" w:firstLine="709"/>
        <w:contextualSpacing w:val="0"/>
        <w:jc w:val="both"/>
        <w:rPr>
          <w:rFonts w:ascii="PT Astra Serif" w:hAnsi="PT Astra Serif"/>
          <w:b/>
          <w:sz w:val="28"/>
          <w:szCs w:val="28"/>
        </w:rPr>
      </w:pPr>
    </w:p>
    <w:p w:rsidR="004B6422" w:rsidRDefault="004B6422" w:rsidP="003429C7">
      <w:pPr>
        <w:widowControl w:val="0"/>
        <w:spacing w:after="0" w:line="240" w:lineRule="auto"/>
        <w:jc w:val="both"/>
        <w:rPr>
          <w:rFonts w:ascii="PT Astra Serif" w:hAnsi="PT Astra Serif"/>
          <w:b/>
          <w:sz w:val="28"/>
          <w:szCs w:val="28"/>
        </w:rPr>
      </w:pPr>
      <w:r w:rsidRPr="009A090F">
        <w:rPr>
          <w:rFonts w:ascii="PT Astra Serif" w:hAnsi="PT Astra Serif"/>
          <w:b/>
          <w:sz w:val="28"/>
          <w:szCs w:val="28"/>
        </w:rPr>
        <w:t>Таблица</w:t>
      </w:r>
      <w:r w:rsidR="00390DC0" w:rsidRPr="009A090F">
        <w:rPr>
          <w:rFonts w:ascii="PT Astra Serif" w:hAnsi="PT Astra Serif"/>
          <w:b/>
          <w:sz w:val="28"/>
          <w:szCs w:val="28"/>
        </w:rPr>
        <w:t xml:space="preserve"> </w:t>
      </w:r>
      <w:r w:rsidR="00A172E2" w:rsidRPr="009A090F">
        <w:rPr>
          <w:rFonts w:ascii="PT Astra Serif" w:hAnsi="PT Astra Serif"/>
          <w:b/>
          <w:sz w:val="28"/>
          <w:szCs w:val="28"/>
        </w:rPr>
        <w:t>58</w:t>
      </w:r>
      <w:r w:rsidRPr="009A090F">
        <w:rPr>
          <w:rFonts w:ascii="PT Astra Serif" w:hAnsi="PT Astra Serif"/>
          <w:b/>
          <w:sz w:val="28"/>
          <w:szCs w:val="28"/>
        </w:rPr>
        <w:t xml:space="preserve"> -</w:t>
      </w:r>
      <w:r w:rsidRPr="009A090F">
        <w:rPr>
          <w:rFonts w:ascii="PT Astra Serif" w:hAnsi="PT Astra Serif"/>
          <w:sz w:val="28"/>
          <w:szCs w:val="28"/>
        </w:rPr>
        <w:t xml:space="preserve"> </w:t>
      </w:r>
      <w:r w:rsidRPr="009A090F">
        <w:rPr>
          <w:rFonts w:ascii="PT Astra Serif" w:hAnsi="PT Astra Serif"/>
          <w:b/>
          <w:sz w:val="28"/>
          <w:szCs w:val="28"/>
        </w:rPr>
        <w:t>Целевые индикаторы, характеризующие развитие рынка труда на территории МО «Мелекесский район»</w:t>
      </w:r>
    </w:p>
    <w:p w:rsidR="001C66F2" w:rsidRPr="009A090F" w:rsidRDefault="001C66F2" w:rsidP="003429C7">
      <w:pPr>
        <w:widowControl w:val="0"/>
        <w:spacing w:after="0" w:line="240" w:lineRule="auto"/>
        <w:jc w:val="both"/>
        <w:rPr>
          <w:rFonts w:ascii="PT Astra Serif" w:hAnsi="PT Astra Serif"/>
          <w:b/>
          <w:sz w:val="28"/>
          <w:szCs w:val="28"/>
        </w:rPr>
      </w:pPr>
    </w:p>
    <w:tbl>
      <w:tblPr>
        <w:tblStyle w:val="a8"/>
        <w:tblW w:w="5000" w:type="pct"/>
        <w:jc w:val="center"/>
        <w:tblLook w:val="04A0" w:firstRow="1" w:lastRow="0" w:firstColumn="1" w:lastColumn="0" w:noHBand="0" w:noVBand="1"/>
      </w:tblPr>
      <w:tblGrid>
        <w:gridCol w:w="5390"/>
        <w:gridCol w:w="1328"/>
        <w:gridCol w:w="1045"/>
        <w:gridCol w:w="1045"/>
        <w:gridCol w:w="1047"/>
      </w:tblGrid>
      <w:tr w:rsidR="009A090F" w:rsidRPr="009A090F" w:rsidTr="006630BE">
        <w:trPr>
          <w:jc w:val="center"/>
        </w:trPr>
        <w:tc>
          <w:tcPr>
            <w:tcW w:w="2735" w:type="pct"/>
            <w:vAlign w:val="center"/>
          </w:tcPr>
          <w:p w:rsidR="004B6422" w:rsidRPr="009A090F" w:rsidRDefault="004B6422" w:rsidP="003429C7">
            <w:pPr>
              <w:spacing w:after="0" w:line="240" w:lineRule="auto"/>
              <w:jc w:val="center"/>
              <w:rPr>
                <w:rFonts w:ascii="PT Astra Serif" w:hAnsi="PT Astra Serif"/>
                <w:b/>
                <w:sz w:val="24"/>
                <w:szCs w:val="24"/>
              </w:rPr>
            </w:pPr>
            <w:r w:rsidRPr="009A090F">
              <w:rPr>
                <w:rFonts w:ascii="PT Astra Serif" w:hAnsi="PT Astra Serif"/>
                <w:b/>
                <w:sz w:val="24"/>
                <w:szCs w:val="24"/>
              </w:rPr>
              <w:t>Показатель</w:t>
            </w:r>
          </w:p>
        </w:tc>
        <w:tc>
          <w:tcPr>
            <w:tcW w:w="674" w:type="pct"/>
            <w:vAlign w:val="center"/>
          </w:tcPr>
          <w:p w:rsidR="004B6422" w:rsidRPr="009A090F" w:rsidRDefault="00EF645C" w:rsidP="003429C7">
            <w:pPr>
              <w:spacing w:after="0" w:line="240" w:lineRule="auto"/>
              <w:jc w:val="center"/>
              <w:rPr>
                <w:rFonts w:ascii="PT Astra Serif" w:hAnsi="PT Astra Serif"/>
                <w:b/>
                <w:sz w:val="24"/>
                <w:szCs w:val="24"/>
              </w:rPr>
            </w:pPr>
            <w:r>
              <w:rPr>
                <w:rFonts w:ascii="PT Astra Serif" w:hAnsi="PT Astra Serif"/>
                <w:b/>
                <w:sz w:val="24"/>
                <w:szCs w:val="24"/>
              </w:rPr>
              <w:t>2021</w:t>
            </w:r>
          </w:p>
          <w:p w:rsidR="004B6422" w:rsidRPr="009A090F" w:rsidRDefault="004B6422" w:rsidP="003429C7">
            <w:pPr>
              <w:spacing w:after="0" w:line="240" w:lineRule="auto"/>
              <w:jc w:val="center"/>
              <w:rPr>
                <w:rFonts w:ascii="PT Astra Serif" w:hAnsi="PT Astra Serif"/>
                <w:b/>
                <w:sz w:val="24"/>
                <w:szCs w:val="24"/>
              </w:rPr>
            </w:pPr>
            <w:r w:rsidRPr="009A090F">
              <w:rPr>
                <w:rFonts w:ascii="PT Astra Serif" w:hAnsi="PT Astra Serif"/>
                <w:b/>
                <w:sz w:val="24"/>
                <w:szCs w:val="24"/>
              </w:rPr>
              <w:t>(базовый)</w:t>
            </w:r>
          </w:p>
        </w:tc>
        <w:tc>
          <w:tcPr>
            <w:tcW w:w="530" w:type="pct"/>
            <w:vAlign w:val="center"/>
          </w:tcPr>
          <w:p w:rsidR="004B6422" w:rsidRPr="009A090F" w:rsidRDefault="00EF645C" w:rsidP="003429C7">
            <w:pPr>
              <w:spacing w:after="0" w:line="240" w:lineRule="auto"/>
              <w:jc w:val="center"/>
              <w:rPr>
                <w:rFonts w:ascii="PT Astra Serif" w:hAnsi="PT Astra Serif"/>
                <w:b/>
                <w:sz w:val="24"/>
                <w:szCs w:val="24"/>
              </w:rPr>
            </w:pPr>
            <w:r>
              <w:rPr>
                <w:rFonts w:ascii="PT Astra Serif" w:hAnsi="PT Astra Serif"/>
                <w:b/>
                <w:sz w:val="24"/>
                <w:szCs w:val="24"/>
              </w:rPr>
              <w:t>2022</w:t>
            </w:r>
          </w:p>
        </w:tc>
        <w:tc>
          <w:tcPr>
            <w:tcW w:w="530" w:type="pct"/>
            <w:vAlign w:val="center"/>
          </w:tcPr>
          <w:p w:rsidR="004B6422" w:rsidRPr="009A090F" w:rsidRDefault="004B6422" w:rsidP="003429C7">
            <w:pPr>
              <w:spacing w:after="0" w:line="240" w:lineRule="auto"/>
              <w:jc w:val="center"/>
              <w:rPr>
                <w:rFonts w:ascii="PT Astra Serif" w:hAnsi="PT Astra Serif"/>
                <w:b/>
                <w:sz w:val="24"/>
                <w:szCs w:val="24"/>
              </w:rPr>
            </w:pPr>
            <w:r w:rsidRPr="009A090F">
              <w:rPr>
                <w:rFonts w:ascii="PT Astra Serif" w:hAnsi="PT Astra Serif"/>
                <w:b/>
                <w:sz w:val="24"/>
                <w:szCs w:val="24"/>
              </w:rPr>
              <w:t>2024</w:t>
            </w:r>
          </w:p>
        </w:tc>
        <w:tc>
          <w:tcPr>
            <w:tcW w:w="531" w:type="pct"/>
            <w:vAlign w:val="center"/>
          </w:tcPr>
          <w:p w:rsidR="004B6422" w:rsidRPr="009A090F" w:rsidRDefault="004B6422" w:rsidP="003429C7">
            <w:pPr>
              <w:spacing w:after="0" w:line="240" w:lineRule="auto"/>
              <w:jc w:val="center"/>
              <w:rPr>
                <w:rFonts w:ascii="PT Astra Serif" w:hAnsi="PT Astra Serif"/>
                <w:b/>
                <w:sz w:val="24"/>
                <w:szCs w:val="24"/>
              </w:rPr>
            </w:pPr>
            <w:r w:rsidRPr="009A090F">
              <w:rPr>
                <w:rFonts w:ascii="PT Astra Serif" w:hAnsi="PT Astra Serif"/>
                <w:b/>
                <w:sz w:val="24"/>
                <w:szCs w:val="24"/>
              </w:rPr>
              <w:t>2030</w:t>
            </w:r>
          </w:p>
        </w:tc>
      </w:tr>
      <w:tr w:rsidR="009A090F" w:rsidRPr="009A090F" w:rsidTr="006630BE">
        <w:trPr>
          <w:jc w:val="center"/>
        </w:trPr>
        <w:tc>
          <w:tcPr>
            <w:tcW w:w="2735" w:type="pct"/>
            <w:vAlign w:val="center"/>
          </w:tcPr>
          <w:p w:rsidR="004B6422" w:rsidRPr="009A090F" w:rsidRDefault="004B6422" w:rsidP="003429C7">
            <w:pPr>
              <w:spacing w:after="0" w:line="240" w:lineRule="auto"/>
              <w:rPr>
                <w:rFonts w:ascii="PT Astra Serif" w:hAnsi="PT Astra Serif"/>
                <w:sz w:val="24"/>
                <w:szCs w:val="24"/>
              </w:rPr>
            </w:pPr>
            <w:r w:rsidRPr="009A090F">
              <w:rPr>
                <w:rFonts w:ascii="PT Astra Serif" w:hAnsi="PT Astra Serif"/>
                <w:sz w:val="24"/>
                <w:szCs w:val="24"/>
              </w:rPr>
              <w:t>Уровень регистрируемой безработицы, %</w:t>
            </w:r>
          </w:p>
        </w:tc>
        <w:tc>
          <w:tcPr>
            <w:tcW w:w="674" w:type="pct"/>
            <w:vAlign w:val="center"/>
          </w:tcPr>
          <w:p w:rsidR="004B6422" w:rsidRPr="009A090F" w:rsidRDefault="005B2153" w:rsidP="003429C7">
            <w:pPr>
              <w:spacing w:after="0" w:line="240" w:lineRule="auto"/>
              <w:jc w:val="center"/>
              <w:rPr>
                <w:rFonts w:ascii="PT Astra Serif" w:hAnsi="PT Astra Serif"/>
                <w:sz w:val="24"/>
                <w:szCs w:val="24"/>
              </w:rPr>
            </w:pPr>
            <w:r>
              <w:rPr>
                <w:rFonts w:ascii="PT Astra Serif" w:hAnsi="PT Astra Serif"/>
                <w:sz w:val="24"/>
                <w:szCs w:val="24"/>
              </w:rPr>
              <w:t>0,67</w:t>
            </w:r>
          </w:p>
        </w:tc>
        <w:tc>
          <w:tcPr>
            <w:tcW w:w="530" w:type="pct"/>
            <w:vAlign w:val="center"/>
          </w:tcPr>
          <w:p w:rsidR="004B6422" w:rsidRPr="009A090F" w:rsidRDefault="004B6422" w:rsidP="003429C7">
            <w:pPr>
              <w:spacing w:after="0" w:line="240" w:lineRule="auto"/>
              <w:jc w:val="center"/>
              <w:rPr>
                <w:rFonts w:ascii="PT Astra Serif" w:hAnsi="PT Astra Serif"/>
                <w:sz w:val="24"/>
                <w:szCs w:val="24"/>
              </w:rPr>
            </w:pPr>
            <w:r w:rsidRPr="009A090F">
              <w:rPr>
                <w:rFonts w:ascii="PT Astra Serif" w:hAnsi="PT Astra Serif"/>
                <w:sz w:val="24"/>
                <w:szCs w:val="24"/>
              </w:rPr>
              <w:t>0,60</w:t>
            </w:r>
          </w:p>
        </w:tc>
        <w:tc>
          <w:tcPr>
            <w:tcW w:w="530" w:type="pct"/>
            <w:vAlign w:val="center"/>
          </w:tcPr>
          <w:p w:rsidR="004B6422" w:rsidRPr="009A090F" w:rsidRDefault="004B6422" w:rsidP="003429C7">
            <w:pPr>
              <w:spacing w:after="0" w:line="240" w:lineRule="auto"/>
              <w:jc w:val="center"/>
              <w:rPr>
                <w:rFonts w:ascii="PT Astra Serif" w:hAnsi="PT Astra Serif"/>
                <w:sz w:val="24"/>
                <w:szCs w:val="24"/>
              </w:rPr>
            </w:pPr>
            <w:r w:rsidRPr="009A090F">
              <w:rPr>
                <w:rFonts w:ascii="PT Astra Serif" w:hAnsi="PT Astra Serif"/>
                <w:sz w:val="24"/>
                <w:szCs w:val="24"/>
              </w:rPr>
              <w:t>0,55</w:t>
            </w:r>
          </w:p>
        </w:tc>
        <w:tc>
          <w:tcPr>
            <w:tcW w:w="531" w:type="pct"/>
            <w:vAlign w:val="center"/>
          </w:tcPr>
          <w:p w:rsidR="004B6422" w:rsidRPr="009A090F" w:rsidRDefault="004B6422" w:rsidP="003429C7">
            <w:pPr>
              <w:spacing w:after="0" w:line="240" w:lineRule="auto"/>
              <w:jc w:val="center"/>
              <w:rPr>
                <w:rFonts w:ascii="PT Astra Serif" w:hAnsi="PT Astra Serif"/>
                <w:sz w:val="24"/>
                <w:szCs w:val="24"/>
              </w:rPr>
            </w:pPr>
            <w:r w:rsidRPr="009A090F">
              <w:rPr>
                <w:rFonts w:ascii="PT Astra Serif" w:hAnsi="PT Astra Serif"/>
                <w:sz w:val="24"/>
                <w:szCs w:val="24"/>
              </w:rPr>
              <w:t>0,50</w:t>
            </w:r>
          </w:p>
        </w:tc>
      </w:tr>
    </w:tbl>
    <w:p w:rsidR="001C66F2" w:rsidRDefault="001C66F2" w:rsidP="00757B15">
      <w:pPr>
        <w:pStyle w:val="a6"/>
        <w:widowControl w:val="0"/>
        <w:spacing w:after="0" w:line="240" w:lineRule="auto"/>
        <w:ind w:left="0" w:firstLine="709"/>
        <w:contextualSpacing w:val="0"/>
        <w:jc w:val="both"/>
        <w:rPr>
          <w:rFonts w:ascii="PT Astra Serif" w:hAnsi="PT Astra Serif"/>
          <w:b/>
          <w:sz w:val="28"/>
          <w:szCs w:val="28"/>
          <w:lang w:eastAsia="ru-RU"/>
        </w:rPr>
      </w:pPr>
    </w:p>
    <w:p w:rsidR="004B6422" w:rsidRPr="001C66F2" w:rsidRDefault="004B6422" w:rsidP="00757B15">
      <w:pPr>
        <w:pStyle w:val="a6"/>
        <w:widowControl w:val="0"/>
        <w:spacing w:after="0" w:line="240" w:lineRule="auto"/>
        <w:ind w:left="0" w:firstLine="709"/>
        <w:contextualSpacing w:val="0"/>
        <w:jc w:val="both"/>
        <w:rPr>
          <w:rFonts w:ascii="PT Astra Serif" w:hAnsi="PT Astra Serif"/>
          <w:b/>
          <w:sz w:val="28"/>
          <w:szCs w:val="28"/>
        </w:rPr>
      </w:pPr>
      <w:r w:rsidRPr="001C66F2">
        <w:rPr>
          <w:rFonts w:ascii="PT Astra Serif" w:hAnsi="PT Astra Serif"/>
          <w:b/>
          <w:sz w:val="28"/>
          <w:szCs w:val="28"/>
          <w:lang w:eastAsia="ru-RU"/>
        </w:rPr>
        <w:t xml:space="preserve">Для достижения доставленной цели необходимо решить ряд задач: </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sz w:val="28"/>
          <w:szCs w:val="28"/>
        </w:rPr>
        <w:t>1. Переподготовка имеющихся кадров на востребованные в районе профессии.</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sz w:val="28"/>
          <w:szCs w:val="28"/>
        </w:rPr>
        <w:t xml:space="preserve">2. Привлечение инвесторов, создание новых, высококвалифицированных рабочих мест: </w:t>
      </w:r>
    </w:p>
    <w:p w:rsidR="004B6422" w:rsidRPr="009A090F" w:rsidRDefault="004B6422" w:rsidP="00757B15">
      <w:pPr>
        <w:pStyle w:val="a6"/>
        <w:widowControl w:val="0"/>
        <w:spacing w:after="0" w:line="240" w:lineRule="auto"/>
        <w:ind w:left="0" w:firstLine="709"/>
        <w:contextualSpacing w:val="0"/>
        <w:jc w:val="both"/>
        <w:rPr>
          <w:rFonts w:ascii="PT Astra Serif" w:eastAsia="Calibri" w:hAnsi="PT Astra Serif" w:cs="Times New Roman"/>
          <w:sz w:val="28"/>
          <w:szCs w:val="28"/>
        </w:rPr>
      </w:pPr>
      <w:r w:rsidRPr="009A090F">
        <w:rPr>
          <w:rFonts w:ascii="PT Astra Serif" w:eastAsia="Calibri" w:hAnsi="PT Astra Serif" w:cs="Times New Roman"/>
          <w:sz w:val="28"/>
          <w:szCs w:val="28"/>
        </w:rPr>
        <w:t>- разработка и внедрение системной профориентационной работы со школьниками под потребности развития района;</w:t>
      </w:r>
    </w:p>
    <w:p w:rsidR="004B6422" w:rsidRPr="009A090F" w:rsidRDefault="004B6422" w:rsidP="00757B15">
      <w:pPr>
        <w:pStyle w:val="a6"/>
        <w:widowControl w:val="0"/>
        <w:spacing w:after="0" w:line="240" w:lineRule="auto"/>
        <w:ind w:left="0" w:firstLine="709"/>
        <w:contextualSpacing w:val="0"/>
        <w:jc w:val="both"/>
        <w:rPr>
          <w:rFonts w:ascii="PT Astra Serif" w:eastAsia="Calibri" w:hAnsi="PT Astra Serif" w:cs="Times New Roman"/>
          <w:sz w:val="28"/>
          <w:szCs w:val="28"/>
        </w:rPr>
      </w:pPr>
      <w:r w:rsidRPr="009A090F">
        <w:rPr>
          <w:rFonts w:ascii="PT Astra Serif" w:eastAsia="Calibri" w:hAnsi="PT Astra Serif" w:cs="Times New Roman"/>
          <w:sz w:val="28"/>
          <w:szCs w:val="28"/>
        </w:rPr>
        <w:t>- прогнозирование и заказ на подготовку кадров по востребованным специальностям;</w:t>
      </w:r>
    </w:p>
    <w:p w:rsidR="004B6422" w:rsidRPr="009A090F" w:rsidRDefault="004B6422" w:rsidP="00757B15">
      <w:pPr>
        <w:pStyle w:val="a6"/>
        <w:widowControl w:val="0"/>
        <w:spacing w:after="0" w:line="240" w:lineRule="auto"/>
        <w:ind w:left="0" w:firstLine="709"/>
        <w:contextualSpacing w:val="0"/>
        <w:jc w:val="both"/>
        <w:rPr>
          <w:rFonts w:ascii="PT Astra Serif" w:eastAsia="Calibri" w:hAnsi="PT Astra Serif" w:cs="Times New Roman"/>
          <w:sz w:val="28"/>
          <w:szCs w:val="28"/>
        </w:rPr>
      </w:pPr>
      <w:r w:rsidRPr="009A090F">
        <w:rPr>
          <w:rFonts w:ascii="PT Astra Serif" w:eastAsia="Calibri" w:hAnsi="PT Astra Serif" w:cs="Times New Roman"/>
          <w:sz w:val="28"/>
          <w:szCs w:val="28"/>
        </w:rPr>
        <w:t>- пересмотр перечня профессий и специальностей СПО под потребности в специалистах и рабочих кадрах;</w:t>
      </w:r>
    </w:p>
    <w:p w:rsidR="004B6422" w:rsidRPr="009A090F" w:rsidRDefault="004B6422" w:rsidP="00757B15">
      <w:pPr>
        <w:pStyle w:val="a6"/>
        <w:widowControl w:val="0"/>
        <w:spacing w:after="0" w:line="240" w:lineRule="auto"/>
        <w:ind w:left="0" w:firstLine="709"/>
        <w:contextualSpacing w:val="0"/>
        <w:jc w:val="both"/>
        <w:rPr>
          <w:rFonts w:ascii="PT Astra Serif" w:eastAsia="Calibri" w:hAnsi="PT Astra Serif" w:cs="Times New Roman"/>
          <w:sz w:val="28"/>
          <w:szCs w:val="28"/>
        </w:rPr>
      </w:pPr>
      <w:r w:rsidRPr="009A090F">
        <w:rPr>
          <w:rFonts w:ascii="PT Astra Serif" w:eastAsia="Calibri" w:hAnsi="PT Astra Serif" w:cs="Times New Roman"/>
          <w:sz w:val="28"/>
          <w:szCs w:val="28"/>
        </w:rPr>
        <w:t>- мониторинг и сопровождение студентов, обучающихся по целевому набору, военнослужащих, проходящих срочную военную службу по призыву, с целью их трудоустройства на территории района;</w:t>
      </w:r>
    </w:p>
    <w:p w:rsidR="004B6422" w:rsidRPr="00DC54F6" w:rsidRDefault="004B6422" w:rsidP="00DC54F6">
      <w:pPr>
        <w:pStyle w:val="a6"/>
        <w:widowControl w:val="0"/>
        <w:spacing w:after="0" w:line="240" w:lineRule="auto"/>
        <w:ind w:left="0" w:firstLine="709"/>
        <w:contextualSpacing w:val="0"/>
        <w:jc w:val="both"/>
        <w:rPr>
          <w:rFonts w:ascii="PT Astra Serif" w:eastAsia="Calibri" w:hAnsi="PT Astra Serif" w:cs="Times New Roman"/>
          <w:sz w:val="28"/>
          <w:szCs w:val="28"/>
        </w:rPr>
      </w:pPr>
      <w:r w:rsidRPr="009A090F">
        <w:rPr>
          <w:rFonts w:ascii="PT Astra Serif" w:eastAsia="Calibri" w:hAnsi="PT Astra Serif" w:cs="Times New Roman"/>
          <w:sz w:val="28"/>
          <w:szCs w:val="28"/>
        </w:rPr>
        <w:t>-</w:t>
      </w:r>
      <w:r w:rsidR="00DC54F6">
        <w:rPr>
          <w:rFonts w:ascii="PT Astra Serif" w:eastAsia="Calibri" w:hAnsi="PT Astra Serif" w:cs="Times New Roman"/>
          <w:sz w:val="28"/>
          <w:szCs w:val="28"/>
        </w:rPr>
        <w:t xml:space="preserve">системная работа с хозяйствующими субъектами по росту среднемесячной заработной платы не ниже официального уровня инфляции,  </w:t>
      </w:r>
      <w:r w:rsidRPr="009A090F">
        <w:rPr>
          <w:rFonts w:ascii="PT Astra Serif" w:eastAsia="Calibri" w:hAnsi="PT Astra Serif" w:cs="Times New Roman"/>
          <w:sz w:val="28"/>
          <w:szCs w:val="28"/>
        </w:rPr>
        <w:t>доведение уровня оплаты труда</w:t>
      </w:r>
      <w:r w:rsidR="00DC54F6">
        <w:rPr>
          <w:rFonts w:ascii="PT Astra Serif" w:eastAsia="Calibri" w:hAnsi="PT Astra Serif" w:cs="Times New Roman"/>
          <w:sz w:val="28"/>
          <w:szCs w:val="28"/>
        </w:rPr>
        <w:t xml:space="preserve"> по видам экономической деятельности</w:t>
      </w:r>
      <w:r w:rsidRPr="009A090F">
        <w:rPr>
          <w:rFonts w:ascii="PT Astra Serif" w:eastAsia="Calibri" w:hAnsi="PT Astra Serif" w:cs="Times New Roman"/>
          <w:sz w:val="28"/>
          <w:szCs w:val="28"/>
        </w:rPr>
        <w:t xml:space="preserve"> </w:t>
      </w:r>
      <w:r w:rsidR="00DC54F6">
        <w:rPr>
          <w:rFonts w:ascii="PT Astra Serif" w:eastAsia="Calibri" w:hAnsi="PT Astra Serif" w:cs="Times New Roman"/>
          <w:sz w:val="28"/>
          <w:szCs w:val="28"/>
        </w:rPr>
        <w:t>до среднеобластных значений.</w:t>
      </w:r>
    </w:p>
    <w:p w:rsidR="004B6422" w:rsidRPr="009A090F" w:rsidRDefault="00DC54F6" w:rsidP="00757B15">
      <w:pPr>
        <w:pStyle w:val="a6"/>
        <w:widowControl w:val="0"/>
        <w:spacing w:after="0" w:line="240" w:lineRule="auto"/>
        <w:ind w:left="0" w:firstLine="709"/>
        <w:contextualSpacing w:val="0"/>
        <w:jc w:val="both"/>
        <w:rPr>
          <w:rFonts w:ascii="PT Astra Serif" w:hAnsi="PT Astra Serif"/>
          <w:b/>
          <w:sz w:val="28"/>
          <w:szCs w:val="28"/>
        </w:rPr>
      </w:pPr>
      <w:r>
        <w:rPr>
          <w:rFonts w:ascii="PT Astra Serif" w:hAnsi="PT Astra Serif"/>
          <w:sz w:val="28"/>
          <w:szCs w:val="28"/>
        </w:rPr>
        <w:t>Решение р</w:t>
      </w:r>
      <w:r w:rsidR="004B6422" w:rsidRPr="009A090F">
        <w:rPr>
          <w:rFonts w:ascii="PT Astra Serif" w:hAnsi="PT Astra Serif"/>
          <w:sz w:val="28"/>
          <w:szCs w:val="28"/>
        </w:rPr>
        <w:t>яд</w:t>
      </w:r>
      <w:r>
        <w:rPr>
          <w:rFonts w:ascii="PT Astra Serif" w:hAnsi="PT Astra Serif"/>
          <w:sz w:val="28"/>
          <w:szCs w:val="28"/>
        </w:rPr>
        <w:t>а</w:t>
      </w:r>
      <w:r w:rsidR="004B6422" w:rsidRPr="009A090F">
        <w:rPr>
          <w:rFonts w:ascii="PT Astra Serif" w:hAnsi="PT Astra Serif"/>
          <w:sz w:val="28"/>
          <w:szCs w:val="28"/>
        </w:rPr>
        <w:t xml:space="preserve"> приоритетных задач</w:t>
      </w:r>
      <w:r>
        <w:rPr>
          <w:rFonts w:ascii="PT Astra Serif" w:hAnsi="PT Astra Serif"/>
          <w:sz w:val="28"/>
          <w:szCs w:val="28"/>
        </w:rPr>
        <w:t>,</w:t>
      </w:r>
      <w:r w:rsidR="004B6422" w:rsidRPr="009A090F">
        <w:rPr>
          <w:rFonts w:ascii="PT Astra Serif" w:hAnsi="PT Astra Serif"/>
          <w:sz w:val="28"/>
          <w:szCs w:val="28"/>
        </w:rPr>
        <w:t xml:space="preserve"> </w:t>
      </w:r>
      <w:r>
        <w:rPr>
          <w:rFonts w:ascii="PT Astra Serif" w:hAnsi="PT Astra Serif"/>
          <w:sz w:val="28"/>
          <w:szCs w:val="28"/>
        </w:rPr>
        <w:t xml:space="preserve">возможно </w:t>
      </w:r>
      <w:r w:rsidR="004B6422" w:rsidRPr="009A090F">
        <w:rPr>
          <w:rFonts w:ascii="PT Astra Serif" w:hAnsi="PT Astra Serif"/>
          <w:sz w:val="28"/>
          <w:szCs w:val="28"/>
        </w:rPr>
        <w:t xml:space="preserve">в рамках </w:t>
      </w:r>
      <w:r w:rsidR="004B6422" w:rsidRPr="009A090F">
        <w:rPr>
          <w:rFonts w:ascii="PT Astra Serif" w:hAnsi="PT Astra Serif"/>
          <w:b/>
          <w:sz w:val="28"/>
          <w:szCs w:val="28"/>
        </w:rPr>
        <w:t xml:space="preserve">государственной программы </w:t>
      </w:r>
      <w:r>
        <w:rPr>
          <w:rFonts w:ascii="PT Astra Serif" w:hAnsi="PT Astra Serif"/>
          <w:b/>
          <w:sz w:val="28"/>
          <w:szCs w:val="28"/>
        </w:rPr>
        <w:t>«</w:t>
      </w:r>
      <w:r w:rsidR="004B6422" w:rsidRPr="009A090F">
        <w:rPr>
          <w:rFonts w:ascii="PT Astra Serif" w:hAnsi="PT Astra Serif"/>
          <w:b/>
          <w:sz w:val="28"/>
          <w:szCs w:val="28"/>
        </w:rPr>
        <w:t>Комплексного развития сельских территорий</w:t>
      </w:r>
      <w:r>
        <w:rPr>
          <w:rFonts w:ascii="PT Astra Serif" w:hAnsi="PT Astra Serif"/>
          <w:b/>
          <w:sz w:val="28"/>
          <w:szCs w:val="28"/>
        </w:rPr>
        <w:t>»</w:t>
      </w:r>
      <w:r w:rsidR="004B6422" w:rsidRPr="009A090F">
        <w:rPr>
          <w:rFonts w:ascii="PT Astra Serif" w:hAnsi="PT Astra Serif"/>
          <w:b/>
          <w:sz w:val="28"/>
          <w:szCs w:val="28"/>
        </w:rPr>
        <w:t>. Ведомственный проект «Содействие занятости сельского населения».</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sz w:val="28"/>
          <w:szCs w:val="28"/>
        </w:rPr>
        <w:t xml:space="preserve">Основными целями проекта являются: </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sz w:val="28"/>
          <w:szCs w:val="28"/>
        </w:rPr>
        <w:t>- со</w:t>
      </w:r>
      <w:r w:rsidR="00DC54F6">
        <w:rPr>
          <w:rFonts w:ascii="PT Astra Serif" w:hAnsi="PT Astra Serif"/>
          <w:sz w:val="28"/>
          <w:szCs w:val="28"/>
        </w:rPr>
        <w:t>действие занятости и привлечение</w:t>
      </w:r>
      <w:r w:rsidRPr="009A090F">
        <w:rPr>
          <w:rFonts w:ascii="PT Astra Serif" w:hAnsi="PT Astra Serif"/>
          <w:sz w:val="28"/>
          <w:szCs w:val="28"/>
        </w:rPr>
        <w:t xml:space="preserve"> кадров на село;</w:t>
      </w:r>
    </w:p>
    <w:p w:rsidR="004B6422" w:rsidRPr="009A090F" w:rsidRDefault="00813DD0" w:rsidP="00757B15">
      <w:pPr>
        <w:pStyle w:val="a6"/>
        <w:widowControl w:val="0"/>
        <w:spacing w:after="0" w:line="240" w:lineRule="auto"/>
        <w:ind w:left="0" w:firstLine="709"/>
        <w:contextualSpacing w:val="0"/>
        <w:jc w:val="both"/>
        <w:rPr>
          <w:rFonts w:ascii="PT Astra Serif" w:hAnsi="PT Astra Serif"/>
          <w:sz w:val="28"/>
          <w:szCs w:val="28"/>
        </w:rPr>
      </w:pPr>
      <w:r>
        <w:rPr>
          <w:rFonts w:ascii="PT Astra Serif" w:hAnsi="PT Astra Serif"/>
          <w:sz w:val="28"/>
          <w:szCs w:val="28"/>
        </w:rPr>
        <w:t>-</w:t>
      </w:r>
      <w:r w:rsidR="004B6422" w:rsidRPr="009A090F">
        <w:rPr>
          <w:rFonts w:ascii="PT Astra Serif" w:hAnsi="PT Astra Serif"/>
          <w:sz w:val="28"/>
          <w:szCs w:val="28"/>
        </w:rPr>
        <w:t xml:space="preserve">увеличение числа высокопроизводительных рабочих мест во внебюджетном секторе экономики; </w:t>
      </w:r>
    </w:p>
    <w:p w:rsidR="004B6422" w:rsidRPr="009A090F" w:rsidRDefault="00813DD0" w:rsidP="00757B15">
      <w:pPr>
        <w:pStyle w:val="a6"/>
        <w:widowControl w:val="0"/>
        <w:spacing w:after="0" w:line="240" w:lineRule="auto"/>
        <w:ind w:left="0" w:firstLine="709"/>
        <w:contextualSpacing w:val="0"/>
        <w:jc w:val="both"/>
        <w:rPr>
          <w:rFonts w:ascii="PT Astra Serif" w:hAnsi="PT Astra Serif"/>
          <w:sz w:val="28"/>
          <w:szCs w:val="28"/>
        </w:rPr>
      </w:pPr>
      <w:r>
        <w:rPr>
          <w:rFonts w:ascii="PT Astra Serif" w:hAnsi="PT Astra Serif"/>
          <w:sz w:val="28"/>
          <w:szCs w:val="28"/>
        </w:rPr>
        <w:t>-увеличение численности занятых,</w:t>
      </w:r>
      <w:r w:rsidR="004B6422" w:rsidRPr="009A090F">
        <w:rPr>
          <w:rFonts w:ascii="PT Astra Serif" w:hAnsi="PT Astra Serif"/>
          <w:sz w:val="28"/>
          <w:szCs w:val="28"/>
        </w:rPr>
        <w:t xml:space="preserve"> в сегменте малого и среднего предпринимательства. </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sz w:val="28"/>
          <w:szCs w:val="28"/>
        </w:rPr>
        <w:t xml:space="preserve">Общий объем финансирования </w:t>
      </w:r>
      <w:r w:rsidRPr="009A090F">
        <w:rPr>
          <w:rFonts w:ascii="PT Astra Serif" w:hAnsi="PT Astra Serif"/>
          <w:b/>
          <w:sz w:val="28"/>
          <w:szCs w:val="28"/>
        </w:rPr>
        <w:t xml:space="preserve">на 2020-2025 годы </w:t>
      </w:r>
      <w:r w:rsidRPr="009A090F">
        <w:rPr>
          <w:rFonts w:ascii="PT Astra Serif" w:hAnsi="PT Astra Serif"/>
          <w:sz w:val="28"/>
          <w:szCs w:val="28"/>
        </w:rPr>
        <w:t>составляет</w:t>
      </w:r>
      <w:r w:rsidRPr="009A090F">
        <w:rPr>
          <w:rFonts w:ascii="PT Astra Serif" w:hAnsi="PT Astra Serif"/>
          <w:b/>
          <w:sz w:val="28"/>
          <w:szCs w:val="28"/>
        </w:rPr>
        <w:t xml:space="preserve"> 317,9 млрд. рублей, </w:t>
      </w:r>
      <w:r w:rsidRPr="009A090F">
        <w:rPr>
          <w:rFonts w:ascii="PT Astra Serif" w:hAnsi="PT Astra Serif"/>
          <w:sz w:val="28"/>
          <w:szCs w:val="28"/>
        </w:rPr>
        <w:t xml:space="preserve">в том числе за счет федерального бюджета - 51,8 млрд. рублей; бюджетов субъектов Российской Федерации – 1,2 млрд. рублей; внебюджетных источников – 264,9 млрд рублей. </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sz w:val="28"/>
          <w:szCs w:val="28"/>
        </w:rPr>
        <w:t xml:space="preserve">Мероприятия по содействию занятости сельского населения направлены на: возмещение затрат по заключенным с работниками ученическим договорам; возмещение затрат, связанных с оплатой труда и проживанием студентов, привлеченных для прохождения производственной практики. Реализация мероприятий будет способствовать: </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sz w:val="28"/>
          <w:szCs w:val="28"/>
        </w:rPr>
        <w:t xml:space="preserve">- достижению уровня занятости сельского населения трудоспособного возраста 80% в 2025 году; </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sz w:val="28"/>
          <w:szCs w:val="28"/>
        </w:rPr>
        <w:t xml:space="preserve">- снижению уровня безработицы сельского населения трудоспособного возраста до 5,7% в 2025 году. </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sz w:val="28"/>
          <w:szCs w:val="28"/>
        </w:rPr>
        <w:t>3. Оказание содействия трудоустройству различных категорий нуждающихся граждан:</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sz w:val="28"/>
          <w:szCs w:val="28"/>
        </w:rPr>
        <w:t>- внедрение новых форматов работы с работодателями;</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sz w:val="28"/>
          <w:szCs w:val="28"/>
        </w:rPr>
        <w:lastRenderedPageBreak/>
        <w:t>- содействие профессиональному обучению (переобучению) безработных граждан по востребованным на муниципальном рынке труда специальностям;</w:t>
      </w:r>
    </w:p>
    <w:p w:rsidR="004B6422" w:rsidRPr="009A090F" w:rsidRDefault="00813DD0" w:rsidP="00757B15">
      <w:pPr>
        <w:pStyle w:val="a6"/>
        <w:widowControl w:val="0"/>
        <w:spacing w:after="0" w:line="240" w:lineRule="auto"/>
        <w:ind w:left="0" w:firstLine="709"/>
        <w:contextualSpacing w:val="0"/>
        <w:jc w:val="both"/>
        <w:rPr>
          <w:rFonts w:ascii="PT Astra Serif" w:hAnsi="PT Astra Serif"/>
          <w:sz w:val="28"/>
          <w:szCs w:val="28"/>
        </w:rPr>
      </w:pPr>
      <w:r>
        <w:rPr>
          <w:rFonts w:ascii="PT Astra Serif" w:hAnsi="PT Astra Serif"/>
          <w:sz w:val="28"/>
          <w:szCs w:val="28"/>
        </w:rPr>
        <w:t>-</w:t>
      </w:r>
      <w:r w:rsidR="004B6422" w:rsidRPr="009A090F">
        <w:rPr>
          <w:rFonts w:ascii="PT Astra Serif" w:hAnsi="PT Astra Serif"/>
          <w:sz w:val="28"/>
          <w:szCs w:val="28"/>
        </w:rPr>
        <w:t>проведение точе</w:t>
      </w:r>
      <w:r>
        <w:rPr>
          <w:rFonts w:ascii="PT Astra Serif" w:hAnsi="PT Astra Serif"/>
          <w:sz w:val="28"/>
          <w:szCs w:val="28"/>
        </w:rPr>
        <w:t>ч</w:t>
      </w:r>
      <w:r w:rsidR="004B6422" w:rsidRPr="009A090F">
        <w:rPr>
          <w:rFonts w:ascii="PT Astra Serif" w:hAnsi="PT Astra Serif"/>
          <w:sz w:val="28"/>
          <w:szCs w:val="28"/>
        </w:rPr>
        <w:t>ной работы с работодателями по содействию трудоустройству лиц с ОВЗ.</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sz w:val="28"/>
          <w:szCs w:val="28"/>
        </w:rPr>
        <w:t xml:space="preserve">На сегодняшний день планирование и формирование качества трудовых ресурсов на рынке труда – важнейшее условие эффективной деятельности предприятий муниципального образования. Именно от того, как функционирует рынок труда муниципалитета, будет зависеть состояние экономики района и страны в целом. </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b/>
          <w:sz w:val="28"/>
          <w:szCs w:val="28"/>
          <w:lang w:eastAsia="ru-RU"/>
        </w:rPr>
      </w:pPr>
      <w:r w:rsidRPr="009A090F">
        <w:rPr>
          <w:rFonts w:ascii="PT Astra Serif" w:hAnsi="PT Astra Serif"/>
          <w:sz w:val="28"/>
          <w:szCs w:val="28"/>
        </w:rPr>
        <w:t xml:space="preserve">Этим объясняется участие </w:t>
      </w:r>
      <w:r w:rsidRPr="009A090F">
        <w:rPr>
          <w:rFonts w:ascii="PT Astra Serif" w:hAnsi="PT Astra Serif"/>
          <w:sz w:val="28"/>
          <w:szCs w:val="28"/>
          <w:lang w:eastAsia="ru-RU"/>
        </w:rPr>
        <w:t xml:space="preserve">МО «Мелекесский район» в реализации </w:t>
      </w:r>
      <w:r w:rsidRPr="009A090F">
        <w:rPr>
          <w:rFonts w:ascii="PT Astra Serif" w:hAnsi="PT Astra Serif"/>
          <w:b/>
          <w:sz w:val="28"/>
          <w:szCs w:val="28"/>
          <w:lang w:eastAsia="ru-RU"/>
        </w:rPr>
        <w:t>национального проекта «Производительность труда и поддержка занятости».</w:t>
      </w:r>
      <w:r w:rsidR="00813DD0" w:rsidRPr="00813DD0">
        <w:t xml:space="preserve"> </w:t>
      </w:r>
      <w:r w:rsidR="00813DD0" w:rsidRPr="00813DD0">
        <w:rPr>
          <w:rFonts w:ascii="PT Astra Serif" w:hAnsi="PT Astra Serif"/>
          <w:b/>
          <w:sz w:val="28"/>
          <w:szCs w:val="28"/>
          <w:lang w:eastAsia="ru-RU"/>
        </w:rPr>
        <w:t>Нац</w:t>
      </w:r>
      <w:r w:rsidR="00B81551">
        <w:rPr>
          <w:rFonts w:ascii="PT Astra Serif" w:hAnsi="PT Astra Serif"/>
          <w:b/>
          <w:sz w:val="28"/>
          <w:szCs w:val="28"/>
          <w:lang w:eastAsia="ru-RU"/>
        </w:rPr>
        <w:t xml:space="preserve">иональный </w:t>
      </w:r>
      <w:r w:rsidR="00813DD0" w:rsidRPr="00813DD0">
        <w:rPr>
          <w:rFonts w:ascii="PT Astra Serif" w:hAnsi="PT Astra Serif"/>
          <w:b/>
          <w:sz w:val="28"/>
          <w:szCs w:val="28"/>
          <w:lang w:eastAsia="ru-RU"/>
        </w:rPr>
        <w:t>проект нацелен на стимулирование предприятий к повышению производительности труда, снятие лишних административно-регуляторных барьеров и развитие экспортного потенциала.</w:t>
      </w:r>
    </w:p>
    <w:p w:rsidR="004B6422" w:rsidRPr="009A090F" w:rsidRDefault="00B81551" w:rsidP="00757B15">
      <w:pPr>
        <w:pStyle w:val="a6"/>
        <w:widowControl w:val="0"/>
        <w:spacing w:after="0" w:line="240" w:lineRule="auto"/>
        <w:ind w:left="0" w:firstLine="709"/>
        <w:contextualSpacing w:val="0"/>
        <w:jc w:val="both"/>
        <w:rPr>
          <w:rFonts w:ascii="PT Astra Serif" w:hAnsi="PT Astra Serif"/>
          <w:sz w:val="28"/>
          <w:szCs w:val="28"/>
          <w:lang w:eastAsia="ru-RU"/>
        </w:rPr>
      </w:pPr>
      <w:r>
        <w:rPr>
          <w:rFonts w:ascii="PT Astra Serif" w:hAnsi="PT Astra Serif"/>
          <w:sz w:val="28"/>
          <w:szCs w:val="28"/>
          <w:lang w:eastAsia="ru-RU"/>
        </w:rPr>
        <w:t>Основная цель</w:t>
      </w:r>
      <w:r w:rsidR="004B6422" w:rsidRPr="009A090F">
        <w:rPr>
          <w:rFonts w:ascii="PT Astra Serif" w:hAnsi="PT Astra Serif"/>
          <w:sz w:val="28"/>
          <w:szCs w:val="28"/>
          <w:lang w:eastAsia="ru-RU"/>
        </w:rPr>
        <w:t xml:space="preserve"> </w:t>
      </w:r>
      <w:r w:rsidR="004B6422" w:rsidRPr="009A090F">
        <w:rPr>
          <w:rFonts w:ascii="PT Astra Serif" w:hAnsi="PT Astra Serif"/>
          <w:b/>
          <w:sz w:val="28"/>
          <w:szCs w:val="28"/>
          <w:lang w:eastAsia="ru-RU"/>
        </w:rPr>
        <w:t>национального проекта</w:t>
      </w:r>
      <w:r w:rsidR="004B6422" w:rsidRPr="009A090F">
        <w:rPr>
          <w:rFonts w:ascii="PT Astra Serif" w:hAnsi="PT Astra Serif"/>
          <w:sz w:val="28"/>
          <w:szCs w:val="28"/>
          <w:lang w:eastAsia="ru-RU"/>
        </w:rPr>
        <w:t xml:space="preserve">: - рост производительности труда на средних и крупных предприятиях базовых несырьевых отраслей экономики </w:t>
      </w:r>
      <w:r>
        <w:rPr>
          <w:rFonts w:ascii="PT Astra Serif" w:hAnsi="PT Astra Serif"/>
          <w:sz w:val="28"/>
          <w:szCs w:val="28"/>
          <w:lang w:eastAsia="ru-RU"/>
        </w:rPr>
        <w:t>(промышленность, сельское хозяйство, транспорт, торговля, строительство) не ниже 5 процентов в год.</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xml:space="preserve">Национальный проект </w:t>
      </w:r>
      <w:r w:rsidR="00B81551">
        <w:rPr>
          <w:rFonts w:ascii="PT Astra Serif" w:hAnsi="PT Astra Serif"/>
          <w:sz w:val="28"/>
          <w:szCs w:val="28"/>
          <w:lang w:eastAsia="ru-RU"/>
        </w:rPr>
        <w:t>направлен на решение</w:t>
      </w:r>
      <w:r w:rsidRPr="009A090F">
        <w:rPr>
          <w:rFonts w:ascii="PT Astra Serif" w:hAnsi="PT Astra Serif"/>
          <w:sz w:val="28"/>
          <w:szCs w:val="28"/>
          <w:lang w:eastAsia="ru-RU"/>
        </w:rPr>
        <w:t xml:space="preserve"> следующих задач:</w:t>
      </w:r>
    </w:p>
    <w:p w:rsidR="004B6422" w:rsidRPr="009A090F" w:rsidRDefault="00B81551" w:rsidP="00757B15">
      <w:pPr>
        <w:pStyle w:val="a6"/>
        <w:widowControl w:val="0"/>
        <w:spacing w:after="0" w:line="240" w:lineRule="auto"/>
        <w:ind w:left="0" w:firstLine="709"/>
        <w:contextualSpacing w:val="0"/>
        <w:jc w:val="both"/>
        <w:rPr>
          <w:rFonts w:ascii="PT Astra Serif" w:hAnsi="PT Astra Serif"/>
          <w:sz w:val="28"/>
          <w:szCs w:val="28"/>
          <w:lang w:eastAsia="ru-RU"/>
        </w:rPr>
      </w:pPr>
      <w:r>
        <w:rPr>
          <w:rFonts w:ascii="PT Astra Serif" w:hAnsi="PT Astra Serif"/>
          <w:sz w:val="28"/>
          <w:szCs w:val="28"/>
          <w:lang w:eastAsia="ru-RU"/>
        </w:rPr>
        <w:t>-</w:t>
      </w:r>
      <w:r w:rsidR="004B6422" w:rsidRPr="009A090F">
        <w:rPr>
          <w:rFonts w:ascii="PT Astra Serif" w:hAnsi="PT Astra Serif"/>
          <w:sz w:val="28"/>
          <w:szCs w:val="28"/>
          <w:lang w:eastAsia="ru-RU"/>
        </w:rPr>
        <w:t>стимулирование и внедрение передовых управленческих, организационных и технологических решений для повышения производительности труда и модернизации основных фондов, в том числе посредством предоставления налоговых преференций;</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сокращение нормативно-правовых и административных ограничений, препятствующих росту производительности труда, а также замещение устаревших и непроизводительных рабочих мест;</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формирование системы методической и организационной поддержки повышения производительности труда на предприятиях;</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lang w:eastAsia="ru-RU"/>
        </w:rPr>
      </w:pPr>
      <w:r w:rsidRPr="009A090F">
        <w:rPr>
          <w:rFonts w:ascii="PT Astra Serif" w:hAnsi="PT Astra Serif"/>
          <w:sz w:val="28"/>
          <w:szCs w:val="28"/>
          <w:lang w:eastAsia="ru-RU"/>
        </w:rPr>
        <w:t>- формирование системы подготовки кадров, направленной на обучение основам повышения производительности труда, в том числе посредством использования цифровых технологий и платформенных решений.</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cs="Times New Roman"/>
          <w:sz w:val="28"/>
          <w:szCs w:val="28"/>
        </w:rPr>
      </w:pPr>
      <w:r w:rsidRPr="009A090F">
        <w:rPr>
          <w:rFonts w:ascii="PT Astra Serif" w:hAnsi="PT Astra Serif"/>
          <w:sz w:val="28"/>
          <w:szCs w:val="28"/>
          <w:lang w:eastAsia="ru-RU"/>
        </w:rPr>
        <w:t>Также стоит понимать, что п</w:t>
      </w:r>
      <w:r w:rsidRPr="009A090F">
        <w:rPr>
          <w:rFonts w:ascii="PT Astra Serif" w:hAnsi="PT Astra Serif" w:cs="Times New Roman"/>
          <w:sz w:val="28"/>
          <w:szCs w:val="28"/>
        </w:rPr>
        <w:t xml:space="preserve">андемия обострила проблему </w:t>
      </w:r>
      <w:r w:rsidRPr="009A090F">
        <w:rPr>
          <w:rFonts w:ascii="PT Astra Serif" w:hAnsi="PT Astra Serif" w:cs="Times New Roman"/>
          <w:b/>
          <w:sz w:val="28"/>
          <w:szCs w:val="28"/>
        </w:rPr>
        <w:t>неформальной занятости</w:t>
      </w:r>
      <w:r w:rsidRPr="009A090F">
        <w:rPr>
          <w:rFonts w:ascii="PT Astra Serif" w:hAnsi="PT Astra Serif" w:cs="Times New Roman"/>
          <w:sz w:val="28"/>
          <w:szCs w:val="28"/>
        </w:rPr>
        <w:t>. Люди, отдавшие предпочтения «серым» зарплатам, сегодня оказались в сложной ситуации. Не имея официального стажа, отчислений в государственные фонды, они могут рассчитывать лишь на минимальное пособие по безработице</w:t>
      </w:r>
      <w:r w:rsidR="00B81551">
        <w:rPr>
          <w:rFonts w:ascii="PT Astra Serif" w:hAnsi="PT Astra Serif" w:cs="Times New Roman"/>
          <w:sz w:val="28"/>
          <w:szCs w:val="28"/>
        </w:rPr>
        <w:t>.</w:t>
      </w:r>
      <w:r w:rsidRPr="009A090F">
        <w:rPr>
          <w:rFonts w:ascii="PT Astra Serif" w:hAnsi="PT Astra Serif" w:cs="Times New Roman"/>
          <w:sz w:val="28"/>
          <w:szCs w:val="28"/>
        </w:rPr>
        <w:t xml:space="preserve"> Кризисная ситуация показала все «плюсы» и гарантии официального трудоустройства. Меры господдержки организаций заставили легализоваться и бизнес.</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cs="Times New Roman"/>
          <w:sz w:val="28"/>
          <w:szCs w:val="28"/>
        </w:rPr>
      </w:pPr>
      <w:r w:rsidRPr="009A090F">
        <w:rPr>
          <w:rFonts w:ascii="PT Astra Serif" w:hAnsi="PT Astra Serif" w:cs="Times New Roman"/>
          <w:sz w:val="28"/>
          <w:szCs w:val="28"/>
        </w:rPr>
        <w:t>В каждой отрасли муниципального образования имеются не</w:t>
      </w:r>
      <w:r w:rsidR="00B81551">
        <w:rPr>
          <w:rFonts w:ascii="PT Astra Serif" w:hAnsi="PT Astra Serif" w:cs="Times New Roman"/>
          <w:sz w:val="28"/>
          <w:szCs w:val="28"/>
        </w:rPr>
        <w:t xml:space="preserve"> </w:t>
      </w:r>
      <w:r w:rsidRPr="009A090F">
        <w:rPr>
          <w:rFonts w:ascii="PT Astra Serif" w:hAnsi="PT Astra Serif" w:cs="Times New Roman"/>
          <w:sz w:val="28"/>
          <w:szCs w:val="28"/>
        </w:rPr>
        <w:t xml:space="preserve">реализованные резервы по легализации неформальной занятости. «Теневые» безработные позволяют выявить «теневых» работодателей для дальнейшей работы с ними. </w:t>
      </w:r>
      <w:r w:rsidRPr="009A090F">
        <w:rPr>
          <w:rFonts w:ascii="PT Astra Serif" w:eastAsia="Calibri" w:hAnsi="PT Astra Serif" w:cs="Times New Roman"/>
          <w:sz w:val="28"/>
          <w:szCs w:val="28"/>
        </w:rPr>
        <w:t>В этой связи в целях решения проблемы неформальной занятости Администрации МО «Мелекесс</w:t>
      </w:r>
      <w:r w:rsidR="00B81551">
        <w:rPr>
          <w:rFonts w:ascii="PT Astra Serif" w:eastAsia="Calibri" w:hAnsi="PT Astra Serif" w:cs="Times New Roman"/>
          <w:sz w:val="28"/>
          <w:szCs w:val="28"/>
        </w:rPr>
        <w:t>кий район» совместно с филиалом</w:t>
      </w:r>
      <w:r w:rsidRPr="009A090F">
        <w:rPr>
          <w:rFonts w:ascii="PT Astra Serif" w:eastAsia="Calibri" w:hAnsi="PT Astra Serif" w:cs="Times New Roman"/>
          <w:sz w:val="28"/>
          <w:szCs w:val="28"/>
        </w:rPr>
        <w:t xml:space="preserve"> </w:t>
      </w:r>
      <w:r w:rsidRPr="009A090F">
        <w:rPr>
          <w:rFonts w:ascii="PT Astra Serif" w:eastAsia="Calibri" w:hAnsi="PT Astra Serif" w:cs="Times New Roman"/>
          <w:sz w:val="28"/>
          <w:szCs w:val="28"/>
        </w:rPr>
        <w:lastRenderedPageBreak/>
        <w:t xml:space="preserve">Кадрового центра Ульяновской области </w:t>
      </w:r>
      <w:r w:rsidRPr="009A090F">
        <w:rPr>
          <w:rFonts w:ascii="PT Astra Serif" w:hAnsi="PT Astra Serif" w:cs="Times New Roman"/>
          <w:sz w:val="28"/>
          <w:szCs w:val="28"/>
        </w:rPr>
        <w:t>на основе анализа безработных необходимо:</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cs="Times New Roman"/>
          <w:sz w:val="28"/>
          <w:szCs w:val="28"/>
        </w:rPr>
      </w:pPr>
      <w:r w:rsidRPr="009A090F">
        <w:rPr>
          <w:rFonts w:ascii="PT Astra Serif" w:hAnsi="PT Astra Serif" w:cs="Times New Roman"/>
          <w:sz w:val="28"/>
          <w:szCs w:val="28"/>
        </w:rPr>
        <w:t>- провести работу по легализации неформальной занятости в отношении тех организаций, работники которых остались без работы и не получили никаких гарантий после увол</w:t>
      </w:r>
      <w:r w:rsidR="00CA49EA">
        <w:rPr>
          <w:rFonts w:ascii="PT Astra Serif" w:hAnsi="PT Astra Serif" w:cs="Times New Roman"/>
          <w:sz w:val="28"/>
          <w:szCs w:val="28"/>
        </w:rPr>
        <w:t xml:space="preserve">ьнения в связи с пандемией </w:t>
      </w:r>
      <w:r w:rsidR="00B81551">
        <w:rPr>
          <w:rFonts w:ascii="PT Astra Serif" w:hAnsi="PT Astra Serif" w:cs="Times New Roman"/>
          <w:sz w:val="28"/>
          <w:szCs w:val="28"/>
        </w:rPr>
        <w:t>«</w:t>
      </w:r>
      <w:r w:rsidR="00CA49EA">
        <w:rPr>
          <w:rFonts w:ascii="PT Astra Serif" w:hAnsi="PT Astra Serif" w:cs="Times New Roman"/>
          <w:sz w:val="28"/>
          <w:szCs w:val="28"/>
        </w:rPr>
        <w:t>корон</w:t>
      </w:r>
      <w:r w:rsidRPr="009A090F">
        <w:rPr>
          <w:rFonts w:ascii="PT Astra Serif" w:hAnsi="PT Astra Serif" w:cs="Times New Roman"/>
          <w:sz w:val="28"/>
          <w:szCs w:val="28"/>
        </w:rPr>
        <w:t>авируса»;</w:t>
      </w:r>
    </w:p>
    <w:p w:rsidR="004B6422" w:rsidRPr="009A090F" w:rsidRDefault="00CA49EA" w:rsidP="00757B15">
      <w:pPr>
        <w:pStyle w:val="a6"/>
        <w:widowControl w:val="0"/>
        <w:spacing w:after="0" w:line="240" w:lineRule="auto"/>
        <w:ind w:left="0" w:firstLine="709"/>
        <w:contextualSpacing w:val="0"/>
        <w:jc w:val="both"/>
        <w:rPr>
          <w:rFonts w:ascii="PT Astra Serif" w:hAnsi="PT Astra Serif" w:cs="Times New Roman"/>
          <w:sz w:val="28"/>
          <w:szCs w:val="28"/>
        </w:rPr>
      </w:pPr>
      <w:r>
        <w:rPr>
          <w:rFonts w:ascii="PT Astra Serif" w:hAnsi="PT Astra Serif" w:cs="Times New Roman"/>
          <w:sz w:val="28"/>
          <w:szCs w:val="28"/>
        </w:rPr>
        <w:t>- провести работу</w:t>
      </w:r>
      <w:r w:rsidR="004B6422" w:rsidRPr="009A090F">
        <w:rPr>
          <w:rFonts w:ascii="PT Astra Serif" w:hAnsi="PT Astra Serif" w:cs="Times New Roman"/>
          <w:sz w:val="28"/>
          <w:szCs w:val="28"/>
        </w:rPr>
        <w:t xml:space="preserve"> по повышению</w:t>
      </w:r>
      <w:r w:rsidR="004B6422" w:rsidRPr="009A090F">
        <w:rPr>
          <w:rFonts w:ascii="PT Astra Serif" w:hAnsi="PT Astra Serif" w:cs="Times New Roman"/>
          <w:b/>
          <w:sz w:val="28"/>
          <w:szCs w:val="28"/>
        </w:rPr>
        <w:t xml:space="preserve"> уровня налоговой и финансовой грамотности населения</w:t>
      </w:r>
      <w:r w:rsidR="004B6422" w:rsidRPr="009A090F">
        <w:rPr>
          <w:rFonts w:ascii="PT Astra Serif" w:hAnsi="PT Astra Serif" w:cs="Times New Roman"/>
          <w:sz w:val="28"/>
          <w:szCs w:val="28"/>
        </w:rPr>
        <w:t xml:space="preserve">, формированию в общественном сознании мысли, что качество </w:t>
      </w:r>
      <w:r w:rsidR="00B81551">
        <w:rPr>
          <w:rFonts w:ascii="PT Astra Serif" w:hAnsi="PT Astra Serif" w:cs="Times New Roman"/>
          <w:sz w:val="28"/>
          <w:szCs w:val="28"/>
        </w:rPr>
        <w:t xml:space="preserve">муниципальных </w:t>
      </w:r>
      <w:r w:rsidR="004B6422" w:rsidRPr="009A090F">
        <w:rPr>
          <w:rFonts w:ascii="PT Astra Serif" w:hAnsi="PT Astra Serif" w:cs="Times New Roman"/>
          <w:sz w:val="28"/>
          <w:szCs w:val="28"/>
        </w:rPr>
        <w:t>услуг и уплата налогов имеют четкую взаимосвязь;</w:t>
      </w:r>
    </w:p>
    <w:p w:rsidR="00666506" w:rsidRDefault="004B6422" w:rsidP="00757B15">
      <w:pPr>
        <w:pStyle w:val="a6"/>
        <w:widowControl w:val="0"/>
        <w:spacing w:after="0" w:line="240" w:lineRule="auto"/>
        <w:ind w:left="0" w:firstLine="709"/>
        <w:contextualSpacing w:val="0"/>
        <w:jc w:val="both"/>
        <w:rPr>
          <w:rFonts w:ascii="PT Astra Serif" w:hAnsi="PT Astra Serif" w:cs="Times New Roman"/>
          <w:sz w:val="28"/>
          <w:szCs w:val="28"/>
        </w:rPr>
      </w:pPr>
      <w:r w:rsidRPr="009A090F">
        <w:rPr>
          <w:rFonts w:ascii="PT Astra Serif" w:hAnsi="PT Astra Serif" w:cs="Times New Roman"/>
          <w:sz w:val="28"/>
          <w:szCs w:val="28"/>
        </w:rPr>
        <w:t xml:space="preserve">- использовать </w:t>
      </w:r>
      <w:r w:rsidRPr="009A090F">
        <w:rPr>
          <w:rFonts w:ascii="PT Astra Serif" w:hAnsi="PT Astra Serif" w:cs="Times New Roman"/>
          <w:b/>
          <w:sz w:val="28"/>
          <w:szCs w:val="28"/>
        </w:rPr>
        <w:t>налог на профессиональный доход (НПД</w:t>
      </w:r>
      <w:r w:rsidRPr="009A090F">
        <w:rPr>
          <w:rFonts w:ascii="PT Astra Serif" w:hAnsi="PT Astra Serif" w:cs="Times New Roman"/>
          <w:sz w:val="28"/>
          <w:szCs w:val="28"/>
        </w:rPr>
        <w:t xml:space="preserve">). </w:t>
      </w:r>
      <w:r w:rsidR="00B81551">
        <w:rPr>
          <w:rFonts w:ascii="PT Astra Serif" w:hAnsi="PT Astra Serif" w:cs="Times New Roman"/>
          <w:sz w:val="28"/>
          <w:szCs w:val="28"/>
        </w:rPr>
        <w:t>Что</w:t>
      </w:r>
      <w:r w:rsidRPr="009A090F">
        <w:rPr>
          <w:rFonts w:ascii="PT Astra Serif" w:hAnsi="PT Astra Serif" w:cs="Times New Roman"/>
          <w:sz w:val="28"/>
          <w:szCs w:val="28"/>
        </w:rPr>
        <w:t xml:space="preserve"> позволяет легально вести бизнес и получать доход от подработок без рисков получить штраф за незаконную предпринимательскую деятельность. </w:t>
      </w:r>
      <w:r w:rsidR="00B81551">
        <w:rPr>
          <w:rFonts w:ascii="PT Astra Serif" w:hAnsi="PT Astra Serif" w:cs="Times New Roman"/>
          <w:sz w:val="28"/>
          <w:szCs w:val="28"/>
        </w:rPr>
        <w:t>Кроме того, н</w:t>
      </w:r>
      <w:r w:rsidR="00B81551" w:rsidRPr="00B81551">
        <w:rPr>
          <w:rFonts w:ascii="PT Astra Serif" w:hAnsi="PT Astra Serif" w:cs="Times New Roman"/>
          <w:sz w:val="28"/>
          <w:szCs w:val="28"/>
        </w:rPr>
        <w:t xml:space="preserve">алоговый бонус для </w:t>
      </w:r>
      <w:r w:rsidR="00B81551">
        <w:rPr>
          <w:rFonts w:ascii="PT Astra Serif" w:hAnsi="PT Astra Serif" w:cs="Times New Roman"/>
          <w:sz w:val="28"/>
          <w:szCs w:val="28"/>
        </w:rPr>
        <w:t>«</w:t>
      </w:r>
      <w:r w:rsidR="00B81551" w:rsidRPr="00B81551">
        <w:rPr>
          <w:rFonts w:ascii="PT Astra Serif" w:hAnsi="PT Astra Serif" w:cs="Times New Roman"/>
          <w:sz w:val="28"/>
          <w:szCs w:val="28"/>
        </w:rPr>
        <w:t>самозанятых</w:t>
      </w:r>
      <w:r w:rsidR="00B81551">
        <w:rPr>
          <w:rFonts w:ascii="PT Astra Serif" w:hAnsi="PT Astra Serif" w:cs="Times New Roman"/>
          <w:sz w:val="28"/>
          <w:szCs w:val="28"/>
        </w:rPr>
        <w:t>» в 2022 году</w:t>
      </w:r>
      <w:r w:rsidR="00B81551" w:rsidRPr="00B81551">
        <w:rPr>
          <w:rFonts w:ascii="PT Astra Serif" w:hAnsi="PT Astra Serif" w:cs="Times New Roman"/>
          <w:sz w:val="28"/>
          <w:szCs w:val="28"/>
        </w:rPr>
        <w:t xml:space="preserve"> это 10</w:t>
      </w:r>
      <w:r w:rsidR="00B81551">
        <w:rPr>
          <w:rFonts w:ascii="PT Astra Serif" w:hAnsi="PT Astra Serif" w:cs="Times New Roman"/>
          <w:sz w:val="28"/>
          <w:szCs w:val="28"/>
        </w:rPr>
        <w:t>.0 тыс.руб.</w:t>
      </w:r>
      <w:r w:rsidR="00B81551" w:rsidRPr="00B81551">
        <w:rPr>
          <w:rFonts w:ascii="PT Astra Serif" w:hAnsi="PT Astra Serif" w:cs="Times New Roman"/>
          <w:sz w:val="28"/>
          <w:szCs w:val="28"/>
        </w:rPr>
        <w:t xml:space="preserve"> которые дают новым пользователям «Налога на профессиональный доход» для уменьшения уплачиваемого налога.</w:t>
      </w:r>
    </w:p>
    <w:p w:rsidR="004B6422" w:rsidRPr="009A090F" w:rsidRDefault="00B81551" w:rsidP="00757B15">
      <w:pPr>
        <w:pStyle w:val="a6"/>
        <w:widowControl w:val="0"/>
        <w:spacing w:after="0" w:line="240" w:lineRule="auto"/>
        <w:ind w:left="0" w:firstLine="709"/>
        <w:contextualSpacing w:val="0"/>
        <w:jc w:val="both"/>
        <w:rPr>
          <w:rFonts w:ascii="PT Astra Serif" w:hAnsi="PT Astra Serif"/>
          <w:b/>
          <w:sz w:val="28"/>
          <w:szCs w:val="28"/>
        </w:rPr>
      </w:pPr>
      <w:r w:rsidRPr="009A090F">
        <w:rPr>
          <w:rFonts w:ascii="PT Astra Serif" w:hAnsi="PT Astra Serif"/>
          <w:sz w:val="28"/>
          <w:szCs w:val="28"/>
          <w:lang w:eastAsia="ru-RU"/>
        </w:rPr>
        <w:t xml:space="preserve"> </w:t>
      </w:r>
      <w:r w:rsidR="004B6422" w:rsidRPr="009A090F">
        <w:rPr>
          <w:rFonts w:ascii="PT Astra Serif" w:hAnsi="PT Astra Serif"/>
          <w:sz w:val="28"/>
          <w:szCs w:val="28"/>
          <w:lang w:eastAsia="ru-RU"/>
        </w:rPr>
        <w:t xml:space="preserve">Мероприятия по поддержки занятости населения муниципального образования будут направлены на создание для трудящихся </w:t>
      </w:r>
      <w:r w:rsidR="004B6422" w:rsidRPr="009A090F">
        <w:rPr>
          <w:rFonts w:ascii="PT Astra Serif" w:hAnsi="PT Astra Serif"/>
          <w:sz w:val="28"/>
          <w:szCs w:val="28"/>
        </w:rPr>
        <w:t>благоприятных условий жизни, равных возможностей в реализации права на труд и свободный выбор рода деятельности.</w:t>
      </w:r>
    </w:p>
    <w:p w:rsidR="004B6422" w:rsidRPr="009A090F" w:rsidRDefault="004B6422" w:rsidP="00757B15">
      <w:pPr>
        <w:pStyle w:val="a6"/>
        <w:widowControl w:val="0"/>
        <w:spacing w:after="0" w:line="240" w:lineRule="auto"/>
        <w:ind w:left="0" w:firstLine="709"/>
        <w:contextualSpacing w:val="0"/>
        <w:jc w:val="both"/>
        <w:rPr>
          <w:rFonts w:ascii="PT Astra Serif" w:hAnsi="PT Astra Serif"/>
          <w:sz w:val="28"/>
          <w:szCs w:val="28"/>
          <w:lang w:eastAsia="ru-RU"/>
        </w:rPr>
      </w:pPr>
    </w:p>
    <w:p w:rsidR="004B6422" w:rsidRPr="00A66DC4" w:rsidRDefault="00A172E2" w:rsidP="003429C7">
      <w:pPr>
        <w:pStyle w:val="3"/>
        <w:spacing w:before="0" w:line="240" w:lineRule="auto"/>
        <w:jc w:val="center"/>
        <w:rPr>
          <w:rFonts w:ascii="PT Astra Serif" w:hAnsi="PT Astra Serif"/>
          <w:b/>
          <w:color w:val="auto"/>
          <w:sz w:val="28"/>
          <w:szCs w:val="28"/>
        </w:rPr>
      </w:pPr>
      <w:bookmarkStart w:id="65" w:name="_Toc51074608"/>
      <w:r w:rsidRPr="00A66DC4">
        <w:rPr>
          <w:rFonts w:ascii="PT Astra Serif" w:hAnsi="PT Astra Serif"/>
          <w:b/>
          <w:color w:val="auto"/>
          <w:sz w:val="28"/>
          <w:szCs w:val="28"/>
        </w:rPr>
        <w:t xml:space="preserve">2.1.3. </w:t>
      </w:r>
      <w:r w:rsidR="004B6422" w:rsidRPr="00A66DC4">
        <w:rPr>
          <w:rFonts w:ascii="PT Astra Serif" w:hAnsi="PT Astra Serif"/>
          <w:b/>
          <w:color w:val="auto"/>
          <w:sz w:val="28"/>
          <w:szCs w:val="28"/>
        </w:rPr>
        <w:t>Доходы населения и уровень жизни</w:t>
      </w:r>
      <w:bookmarkEnd w:id="65"/>
    </w:p>
    <w:p w:rsidR="004B6422" w:rsidRPr="009A090F" w:rsidRDefault="004B6422" w:rsidP="003429C7">
      <w:pPr>
        <w:pStyle w:val="a6"/>
        <w:spacing w:after="0" w:line="240" w:lineRule="auto"/>
        <w:ind w:left="0" w:firstLine="709"/>
        <w:contextualSpacing w:val="0"/>
        <w:jc w:val="center"/>
        <w:rPr>
          <w:rFonts w:ascii="PT Astra Serif" w:hAnsi="PT Astra Serif"/>
          <w:b/>
          <w:sz w:val="28"/>
          <w:szCs w:val="28"/>
        </w:rPr>
      </w:pPr>
    </w:p>
    <w:p w:rsidR="004B6422" w:rsidRPr="009A090F" w:rsidRDefault="004B6422"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Уровень жизни населения МО «Мелекесский район» является важным критерием оценки эффективности экономических преобразований в Ульяновской области в целом. Для поддержания приемлемого уровня жизни населения, необходимо своевременно осуществлять его оценку и принимать меры по повышению. </w:t>
      </w:r>
    </w:p>
    <w:p w:rsidR="004B6422" w:rsidRDefault="004B6422"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Определение уровня жизни – сложный и неоднозначный процесс. Он определяется системой показателей, каждый из которых дает представление о какой-либо стороне жизнедеятельности человека. Важными показателями уровня жизни населения и их социальной </w:t>
      </w:r>
      <w:r w:rsidRPr="009A090F">
        <w:rPr>
          <w:rFonts w:ascii="PT Astra Serif" w:hAnsi="PT Astra Serif"/>
          <w:spacing w:val="-6"/>
          <w:sz w:val="28"/>
          <w:szCs w:val="28"/>
        </w:rPr>
        <w:t>защищённости, являются: достойный уровень оплаты труда и</w:t>
      </w:r>
      <w:r w:rsidR="00792255">
        <w:rPr>
          <w:rFonts w:ascii="PT Astra Serif" w:hAnsi="PT Astra Serif"/>
          <w:spacing w:val="-6"/>
          <w:sz w:val="28"/>
          <w:szCs w:val="28"/>
        </w:rPr>
        <w:t xml:space="preserve"> снижение уровня бедности в два раза по сравнению с показателем 2017 года</w:t>
      </w:r>
      <w:r w:rsidR="00FF127F">
        <w:rPr>
          <w:rFonts w:ascii="PT Astra Serif" w:hAnsi="PT Astra Serif"/>
          <w:spacing w:val="-6"/>
          <w:sz w:val="28"/>
          <w:szCs w:val="28"/>
        </w:rPr>
        <w:t>.</w:t>
      </w:r>
      <w:r w:rsidR="00792255">
        <w:rPr>
          <w:rFonts w:ascii="PT Astra Serif" w:hAnsi="PT Astra Serif"/>
          <w:spacing w:val="-6"/>
          <w:sz w:val="28"/>
          <w:szCs w:val="28"/>
        </w:rPr>
        <w:t xml:space="preserve"> </w:t>
      </w:r>
      <w:r w:rsidRPr="009A090F">
        <w:rPr>
          <w:rFonts w:ascii="PT Astra Serif" w:hAnsi="PT Astra Serif"/>
          <w:spacing w:val="-6"/>
          <w:sz w:val="28"/>
          <w:szCs w:val="28"/>
        </w:rPr>
        <w:t xml:space="preserve"> </w:t>
      </w:r>
      <w:r w:rsidRPr="009A090F">
        <w:rPr>
          <w:rFonts w:ascii="PT Astra Serif" w:hAnsi="PT Astra Serif"/>
          <w:sz w:val="28"/>
          <w:szCs w:val="28"/>
        </w:rPr>
        <w:t xml:space="preserve"> </w:t>
      </w:r>
    </w:p>
    <w:p w:rsidR="00994AF3" w:rsidRDefault="00994AF3" w:rsidP="003429C7">
      <w:pPr>
        <w:widowControl w:val="0"/>
        <w:spacing w:after="0" w:line="240" w:lineRule="auto"/>
        <w:ind w:firstLine="709"/>
        <w:jc w:val="both"/>
        <w:rPr>
          <w:rFonts w:ascii="PT Astra Serif" w:hAnsi="PT Astra Serif"/>
          <w:b/>
          <w:i/>
          <w:sz w:val="28"/>
          <w:szCs w:val="28"/>
        </w:rPr>
      </w:pPr>
    </w:p>
    <w:p w:rsidR="004B6422" w:rsidRDefault="004B6422" w:rsidP="003429C7">
      <w:pPr>
        <w:widowControl w:val="0"/>
        <w:spacing w:after="0" w:line="240" w:lineRule="auto"/>
        <w:ind w:firstLine="709"/>
        <w:jc w:val="both"/>
        <w:rPr>
          <w:rFonts w:ascii="PT Astra Serif" w:hAnsi="PT Astra Serif"/>
          <w:b/>
          <w:sz w:val="28"/>
          <w:szCs w:val="28"/>
        </w:rPr>
      </w:pPr>
      <w:r w:rsidRPr="00666506">
        <w:rPr>
          <w:rFonts w:ascii="PT Astra Serif" w:hAnsi="PT Astra Serif"/>
          <w:b/>
          <w:sz w:val="28"/>
          <w:szCs w:val="28"/>
        </w:rPr>
        <w:t>Цель - доведение уровня среднемесячной номинальной заработной платы населения МО «Мелекесский район» до уровня не ниже 90% от среднеобластного значения к 2030 году.</w:t>
      </w:r>
    </w:p>
    <w:p w:rsidR="00666506" w:rsidRPr="00666506" w:rsidRDefault="00666506" w:rsidP="003429C7">
      <w:pPr>
        <w:widowControl w:val="0"/>
        <w:spacing w:after="0" w:line="240" w:lineRule="auto"/>
        <w:ind w:firstLine="709"/>
        <w:jc w:val="both"/>
        <w:rPr>
          <w:rFonts w:ascii="PT Astra Serif" w:hAnsi="PT Astra Serif"/>
          <w:b/>
          <w:sz w:val="28"/>
          <w:szCs w:val="28"/>
        </w:rPr>
      </w:pPr>
    </w:p>
    <w:p w:rsidR="004B6422" w:rsidRDefault="004B6422" w:rsidP="003429C7">
      <w:pPr>
        <w:widowControl w:val="0"/>
        <w:spacing w:after="0" w:line="240" w:lineRule="auto"/>
        <w:jc w:val="both"/>
        <w:rPr>
          <w:rFonts w:ascii="PT Astra Serif" w:hAnsi="PT Astra Serif"/>
          <w:b/>
          <w:sz w:val="28"/>
          <w:szCs w:val="28"/>
        </w:rPr>
      </w:pPr>
      <w:r w:rsidRPr="009A090F">
        <w:rPr>
          <w:rFonts w:ascii="PT Astra Serif" w:hAnsi="PT Astra Serif"/>
          <w:b/>
          <w:sz w:val="28"/>
          <w:szCs w:val="28"/>
        </w:rPr>
        <w:t>Таблица</w:t>
      </w:r>
      <w:r w:rsidR="00961432" w:rsidRPr="009A090F">
        <w:rPr>
          <w:rFonts w:ascii="PT Astra Serif" w:hAnsi="PT Astra Serif"/>
          <w:b/>
          <w:sz w:val="28"/>
          <w:szCs w:val="28"/>
        </w:rPr>
        <w:t xml:space="preserve"> 59</w:t>
      </w:r>
      <w:r w:rsidRPr="009A090F">
        <w:rPr>
          <w:rFonts w:ascii="PT Astra Serif" w:hAnsi="PT Astra Serif"/>
          <w:b/>
          <w:sz w:val="28"/>
          <w:szCs w:val="28"/>
        </w:rPr>
        <w:t xml:space="preserve"> –</w:t>
      </w:r>
      <w:r w:rsidRPr="009A090F">
        <w:rPr>
          <w:rFonts w:ascii="PT Astra Serif" w:hAnsi="PT Astra Serif"/>
          <w:sz w:val="28"/>
          <w:szCs w:val="28"/>
        </w:rPr>
        <w:t xml:space="preserve"> </w:t>
      </w:r>
      <w:r w:rsidRPr="009A090F">
        <w:rPr>
          <w:rFonts w:ascii="PT Astra Serif" w:hAnsi="PT Astra Serif"/>
          <w:b/>
          <w:sz w:val="28"/>
          <w:szCs w:val="28"/>
        </w:rPr>
        <w:t>Целевые индикаторы, характеризующие повышение уровня жизни населения МО «Мелекесский район»</w:t>
      </w:r>
    </w:p>
    <w:p w:rsidR="00792255" w:rsidRPr="009A090F" w:rsidRDefault="00792255" w:rsidP="003429C7">
      <w:pPr>
        <w:widowControl w:val="0"/>
        <w:spacing w:after="0" w:line="240" w:lineRule="auto"/>
        <w:jc w:val="both"/>
        <w:rPr>
          <w:rFonts w:ascii="PT Astra Serif" w:hAnsi="PT Astra Serif"/>
          <w:b/>
          <w:sz w:val="28"/>
          <w:szCs w:val="28"/>
        </w:rPr>
      </w:pPr>
    </w:p>
    <w:tbl>
      <w:tblPr>
        <w:tblStyle w:val="a8"/>
        <w:tblW w:w="9579" w:type="dxa"/>
        <w:jc w:val="center"/>
        <w:tblLook w:val="04A0" w:firstRow="1" w:lastRow="0" w:firstColumn="1" w:lastColumn="0" w:noHBand="0" w:noVBand="1"/>
      </w:tblPr>
      <w:tblGrid>
        <w:gridCol w:w="4678"/>
        <w:gridCol w:w="1415"/>
        <w:gridCol w:w="1137"/>
        <w:gridCol w:w="1261"/>
        <w:gridCol w:w="1088"/>
      </w:tblGrid>
      <w:tr w:rsidR="009A090F" w:rsidRPr="009A090F" w:rsidTr="00936E75">
        <w:trPr>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rsidR="004B6422" w:rsidRPr="009A090F" w:rsidRDefault="004B6422" w:rsidP="003429C7">
            <w:pPr>
              <w:spacing w:after="0" w:line="240" w:lineRule="auto"/>
              <w:jc w:val="center"/>
              <w:rPr>
                <w:rFonts w:ascii="PT Astra Serif" w:hAnsi="PT Astra Serif"/>
                <w:b/>
                <w:sz w:val="24"/>
                <w:szCs w:val="24"/>
              </w:rPr>
            </w:pPr>
            <w:r w:rsidRPr="009A090F">
              <w:rPr>
                <w:rFonts w:ascii="PT Astra Serif" w:hAnsi="PT Astra Serif"/>
                <w:b/>
                <w:sz w:val="24"/>
                <w:szCs w:val="24"/>
              </w:rPr>
              <w:t>Показатель</w:t>
            </w:r>
          </w:p>
        </w:tc>
        <w:tc>
          <w:tcPr>
            <w:tcW w:w="1415" w:type="dxa"/>
            <w:tcBorders>
              <w:top w:val="single" w:sz="4" w:space="0" w:color="auto"/>
              <w:left w:val="single" w:sz="4" w:space="0" w:color="auto"/>
              <w:bottom w:val="single" w:sz="4" w:space="0" w:color="auto"/>
              <w:right w:val="single" w:sz="4" w:space="0" w:color="auto"/>
            </w:tcBorders>
            <w:vAlign w:val="center"/>
            <w:hideMark/>
          </w:tcPr>
          <w:p w:rsidR="004B6422" w:rsidRPr="009A090F" w:rsidRDefault="005B2153" w:rsidP="003429C7">
            <w:pPr>
              <w:spacing w:after="0" w:line="240" w:lineRule="auto"/>
              <w:jc w:val="center"/>
              <w:rPr>
                <w:rFonts w:ascii="PT Astra Serif" w:hAnsi="PT Astra Serif"/>
                <w:b/>
                <w:sz w:val="24"/>
                <w:szCs w:val="24"/>
              </w:rPr>
            </w:pPr>
            <w:r>
              <w:rPr>
                <w:rFonts w:ascii="PT Astra Serif" w:hAnsi="PT Astra Serif"/>
                <w:b/>
                <w:sz w:val="24"/>
                <w:szCs w:val="24"/>
              </w:rPr>
              <w:t>2021</w:t>
            </w:r>
          </w:p>
          <w:p w:rsidR="004B6422" w:rsidRPr="009A090F" w:rsidRDefault="004B6422" w:rsidP="003429C7">
            <w:pPr>
              <w:spacing w:after="0" w:line="240" w:lineRule="auto"/>
              <w:jc w:val="center"/>
              <w:rPr>
                <w:rFonts w:ascii="PT Astra Serif" w:hAnsi="PT Astra Serif"/>
                <w:b/>
                <w:sz w:val="24"/>
                <w:szCs w:val="24"/>
              </w:rPr>
            </w:pPr>
            <w:r w:rsidRPr="009A090F">
              <w:rPr>
                <w:rFonts w:ascii="PT Astra Serif" w:hAnsi="PT Astra Serif"/>
                <w:b/>
                <w:sz w:val="24"/>
                <w:szCs w:val="24"/>
              </w:rPr>
              <w:t>(базовый)</w:t>
            </w:r>
          </w:p>
        </w:tc>
        <w:tc>
          <w:tcPr>
            <w:tcW w:w="1137" w:type="dxa"/>
            <w:tcBorders>
              <w:top w:val="single" w:sz="4" w:space="0" w:color="auto"/>
              <w:left w:val="single" w:sz="4" w:space="0" w:color="auto"/>
              <w:bottom w:val="single" w:sz="4" w:space="0" w:color="auto"/>
              <w:right w:val="single" w:sz="4" w:space="0" w:color="auto"/>
            </w:tcBorders>
            <w:vAlign w:val="center"/>
            <w:hideMark/>
          </w:tcPr>
          <w:p w:rsidR="004B6422" w:rsidRPr="009A090F" w:rsidRDefault="005B2153" w:rsidP="003429C7">
            <w:pPr>
              <w:spacing w:after="0" w:line="240" w:lineRule="auto"/>
              <w:jc w:val="center"/>
              <w:rPr>
                <w:rFonts w:ascii="PT Astra Serif" w:hAnsi="PT Astra Serif"/>
                <w:b/>
                <w:sz w:val="24"/>
                <w:szCs w:val="24"/>
              </w:rPr>
            </w:pPr>
            <w:r>
              <w:rPr>
                <w:rFonts w:ascii="PT Astra Serif" w:hAnsi="PT Astra Serif"/>
                <w:b/>
                <w:sz w:val="24"/>
                <w:szCs w:val="24"/>
              </w:rPr>
              <w:t>2022</w:t>
            </w:r>
          </w:p>
        </w:tc>
        <w:tc>
          <w:tcPr>
            <w:tcW w:w="1261" w:type="dxa"/>
            <w:tcBorders>
              <w:top w:val="single" w:sz="4" w:space="0" w:color="auto"/>
              <w:left w:val="single" w:sz="4" w:space="0" w:color="auto"/>
              <w:bottom w:val="single" w:sz="4" w:space="0" w:color="auto"/>
              <w:right w:val="single" w:sz="4" w:space="0" w:color="auto"/>
            </w:tcBorders>
            <w:vAlign w:val="center"/>
            <w:hideMark/>
          </w:tcPr>
          <w:p w:rsidR="004B6422" w:rsidRPr="009A090F" w:rsidRDefault="004B6422" w:rsidP="003429C7">
            <w:pPr>
              <w:spacing w:after="0" w:line="240" w:lineRule="auto"/>
              <w:jc w:val="center"/>
              <w:rPr>
                <w:rFonts w:ascii="PT Astra Serif" w:hAnsi="PT Astra Serif"/>
                <w:b/>
                <w:sz w:val="24"/>
                <w:szCs w:val="24"/>
              </w:rPr>
            </w:pPr>
            <w:r w:rsidRPr="009A090F">
              <w:rPr>
                <w:rFonts w:ascii="PT Astra Serif" w:hAnsi="PT Astra Serif"/>
                <w:b/>
                <w:sz w:val="24"/>
                <w:szCs w:val="24"/>
              </w:rPr>
              <w:t>2024</w:t>
            </w:r>
          </w:p>
        </w:tc>
        <w:tc>
          <w:tcPr>
            <w:tcW w:w="1088" w:type="dxa"/>
            <w:tcBorders>
              <w:top w:val="single" w:sz="4" w:space="0" w:color="auto"/>
              <w:left w:val="single" w:sz="4" w:space="0" w:color="auto"/>
              <w:bottom w:val="single" w:sz="4" w:space="0" w:color="auto"/>
              <w:right w:val="single" w:sz="4" w:space="0" w:color="auto"/>
            </w:tcBorders>
            <w:vAlign w:val="center"/>
            <w:hideMark/>
          </w:tcPr>
          <w:p w:rsidR="004B6422" w:rsidRPr="009A090F" w:rsidRDefault="004B6422" w:rsidP="003429C7">
            <w:pPr>
              <w:spacing w:after="0" w:line="240" w:lineRule="auto"/>
              <w:jc w:val="center"/>
              <w:rPr>
                <w:rFonts w:ascii="PT Astra Serif" w:hAnsi="PT Astra Serif"/>
                <w:b/>
                <w:sz w:val="24"/>
                <w:szCs w:val="24"/>
              </w:rPr>
            </w:pPr>
            <w:r w:rsidRPr="009A090F">
              <w:rPr>
                <w:rFonts w:ascii="PT Astra Serif" w:hAnsi="PT Astra Serif"/>
                <w:b/>
                <w:sz w:val="24"/>
                <w:szCs w:val="24"/>
              </w:rPr>
              <w:t>2030</w:t>
            </w:r>
          </w:p>
        </w:tc>
      </w:tr>
      <w:tr w:rsidR="009A090F" w:rsidRPr="009A090F" w:rsidTr="00936E75">
        <w:trPr>
          <w:jc w:val="center"/>
        </w:trPr>
        <w:tc>
          <w:tcPr>
            <w:tcW w:w="4678" w:type="dxa"/>
            <w:tcBorders>
              <w:top w:val="single" w:sz="4" w:space="0" w:color="auto"/>
              <w:left w:val="single" w:sz="4" w:space="0" w:color="auto"/>
              <w:bottom w:val="single" w:sz="4" w:space="0" w:color="auto"/>
              <w:right w:val="single" w:sz="4" w:space="0" w:color="auto"/>
            </w:tcBorders>
            <w:hideMark/>
          </w:tcPr>
          <w:p w:rsidR="004B6422" w:rsidRPr="00666506" w:rsidRDefault="004B6422" w:rsidP="005B2153">
            <w:pPr>
              <w:spacing w:after="0" w:line="240" w:lineRule="auto"/>
              <w:jc w:val="both"/>
              <w:rPr>
                <w:rFonts w:ascii="PT Astra Serif" w:hAnsi="PT Astra Serif"/>
              </w:rPr>
            </w:pPr>
            <w:r w:rsidRPr="00666506">
              <w:rPr>
                <w:rFonts w:ascii="PT Astra Serif" w:hAnsi="PT Astra Serif"/>
              </w:rPr>
              <w:t>Среднемесячная заработная плата</w:t>
            </w:r>
            <w:r w:rsidR="005B2153" w:rsidRPr="00666506">
              <w:rPr>
                <w:rFonts w:ascii="PT Astra Serif" w:hAnsi="PT Astra Serif"/>
              </w:rPr>
              <w:t xml:space="preserve"> по крупным и средним предприятиям</w:t>
            </w:r>
            <w:r w:rsidRPr="00666506">
              <w:rPr>
                <w:rFonts w:ascii="PT Astra Serif" w:hAnsi="PT Astra Serif"/>
              </w:rPr>
              <w:t>, руб.</w:t>
            </w:r>
          </w:p>
        </w:tc>
        <w:tc>
          <w:tcPr>
            <w:tcW w:w="1415" w:type="dxa"/>
            <w:tcBorders>
              <w:top w:val="single" w:sz="4" w:space="0" w:color="auto"/>
              <w:left w:val="single" w:sz="4" w:space="0" w:color="auto"/>
              <w:bottom w:val="single" w:sz="4" w:space="0" w:color="auto"/>
              <w:right w:val="single" w:sz="4" w:space="0" w:color="auto"/>
            </w:tcBorders>
            <w:vAlign w:val="center"/>
          </w:tcPr>
          <w:p w:rsidR="004B6422" w:rsidRPr="00666506" w:rsidRDefault="005B2153" w:rsidP="003429C7">
            <w:pPr>
              <w:spacing w:after="0" w:line="240" w:lineRule="auto"/>
              <w:jc w:val="center"/>
              <w:rPr>
                <w:rFonts w:ascii="PT Astra Serif" w:hAnsi="PT Astra Serif"/>
              </w:rPr>
            </w:pPr>
            <w:r w:rsidRPr="00666506">
              <w:rPr>
                <w:rFonts w:ascii="PT Astra Serif" w:hAnsi="PT Astra Serif"/>
              </w:rPr>
              <w:t>32275.3</w:t>
            </w:r>
          </w:p>
        </w:tc>
        <w:tc>
          <w:tcPr>
            <w:tcW w:w="1137" w:type="dxa"/>
            <w:tcBorders>
              <w:top w:val="single" w:sz="4" w:space="0" w:color="auto"/>
              <w:left w:val="single" w:sz="4" w:space="0" w:color="auto"/>
              <w:bottom w:val="single" w:sz="4" w:space="0" w:color="auto"/>
              <w:right w:val="single" w:sz="4" w:space="0" w:color="auto"/>
            </w:tcBorders>
            <w:vAlign w:val="center"/>
          </w:tcPr>
          <w:p w:rsidR="004B6422" w:rsidRPr="00666506" w:rsidRDefault="00792255" w:rsidP="003429C7">
            <w:pPr>
              <w:spacing w:after="0" w:line="240" w:lineRule="auto"/>
              <w:jc w:val="center"/>
              <w:rPr>
                <w:rFonts w:ascii="PT Astra Serif" w:hAnsi="PT Astra Serif"/>
              </w:rPr>
            </w:pPr>
            <w:r w:rsidRPr="00666506">
              <w:rPr>
                <w:rFonts w:ascii="PT Astra Serif" w:hAnsi="PT Astra Serif"/>
              </w:rPr>
              <w:t>36826.1</w:t>
            </w:r>
          </w:p>
        </w:tc>
        <w:tc>
          <w:tcPr>
            <w:tcW w:w="1261" w:type="dxa"/>
            <w:tcBorders>
              <w:top w:val="single" w:sz="4" w:space="0" w:color="auto"/>
              <w:left w:val="single" w:sz="4" w:space="0" w:color="auto"/>
              <w:bottom w:val="single" w:sz="4" w:space="0" w:color="auto"/>
              <w:right w:val="single" w:sz="4" w:space="0" w:color="auto"/>
            </w:tcBorders>
            <w:vAlign w:val="center"/>
          </w:tcPr>
          <w:p w:rsidR="004B6422" w:rsidRPr="00666506" w:rsidRDefault="00792255" w:rsidP="003429C7">
            <w:pPr>
              <w:spacing w:after="0" w:line="240" w:lineRule="auto"/>
              <w:jc w:val="center"/>
              <w:rPr>
                <w:rFonts w:ascii="PT Astra Serif" w:hAnsi="PT Astra Serif"/>
              </w:rPr>
            </w:pPr>
            <w:r w:rsidRPr="00666506">
              <w:rPr>
                <w:rFonts w:ascii="PT Astra Serif" w:hAnsi="PT Astra Serif"/>
              </w:rPr>
              <w:t>40508.9</w:t>
            </w:r>
          </w:p>
        </w:tc>
        <w:tc>
          <w:tcPr>
            <w:tcW w:w="1088" w:type="dxa"/>
            <w:tcBorders>
              <w:top w:val="single" w:sz="4" w:space="0" w:color="auto"/>
              <w:left w:val="single" w:sz="4" w:space="0" w:color="auto"/>
              <w:bottom w:val="single" w:sz="4" w:space="0" w:color="auto"/>
              <w:right w:val="single" w:sz="4" w:space="0" w:color="auto"/>
            </w:tcBorders>
            <w:vAlign w:val="center"/>
          </w:tcPr>
          <w:p w:rsidR="004B6422" w:rsidRPr="00666506" w:rsidRDefault="00F6508E" w:rsidP="003429C7">
            <w:pPr>
              <w:spacing w:after="0" w:line="240" w:lineRule="auto"/>
              <w:jc w:val="center"/>
              <w:rPr>
                <w:rFonts w:ascii="PT Astra Serif" w:hAnsi="PT Astra Serif"/>
              </w:rPr>
            </w:pPr>
            <w:r w:rsidRPr="00666506">
              <w:rPr>
                <w:rFonts w:ascii="PT Astra Serif" w:hAnsi="PT Astra Serif"/>
              </w:rPr>
              <w:t>60763.4</w:t>
            </w:r>
          </w:p>
        </w:tc>
      </w:tr>
      <w:tr w:rsidR="00C733A6" w:rsidRPr="009A090F" w:rsidTr="00936E75">
        <w:trPr>
          <w:jc w:val="center"/>
        </w:trPr>
        <w:tc>
          <w:tcPr>
            <w:tcW w:w="4678" w:type="dxa"/>
            <w:tcBorders>
              <w:top w:val="single" w:sz="4" w:space="0" w:color="auto"/>
              <w:left w:val="single" w:sz="4" w:space="0" w:color="auto"/>
              <w:bottom w:val="single" w:sz="4" w:space="0" w:color="auto"/>
              <w:right w:val="single" w:sz="4" w:space="0" w:color="auto"/>
            </w:tcBorders>
          </w:tcPr>
          <w:p w:rsidR="00C733A6" w:rsidRPr="00666506" w:rsidRDefault="00C733A6" w:rsidP="003429C7">
            <w:pPr>
              <w:spacing w:after="0" w:line="240" w:lineRule="auto"/>
              <w:jc w:val="both"/>
              <w:rPr>
                <w:rFonts w:ascii="PT Astra Serif" w:hAnsi="PT Astra Serif"/>
              </w:rPr>
            </w:pPr>
            <w:r w:rsidRPr="00666506">
              <w:rPr>
                <w:rFonts w:ascii="PT Astra Serif" w:hAnsi="PT Astra Serif"/>
              </w:rPr>
              <w:t xml:space="preserve">Темп роста номинальной заработной платы по </w:t>
            </w:r>
            <w:r w:rsidRPr="00666506">
              <w:rPr>
                <w:rFonts w:ascii="PT Astra Serif" w:hAnsi="PT Astra Serif"/>
              </w:rPr>
              <w:lastRenderedPageBreak/>
              <w:t>крупным и средним организациям, % к предыдущему году</w:t>
            </w:r>
          </w:p>
        </w:tc>
        <w:tc>
          <w:tcPr>
            <w:tcW w:w="1415" w:type="dxa"/>
            <w:tcBorders>
              <w:top w:val="single" w:sz="4" w:space="0" w:color="auto"/>
              <w:left w:val="single" w:sz="4" w:space="0" w:color="auto"/>
              <w:bottom w:val="single" w:sz="4" w:space="0" w:color="auto"/>
              <w:right w:val="single" w:sz="4" w:space="0" w:color="auto"/>
            </w:tcBorders>
            <w:vAlign w:val="center"/>
          </w:tcPr>
          <w:p w:rsidR="00C733A6" w:rsidRPr="00666506" w:rsidRDefault="005B2153" w:rsidP="003429C7">
            <w:pPr>
              <w:spacing w:after="0" w:line="240" w:lineRule="auto"/>
              <w:jc w:val="center"/>
              <w:rPr>
                <w:rFonts w:ascii="PT Astra Serif" w:hAnsi="PT Astra Serif"/>
              </w:rPr>
            </w:pPr>
            <w:r w:rsidRPr="00666506">
              <w:rPr>
                <w:rFonts w:ascii="PT Astra Serif" w:hAnsi="PT Astra Serif"/>
              </w:rPr>
              <w:lastRenderedPageBreak/>
              <w:t>107.9</w:t>
            </w:r>
          </w:p>
        </w:tc>
        <w:tc>
          <w:tcPr>
            <w:tcW w:w="1137" w:type="dxa"/>
            <w:tcBorders>
              <w:top w:val="single" w:sz="4" w:space="0" w:color="auto"/>
              <w:left w:val="single" w:sz="4" w:space="0" w:color="auto"/>
              <w:bottom w:val="single" w:sz="4" w:space="0" w:color="auto"/>
              <w:right w:val="single" w:sz="4" w:space="0" w:color="auto"/>
            </w:tcBorders>
            <w:vAlign w:val="center"/>
          </w:tcPr>
          <w:p w:rsidR="00C733A6" w:rsidRPr="00666506" w:rsidRDefault="00C733A6" w:rsidP="003429C7">
            <w:pPr>
              <w:spacing w:after="0" w:line="240" w:lineRule="auto"/>
              <w:jc w:val="center"/>
              <w:rPr>
                <w:rFonts w:ascii="PT Astra Serif" w:hAnsi="PT Astra Serif"/>
              </w:rPr>
            </w:pPr>
            <w:r w:rsidRPr="00666506">
              <w:rPr>
                <w:rFonts w:ascii="PT Astra Serif" w:hAnsi="PT Astra Serif"/>
              </w:rPr>
              <w:t>114.1</w:t>
            </w:r>
          </w:p>
        </w:tc>
        <w:tc>
          <w:tcPr>
            <w:tcW w:w="1261" w:type="dxa"/>
            <w:tcBorders>
              <w:top w:val="single" w:sz="4" w:space="0" w:color="auto"/>
              <w:left w:val="single" w:sz="4" w:space="0" w:color="auto"/>
              <w:bottom w:val="single" w:sz="4" w:space="0" w:color="auto"/>
              <w:right w:val="single" w:sz="4" w:space="0" w:color="auto"/>
            </w:tcBorders>
            <w:vAlign w:val="center"/>
          </w:tcPr>
          <w:p w:rsidR="00C733A6" w:rsidRPr="00666506" w:rsidRDefault="00C733A6" w:rsidP="003429C7">
            <w:pPr>
              <w:spacing w:after="0" w:line="240" w:lineRule="auto"/>
              <w:jc w:val="center"/>
              <w:rPr>
                <w:rFonts w:ascii="PT Astra Serif" w:hAnsi="PT Astra Serif"/>
              </w:rPr>
            </w:pPr>
            <w:r w:rsidRPr="00666506">
              <w:rPr>
                <w:rFonts w:ascii="PT Astra Serif" w:hAnsi="PT Astra Serif"/>
              </w:rPr>
              <w:t>110.0</w:t>
            </w:r>
          </w:p>
        </w:tc>
        <w:tc>
          <w:tcPr>
            <w:tcW w:w="1088" w:type="dxa"/>
            <w:tcBorders>
              <w:top w:val="single" w:sz="4" w:space="0" w:color="auto"/>
              <w:left w:val="single" w:sz="4" w:space="0" w:color="auto"/>
              <w:bottom w:val="single" w:sz="4" w:space="0" w:color="auto"/>
              <w:right w:val="single" w:sz="4" w:space="0" w:color="auto"/>
            </w:tcBorders>
            <w:vAlign w:val="center"/>
          </w:tcPr>
          <w:p w:rsidR="00C733A6" w:rsidRPr="00666506" w:rsidRDefault="00C733A6" w:rsidP="003429C7">
            <w:pPr>
              <w:spacing w:after="0" w:line="240" w:lineRule="auto"/>
              <w:jc w:val="center"/>
              <w:rPr>
                <w:rFonts w:ascii="PT Astra Serif" w:hAnsi="PT Astra Serif"/>
              </w:rPr>
            </w:pPr>
            <w:r w:rsidRPr="00666506">
              <w:rPr>
                <w:rFonts w:ascii="PT Astra Serif" w:hAnsi="PT Astra Serif"/>
              </w:rPr>
              <w:t>110.5</w:t>
            </w:r>
          </w:p>
        </w:tc>
      </w:tr>
      <w:tr w:rsidR="00FF127F" w:rsidRPr="009A090F" w:rsidTr="00936E75">
        <w:trPr>
          <w:jc w:val="center"/>
        </w:trPr>
        <w:tc>
          <w:tcPr>
            <w:tcW w:w="4678" w:type="dxa"/>
            <w:tcBorders>
              <w:top w:val="single" w:sz="4" w:space="0" w:color="auto"/>
              <w:left w:val="single" w:sz="4" w:space="0" w:color="auto"/>
              <w:bottom w:val="single" w:sz="4" w:space="0" w:color="auto"/>
              <w:right w:val="single" w:sz="4" w:space="0" w:color="auto"/>
            </w:tcBorders>
          </w:tcPr>
          <w:p w:rsidR="00FF127F" w:rsidRPr="00666506" w:rsidRDefault="00FF127F" w:rsidP="003429C7">
            <w:pPr>
              <w:spacing w:after="0" w:line="240" w:lineRule="auto"/>
              <w:jc w:val="both"/>
              <w:rPr>
                <w:rFonts w:ascii="PT Astra Serif" w:hAnsi="PT Astra Serif"/>
              </w:rPr>
            </w:pPr>
            <w:r w:rsidRPr="00666506">
              <w:rPr>
                <w:rFonts w:ascii="PT Astra Serif" w:hAnsi="PT Astra Serif"/>
              </w:rPr>
              <w:lastRenderedPageBreak/>
              <w:t>Уровень бедности, %</w:t>
            </w:r>
          </w:p>
        </w:tc>
        <w:tc>
          <w:tcPr>
            <w:tcW w:w="1415" w:type="dxa"/>
            <w:tcBorders>
              <w:top w:val="single" w:sz="4" w:space="0" w:color="auto"/>
              <w:left w:val="single" w:sz="4" w:space="0" w:color="auto"/>
              <w:bottom w:val="single" w:sz="4" w:space="0" w:color="auto"/>
              <w:right w:val="single" w:sz="4" w:space="0" w:color="auto"/>
            </w:tcBorders>
            <w:vAlign w:val="center"/>
          </w:tcPr>
          <w:p w:rsidR="00FF127F" w:rsidRPr="00666506" w:rsidRDefault="00FF127F" w:rsidP="003429C7">
            <w:pPr>
              <w:spacing w:after="0" w:line="240" w:lineRule="auto"/>
              <w:jc w:val="center"/>
              <w:rPr>
                <w:rFonts w:ascii="PT Astra Serif" w:hAnsi="PT Astra Serif"/>
              </w:rPr>
            </w:pPr>
            <w:r w:rsidRPr="00666506">
              <w:rPr>
                <w:rFonts w:ascii="PT Astra Serif" w:hAnsi="PT Astra Serif"/>
              </w:rPr>
              <w:t>18.7</w:t>
            </w:r>
          </w:p>
        </w:tc>
        <w:tc>
          <w:tcPr>
            <w:tcW w:w="1137" w:type="dxa"/>
            <w:tcBorders>
              <w:top w:val="single" w:sz="4" w:space="0" w:color="auto"/>
              <w:left w:val="single" w:sz="4" w:space="0" w:color="auto"/>
              <w:bottom w:val="single" w:sz="4" w:space="0" w:color="auto"/>
              <w:right w:val="single" w:sz="4" w:space="0" w:color="auto"/>
            </w:tcBorders>
            <w:vAlign w:val="center"/>
          </w:tcPr>
          <w:p w:rsidR="00FF127F" w:rsidRPr="00666506" w:rsidRDefault="00FF127F" w:rsidP="003429C7">
            <w:pPr>
              <w:spacing w:after="0" w:line="240" w:lineRule="auto"/>
              <w:jc w:val="center"/>
              <w:rPr>
                <w:rFonts w:ascii="PT Astra Serif" w:hAnsi="PT Astra Serif"/>
              </w:rPr>
            </w:pPr>
            <w:r w:rsidRPr="00666506">
              <w:rPr>
                <w:rFonts w:ascii="PT Astra Serif" w:hAnsi="PT Astra Serif"/>
              </w:rPr>
              <w:t>18.7</w:t>
            </w:r>
          </w:p>
        </w:tc>
        <w:tc>
          <w:tcPr>
            <w:tcW w:w="1261" w:type="dxa"/>
            <w:tcBorders>
              <w:top w:val="single" w:sz="4" w:space="0" w:color="auto"/>
              <w:left w:val="single" w:sz="4" w:space="0" w:color="auto"/>
              <w:bottom w:val="single" w:sz="4" w:space="0" w:color="auto"/>
              <w:right w:val="single" w:sz="4" w:space="0" w:color="auto"/>
            </w:tcBorders>
            <w:vAlign w:val="center"/>
          </w:tcPr>
          <w:p w:rsidR="00FF127F" w:rsidRPr="00666506" w:rsidRDefault="00FF127F" w:rsidP="003429C7">
            <w:pPr>
              <w:spacing w:after="0" w:line="240" w:lineRule="auto"/>
              <w:jc w:val="center"/>
              <w:rPr>
                <w:rFonts w:ascii="PT Astra Serif" w:hAnsi="PT Astra Serif"/>
              </w:rPr>
            </w:pPr>
            <w:r w:rsidRPr="00666506">
              <w:rPr>
                <w:rFonts w:ascii="PT Astra Serif" w:hAnsi="PT Astra Serif"/>
              </w:rPr>
              <w:t>16.0</w:t>
            </w:r>
          </w:p>
        </w:tc>
        <w:tc>
          <w:tcPr>
            <w:tcW w:w="1088" w:type="dxa"/>
            <w:tcBorders>
              <w:top w:val="single" w:sz="4" w:space="0" w:color="auto"/>
              <w:left w:val="single" w:sz="4" w:space="0" w:color="auto"/>
              <w:bottom w:val="single" w:sz="4" w:space="0" w:color="auto"/>
              <w:right w:val="single" w:sz="4" w:space="0" w:color="auto"/>
            </w:tcBorders>
            <w:vAlign w:val="center"/>
          </w:tcPr>
          <w:p w:rsidR="00FF127F" w:rsidRPr="00666506" w:rsidRDefault="00FF127F" w:rsidP="003429C7">
            <w:pPr>
              <w:spacing w:after="0" w:line="240" w:lineRule="auto"/>
              <w:jc w:val="center"/>
              <w:rPr>
                <w:rFonts w:ascii="PT Astra Serif" w:hAnsi="PT Astra Serif"/>
              </w:rPr>
            </w:pPr>
            <w:r w:rsidRPr="00666506">
              <w:rPr>
                <w:rFonts w:ascii="PT Astra Serif" w:hAnsi="PT Astra Serif"/>
              </w:rPr>
              <w:t>9.2</w:t>
            </w:r>
          </w:p>
        </w:tc>
      </w:tr>
    </w:tbl>
    <w:p w:rsidR="00666506" w:rsidRDefault="00666506" w:rsidP="003429C7">
      <w:pPr>
        <w:widowControl w:val="0"/>
        <w:spacing w:after="0" w:line="240" w:lineRule="auto"/>
        <w:ind w:firstLine="709"/>
        <w:jc w:val="both"/>
        <w:rPr>
          <w:rFonts w:ascii="PT Astra Serif" w:hAnsi="PT Astra Serif"/>
          <w:b/>
          <w:sz w:val="28"/>
          <w:szCs w:val="28"/>
        </w:rPr>
      </w:pPr>
    </w:p>
    <w:p w:rsidR="00666506" w:rsidRDefault="00666506" w:rsidP="003429C7">
      <w:pPr>
        <w:widowControl w:val="0"/>
        <w:spacing w:after="0" w:line="240" w:lineRule="auto"/>
        <w:ind w:firstLine="709"/>
        <w:jc w:val="both"/>
        <w:rPr>
          <w:rFonts w:ascii="PT Astra Serif" w:hAnsi="PT Astra Serif"/>
          <w:b/>
          <w:sz w:val="28"/>
          <w:szCs w:val="28"/>
        </w:rPr>
      </w:pPr>
    </w:p>
    <w:p w:rsidR="004B6422" w:rsidRPr="00666506" w:rsidRDefault="004B6422" w:rsidP="003429C7">
      <w:pPr>
        <w:widowControl w:val="0"/>
        <w:spacing w:after="0" w:line="240" w:lineRule="auto"/>
        <w:ind w:firstLine="709"/>
        <w:jc w:val="both"/>
        <w:rPr>
          <w:rFonts w:ascii="PT Astra Serif" w:hAnsi="PT Astra Serif"/>
          <w:b/>
          <w:sz w:val="28"/>
          <w:szCs w:val="28"/>
          <w:u w:val="single"/>
        </w:rPr>
      </w:pPr>
      <w:r w:rsidRPr="00666506">
        <w:rPr>
          <w:rFonts w:ascii="PT Astra Serif" w:hAnsi="PT Astra Serif"/>
          <w:b/>
          <w:sz w:val="28"/>
          <w:szCs w:val="28"/>
        </w:rPr>
        <w:t xml:space="preserve">В связи с поставленной целью необходимо решить следующие задачи: </w:t>
      </w:r>
    </w:p>
    <w:p w:rsidR="004B6422" w:rsidRPr="009A090F" w:rsidRDefault="004B6422" w:rsidP="003429C7">
      <w:pPr>
        <w:widowControl w:val="0"/>
        <w:tabs>
          <w:tab w:val="left" w:pos="993"/>
        </w:tabs>
        <w:spacing w:after="0" w:line="240" w:lineRule="auto"/>
        <w:ind w:firstLine="709"/>
        <w:jc w:val="both"/>
        <w:rPr>
          <w:rFonts w:ascii="PT Astra Serif" w:hAnsi="PT Astra Serif"/>
          <w:sz w:val="28"/>
          <w:szCs w:val="28"/>
        </w:rPr>
      </w:pPr>
      <w:r w:rsidRPr="009A090F">
        <w:rPr>
          <w:rFonts w:ascii="PT Astra Serif" w:hAnsi="PT Astra Serif"/>
          <w:sz w:val="28"/>
          <w:szCs w:val="28"/>
        </w:rPr>
        <w:t>1.</w:t>
      </w:r>
      <w:r w:rsidR="00A172E2" w:rsidRPr="009A090F">
        <w:rPr>
          <w:rFonts w:ascii="PT Astra Serif" w:hAnsi="PT Astra Serif"/>
          <w:sz w:val="28"/>
          <w:szCs w:val="28"/>
        </w:rPr>
        <w:t xml:space="preserve"> </w:t>
      </w:r>
      <w:r w:rsidRPr="009A090F">
        <w:rPr>
          <w:rFonts w:ascii="PT Astra Serif" w:hAnsi="PT Astra Serif"/>
          <w:sz w:val="28"/>
          <w:szCs w:val="28"/>
        </w:rPr>
        <w:t xml:space="preserve">Обеспечение темпа </w:t>
      </w:r>
      <w:r w:rsidR="008F4230">
        <w:rPr>
          <w:rFonts w:ascii="PT Astra Serif" w:hAnsi="PT Astra Serif"/>
          <w:sz w:val="28"/>
          <w:szCs w:val="28"/>
        </w:rPr>
        <w:t xml:space="preserve">устойчивого роста  доходов населения не ниже </w:t>
      </w:r>
      <w:r w:rsidR="00666506">
        <w:rPr>
          <w:rFonts w:ascii="PT Astra Serif" w:hAnsi="PT Astra Serif"/>
          <w:sz w:val="28"/>
          <w:szCs w:val="28"/>
        </w:rPr>
        <w:t xml:space="preserve">официального </w:t>
      </w:r>
      <w:r w:rsidR="008F4230">
        <w:rPr>
          <w:rFonts w:ascii="PT Astra Serif" w:hAnsi="PT Astra Serif"/>
          <w:sz w:val="28"/>
          <w:szCs w:val="28"/>
        </w:rPr>
        <w:t>уровня инфляции.</w:t>
      </w:r>
    </w:p>
    <w:p w:rsidR="004B6422" w:rsidRPr="009A090F" w:rsidRDefault="004B6422"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2.</w:t>
      </w:r>
      <w:r w:rsidR="00A172E2" w:rsidRPr="009A090F">
        <w:rPr>
          <w:rFonts w:ascii="PT Astra Serif" w:hAnsi="PT Astra Serif"/>
          <w:sz w:val="28"/>
          <w:szCs w:val="28"/>
        </w:rPr>
        <w:t xml:space="preserve"> </w:t>
      </w:r>
      <w:r w:rsidRPr="009A090F">
        <w:rPr>
          <w:rFonts w:ascii="PT Astra Serif" w:hAnsi="PT Astra Serif"/>
          <w:sz w:val="28"/>
          <w:szCs w:val="28"/>
        </w:rPr>
        <w:t>Доведение уровня оплаты труда категорий работников, обозначенных в Указе Президента РФ от 07.05.2012 №597 «О мероприятиях по реализации государственной социальной политики», до целевых значений.</w:t>
      </w:r>
    </w:p>
    <w:p w:rsidR="004B6422" w:rsidRPr="009A090F" w:rsidRDefault="004B6422"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3.</w:t>
      </w:r>
      <w:r w:rsidR="00A172E2" w:rsidRPr="009A090F">
        <w:rPr>
          <w:rFonts w:ascii="PT Astra Serif" w:hAnsi="PT Astra Serif"/>
          <w:sz w:val="28"/>
          <w:szCs w:val="28"/>
        </w:rPr>
        <w:t xml:space="preserve"> </w:t>
      </w:r>
      <w:r w:rsidRPr="009A090F">
        <w:rPr>
          <w:rFonts w:ascii="PT Astra Serif" w:hAnsi="PT Astra Serif"/>
          <w:sz w:val="28"/>
          <w:szCs w:val="28"/>
        </w:rPr>
        <w:t>Доведение минимального размера оплаты труда работников бюджетной сферы до минимального размера оплаты труда работников внебюджетного сектора экономики и среднего предпринимательства.</w:t>
      </w:r>
    </w:p>
    <w:p w:rsidR="004B6422" w:rsidRPr="009A090F" w:rsidRDefault="004B6422"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Обеспечение темпа роста номинальной заработной платы и равномерного распределения доходов между работниками бюджетного и внебюджетного сектора экономики будет способствовать не только снижению уровня социальной напряжённости в обществе, но и позволит ускорить развитие государственных институтов, усилить позиции района на областном уровне, а также снизить риски возникновения протестных настроений. </w:t>
      </w:r>
    </w:p>
    <w:p w:rsidR="004B6422" w:rsidRPr="009A090F" w:rsidRDefault="004B6422"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В этой связи</w:t>
      </w:r>
      <w:r w:rsidR="00BC3C79">
        <w:rPr>
          <w:rFonts w:ascii="PT Astra Serif" w:hAnsi="PT Astra Serif"/>
          <w:sz w:val="28"/>
          <w:szCs w:val="28"/>
        </w:rPr>
        <w:t>,</w:t>
      </w:r>
      <w:r w:rsidRPr="009A090F">
        <w:rPr>
          <w:rFonts w:ascii="PT Astra Serif" w:hAnsi="PT Astra Serif"/>
          <w:sz w:val="28"/>
          <w:szCs w:val="28"/>
        </w:rPr>
        <w:t xml:space="preserve"> в целях обеспечения достойного уровня жизни МО «Мелекесский район» совместно с ОГКУ «Агентство по развитию человеческого потенциала и трудовых ресурсов Ульяновской области» необходимо прорабатывать следующие вопросы:</w:t>
      </w:r>
    </w:p>
    <w:p w:rsidR="004B6422" w:rsidRPr="009A090F" w:rsidRDefault="004B6422"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проанализировать системы оплаты труда и способы формирования заработка каждой группы работников, применяемые на предприятиях региона на предмет выявления скрытых или так называемых «серых зарплат»;</w:t>
      </w:r>
    </w:p>
    <w:p w:rsidR="004B6422" w:rsidRPr="009A090F" w:rsidRDefault="004B6422"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проверить соблюдение предельных соотношений заработной платы руководителей и работников в организациях Ульяновской области, в соответствии с Федеральным законом от 03.07.2016 №347 «О внесении изменений в Трудовой кодекс Российской Федерации»;</w:t>
      </w:r>
    </w:p>
    <w:p w:rsidR="004B6422" w:rsidRPr="009A090F" w:rsidRDefault="004B6422" w:rsidP="00757B15">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 провести обсуждение полученной информации с приглашением представителей работодателей, их объединений (союзов, ассоциаций), научных экспертов, органов управления организацией, органов государственной власти и органов местного самоуправления.  </w:t>
      </w:r>
    </w:p>
    <w:p w:rsidR="004B6422" w:rsidRPr="009A090F" w:rsidRDefault="004B6422" w:rsidP="00757B15">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Возросший уровень заработной платы и доходов населения обеспечит на фоне других районов привлекательность муниципального образо</w:t>
      </w:r>
      <w:r w:rsidR="00940479">
        <w:rPr>
          <w:rFonts w:ascii="PT Astra Serif" w:hAnsi="PT Astra Serif"/>
          <w:sz w:val="28"/>
          <w:szCs w:val="28"/>
        </w:rPr>
        <w:t>вания, как места предло</w:t>
      </w:r>
      <w:r w:rsidRPr="009A090F">
        <w:rPr>
          <w:rFonts w:ascii="PT Astra Serif" w:hAnsi="PT Astra Serif"/>
          <w:sz w:val="28"/>
          <w:szCs w:val="28"/>
        </w:rPr>
        <w:t xml:space="preserve">жения труда и постоянного проживания. </w:t>
      </w:r>
      <w:r w:rsidR="00940479">
        <w:rPr>
          <w:rFonts w:ascii="PT Astra Serif" w:hAnsi="PT Astra Serif"/>
          <w:sz w:val="28"/>
          <w:szCs w:val="28"/>
        </w:rPr>
        <w:t>А также будет</w:t>
      </w:r>
      <w:r w:rsidRPr="009A090F">
        <w:rPr>
          <w:rFonts w:ascii="PT Astra Serif" w:hAnsi="PT Astra Serif"/>
          <w:sz w:val="28"/>
          <w:szCs w:val="28"/>
        </w:rPr>
        <w:t xml:space="preserve"> способствовать закреплению местного населения, росту миграционного притока, повышению качества жизни и развитию человеческого потенциала МО «Мелекесский район». </w:t>
      </w:r>
    </w:p>
    <w:p w:rsidR="004B6422" w:rsidRPr="009A090F" w:rsidRDefault="004B6422" w:rsidP="00757B15">
      <w:pPr>
        <w:spacing w:after="0" w:line="240" w:lineRule="auto"/>
        <w:ind w:firstLine="709"/>
        <w:jc w:val="both"/>
        <w:rPr>
          <w:rFonts w:ascii="PT Astra Serif" w:hAnsi="PT Astra Serif"/>
          <w:sz w:val="28"/>
          <w:szCs w:val="28"/>
        </w:rPr>
      </w:pPr>
    </w:p>
    <w:p w:rsidR="00A172E2" w:rsidRPr="00A66DC4" w:rsidRDefault="00A172E2" w:rsidP="003429C7">
      <w:pPr>
        <w:pStyle w:val="3"/>
        <w:spacing w:before="0" w:line="240" w:lineRule="auto"/>
        <w:jc w:val="center"/>
        <w:rPr>
          <w:rFonts w:ascii="PT Astra Serif" w:hAnsi="PT Astra Serif"/>
          <w:b/>
          <w:color w:val="auto"/>
          <w:sz w:val="28"/>
          <w:szCs w:val="28"/>
        </w:rPr>
      </w:pPr>
      <w:bookmarkStart w:id="66" w:name="_Toc51074609"/>
      <w:r w:rsidRPr="00A66DC4">
        <w:rPr>
          <w:rFonts w:ascii="PT Astra Serif" w:hAnsi="PT Astra Serif"/>
          <w:b/>
          <w:color w:val="auto"/>
          <w:sz w:val="28"/>
          <w:szCs w:val="28"/>
        </w:rPr>
        <w:lastRenderedPageBreak/>
        <w:t>2.1.4. Самореализация молодёжи как механизм развития инновационного потенциала</w:t>
      </w:r>
      <w:bookmarkEnd w:id="66"/>
    </w:p>
    <w:p w:rsidR="009C64E4" w:rsidRPr="009A090F" w:rsidRDefault="009C64E4" w:rsidP="003429C7">
      <w:pPr>
        <w:widowControl w:val="0"/>
        <w:spacing w:after="0" w:line="240" w:lineRule="auto"/>
        <w:ind w:firstLine="709"/>
        <w:jc w:val="center"/>
        <w:rPr>
          <w:rFonts w:ascii="PT Astra Serif" w:hAnsi="PT Astra Serif"/>
          <w:b/>
          <w:sz w:val="28"/>
          <w:szCs w:val="28"/>
        </w:rPr>
      </w:pPr>
    </w:p>
    <w:p w:rsidR="009C64E4" w:rsidRPr="009A090F" w:rsidRDefault="009C64E4" w:rsidP="003429C7">
      <w:pPr>
        <w:pStyle w:val="ad"/>
        <w:widowControl w:val="0"/>
        <w:shd w:val="clear" w:color="auto" w:fill="FFFFFF"/>
        <w:spacing w:before="0" w:beforeAutospacing="0" w:after="0" w:afterAutospacing="0"/>
        <w:ind w:firstLine="709"/>
        <w:jc w:val="both"/>
        <w:rPr>
          <w:rFonts w:ascii="PT Astra Serif" w:hAnsi="PT Astra Serif"/>
          <w:sz w:val="28"/>
          <w:szCs w:val="28"/>
        </w:rPr>
      </w:pPr>
      <w:r w:rsidRPr="009A090F">
        <w:rPr>
          <w:rFonts w:ascii="PT Astra Serif" w:hAnsi="PT Astra Serif"/>
          <w:sz w:val="28"/>
          <w:szCs w:val="28"/>
        </w:rPr>
        <w:t>Молодежь – это особая социально-демографическая группа, от которой зависят перспективы развития муниципалитета и региона в целом.  Ведь молодежь имеет значительный потенциал, а именно мобильность, инициативность, восприимчивость к новым технологиям, способность противодействовать негативным вызовам, и этот потенциал далеко не всегда используется в полной мере.</w:t>
      </w:r>
    </w:p>
    <w:p w:rsidR="009C64E4" w:rsidRPr="009A090F" w:rsidRDefault="009C64E4" w:rsidP="003429C7">
      <w:pPr>
        <w:pStyle w:val="ad"/>
        <w:widowControl w:val="0"/>
        <w:shd w:val="clear" w:color="auto" w:fill="FFFFFF"/>
        <w:spacing w:before="0" w:beforeAutospacing="0" w:after="0" w:afterAutospacing="0"/>
        <w:ind w:firstLine="709"/>
        <w:jc w:val="both"/>
        <w:rPr>
          <w:rFonts w:ascii="PT Astra Serif" w:hAnsi="PT Astra Serif"/>
          <w:sz w:val="28"/>
          <w:szCs w:val="28"/>
        </w:rPr>
      </w:pPr>
      <w:r w:rsidRPr="009A090F">
        <w:rPr>
          <w:rFonts w:ascii="PT Astra Serif" w:hAnsi="PT Astra Serif"/>
          <w:sz w:val="28"/>
          <w:szCs w:val="28"/>
        </w:rPr>
        <w:t xml:space="preserve">Стоит отметить, что неконтролируемый отток молодёжи из Мелекесского района связан в первую очередь с недостаточным разнообразием возможностей самореализации, которые отвечают современным требованиям. </w:t>
      </w:r>
      <w:r w:rsidRPr="009A090F">
        <w:rPr>
          <w:rFonts w:ascii="PT Astra Serif" w:hAnsi="PT Astra Serif"/>
          <w:sz w:val="28"/>
        </w:rPr>
        <w:t>Стратегия развития молодежи должна строиться в первую очередь на основе самореализации молодого поколения в процессе активной деятельности, социального творчества, предприимчивости, реализации новаторских проектов и программ при активной поддержке государства и общественных институтов.</w:t>
      </w:r>
    </w:p>
    <w:p w:rsidR="009C64E4" w:rsidRPr="009A090F" w:rsidRDefault="009C64E4" w:rsidP="003429C7">
      <w:pPr>
        <w:pStyle w:val="ad"/>
        <w:widowControl w:val="0"/>
        <w:shd w:val="clear" w:color="auto" w:fill="FFFFFF"/>
        <w:spacing w:before="0" w:beforeAutospacing="0" w:after="0" w:afterAutospacing="0"/>
        <w:ind w:firstLine="709"/>
        <w:jc w:val="both"/>
        <w:rPr>
          <w:rFonts w:ascii="PT Astra Serif" w:hAnsi="PT Astra Serif"/>
          <w:sz w:val="28"/>
        </w:rPr>
      </w:pPr>
      <w:r w:rsidRPr="009A090F">
        <w:rPr>
          <w:rFonts w:ascii="PT Astra Serif" w:hAnsi="PT Astra Serif"/>
          <w:sz w:val="28"/>
        </w:rPr>
        <w:t xml:space="preserve">Формирование и развитие инновационного потенциала молодежи, в свою очередь, является стратегической целью и одновременно фундаментом социально-экономического развития района. </w:t>
      </w:r>
    </w:p>
    <w:p w:rsidR="009C64E4" w:rsidRPr="00BC3C79" w:rsidRDefault="009C64E4" w:rsidP="003429C7">
      <w:pPr>
        <w:pStyle w:val="ad"/>
        <w:widowControl w:val="0"/>
        <w:shd w:val="clear" w:color="auto" w:fill="FFFFFF"/>
        <w:spacing w:before="0" w:beforeAutospacing="0" w:after="0" w:afterAutospacing="0"/>
        <w:ind w:firstLine="709"/>
        <w:jc w:val="both"/>
        <w:rPr>
          <w:rFonts w:ascii="PT Astra Serif" w:hAnsi="PT Astra Serif"/>
          <w:b/>
          <w:sz w:val="28"/>
          <w:szCs w:val="28"/>
        </w:rPr>
      </w:pPr>
      <w:r w:rsidRPr="00BC3C79">
        <w:rPr>
          <w:rFonts w:ascii="PT Astra Serif" w:hAnsi="PT Astra Serif"/>
          <w:b/>
          <w:sz w:val="28"/>
          <w:szCs w:val="28"/>
        </w:rPr>
        <w:t>Цель:</w:t>
      </w:r>
      <w:r w:rsidRPr="00BC3C79">
        <w:t xml:space="preserve"> </w:t>
      </w:r>
      <w:r w:rsidRPr="00BC3C79">
        <w:rPr>
          <w:rFonts w:ascii="PT Astra Serif" w:hAnsi="PT Astra Serif"/>
          <w:b/>
          <w:sz w:val="28"/>
          <w:szCs w:val="28"/>
        </w:rPr>
        <w:t>создание возможностей для эффективной самореализации молодых людей и вовлечения их потенциала в социально-экономическое развитие МО «Мелекесский район».</w:t>
      </w:r>
    </w:p>
    <w:p w:rsidR="009C64E4" w:rsidRPr="00BC3C79" w:rsidRDefault="009C64E4" w:rsidP="003429C7">
      <w:pPr>
        <w:widowControl w:val="0"/>
        <w:spacing w:after="0" w:line="240" w:lineRule="auto"/>
        <w:ind w:firstLine="709"/>
        <w:jc w:val="both"/>
        <w:rPr>
          <w:rFonts w:ascii="PT Astra Serif" w:hAnsi="PT Astra Serif"/>
          <w:b/>
          <w:sz w:val="28"/>
          <w:szCs w:val="28"/>
        </w:rPr>
      </w:pPr>
      <w:r w:rsidRPr="00BC3C79">
        <w:rPr>
          <w:rFonts w:ascii="PT Astra Serif" w:hAnsi="PT Astra Serif"/>
          <w:b/>
          <w:sz w:val="28"/>
          <w:szCs w:val="28"/>
        </w:rPr>
        <w:t>Для достижения поставленной цели необходимо решить следующие задачи:</w:t>
      </w:r>
    </w:p>
    <w:p w:rsidR="009C64E4" w:rsidRPr="009A090F" w:rsidRDefault="00BC3C79" w:rsidP="003429C7">
      <w:pPr>
        <w:pStyle w:val="ad"/>
        <w:widowControl w:val="0"/>
        <w:shd w:val="clear" w:color="auto" w:fill="FFFFFF"/>
        <w:spacing w:before="0" w:beforeAutospacing="0" w:after="0" w:afterAutospacing="0"/>
        <w:ind w:firstLine="709"/>
        <w:jc w:val="both"/>
        <w:rPr>
          <w:rFonts w:ascii="PT Astra Serif" w:hAnsi="PT Astra Serif"/>
          <w:sz w:val="28"/>
          <w:szCs w:val="28"/>
        </w:rPr>
      </w:pPr>
      <w:r>
        <w:rPr>
          <w:rFonts w:ascii="PT Astra Serif" w:hAnsi="PT Astra Serif"/>
          <w:sz w:val="28"/>
          <w:szCs w:val="28"/>
        </w:rPr>
        <w:t>1.</w:t>
      </w:r>
      <w:r w:rsidR="009C64E4" w:rsidRPr="009A090F">
        <w:rPr>
          <w:rFonts w:ascii="PT Astra Serif" w:hAnsi="PT Astra Serif"/>
          <w:sz w:val="28"/>
          <w:szCs w:val="28"/>
        </w:rPr>
        <w:t>Осуществление мероприятий по поддержке талантливой, инициативной и обладающей лидерскими качествами молодежи.</w:t>
      </w:r>
    </w:p>
    <w:p w:rsidR="009C64E4" w:rsidRPr="009A090F" w:rsidRDefault="00BC3C79" w:rsidP="003429C7">
      <w:pPr>
        <w:pStyle w:val="ad"/>
        <w:widowControl w:val="0"/>
        <w:shd w:val="clear" w:color="auto" w:fill="FFFFFF"/>
        <w:spacing w:before="0" w:beforeAutospacing="0" w:after="0" w:afterAutospacing="0"/>
        <w:ind w:firstLine="709"/>
        <w:jc w:val="both"/>
        <w:rPr>
          <w:rFonts w:ascii="PT Astra Serif" w:hAnsi="PT Astra Serif"/>
          <w:sz w:val="28"/>
          <w:szCs w:val="28"/>
        </w:rPr>
      </w:pPr>
      <w:r>
        <w:rPr>
          <w:rFonts w:ascii="PT Astra Serif" w:hAnsi="PT Astra Serif"/>
          <w:sz w:val="28"/>
          <w:szCs w:val="28"/>
        </w:rPr>
        <w:t>2.</w:t>
      </w:r>
      <w:r w:rsidR="009C64E4" w:rsidRPr="009A090F">
        <w:rPr>
          <w:rFonts w:ascii="PT Astra Serif" w:hAnsi="PT Astra Serif"/>
          <w:sz w:val="28"/>
          <w:szCs w:val="28"/>
        </w:rPr>
        <w:t xml:space="preserve">Создание условий для формирования патриотизма и российской идентичности в молодежной среде. </w:t>
      </w:r>
    </w:p>
    <w:p w:rsidR="009C64E4" w:rsidRPr="009A090F" w:rsidRDefault="00BC3C79" w:rsidP="003429C7">
      <w:pPr>
        <w:pStyle w:val="ad"/>
        <w:widowControl w:val="0"/>
        <w:shd w:val="clear" w:color="auto" w:fill="FFFFFF"/>
        <w:spacing w:before="0" w:beforeAutospacing="0" w:after="0" w:afterAutospacing="0"/>
        <w:ind w:firstLine="709"/>
        <w:jc w:val="both"/>
        <w:rPr>
          <w:rFonts w:ascii="PT Astra Serif" w:hAnsi="PT Astra Serif"/>
          <w:sz w:val="28"/>
          <w:szCs w:val="28"/>
        </w:rPr>
      </w:pPr>
      <w:r>
        <w:rPr>
          <w:rFonts w:ascii="PT Astra Serif" w:hAnsi="PT Astra Serif"/>
          <w:sz w:val="28"/>
          <w:szCs w:val="28"/>
        </w:rPr>
        <w:t>3.</w:t>
      </w:r>
      <w:r w:rsidR="009C64E4" w:rsidRPr="009A090F">
        <w:rPr>
          <w:rFonts w:ascii="PT Astra Serif" w:hAnsi="PT Astra Serif"/>
          <w:sz w:val="28"/>
          <w:szCs w:val="28"/>
        </w:rPr>
        <w:t>Создание условий для расширения и укрепления добровольчества (волонтерства).</w:t>
      </w:r>
    </w:p>
    <w:p w:rsidR="009C64E4" w:rsidRPr="009A090F" w:rsidRDefault="00BC3C79" w:rsidP="003429C7">
      <w:pPr>
        <w:pStyle w:val="ad"/>
        <w:widowControl w:val="0"/>
        <w:shd w:val="clear" w:color="auto" w:fill="FFFFFF"/>
        <w:spacing w:before="0" w:beforeAutospacing="0" w:after="0" w:afterAutospacing="0"/>
        <w:ind w:firstLine="709"/>
        <w:jc w:val="both"/>
        <w:rPr>
          <w:rFonts w:ascii="PT Astra Serif" w:hAnsi="PT Astra Serif"/>
          <w:sz w:val="28"/>
          <w:szCs w:val="28"/>
        </w:rPr>
      </w:pPr>
      <w:r>
        <w:rPr>
          <w:rFonts w:ascii="PT Astra Serif" w:hAnsi="PT Astra Serif"/>
          <w:sz w:val="28"/>
          <w:szCs w:val="28"/>
        </w:rPr>
        <w:t>4.</w:t>
      </w:r>
      <w:r w:rsidR="009C64E4" w:rsidRPr="009A090F">
        <w:rPr>
          <w:rFonts w:ascii="PT Astra Serif" w:hAnsi="PT Astra Serif"/>
          <w:sz w:val="28"/>
          <w:szCs w:val="28"/>
        </w:rPr>
        <w:t>Поддержка деятельности и создание условий для возникновения новых объединений, работающих с молодежью.</w:t>
      </w:r>
    </w:p>
    <w:p w:rsidR="009C64E4" w:rsidRPr="009A090F" w:rsidRDefault="00BC3C79" w:rsidP="003429C7">
      <w:pPr>
        <w:pStyle w:val="ad"/>
        <w:widowControl w:val="0"/>
        <w:shd w:val="clear" w:color="auto" w:fill="FFFFFF"/>
        <w:spacing w:before="0" w:beforeAutospacing="0" w:after="0" w:afterAutospacing="0"/>
        <w:ind w:firstLine="709"/>
        <w:jc w:val="both"/>
        <w:rPr>
          <w:rFonts w:ascii="PT Astra Serif" w:hAnsi="PT Astra Serif"/>
          <w:sz w:val="28"/>
          <w:szCs w:val="28"/>
        </w:rPr>
      </w:pPr>
      <w:r>
        <w:rPr>
          <w:rFonts w:ascii="PT Astra Serif" w:hAnsi="PT Astra Serif"/>
          <w:sz w:val="28"/>
          <w:szCs w:val="28"/>
        </w:rPr>
        <w:t>5.</w:t>
      </w:r>
      <w:r w:rsidR="009C64E4" w:rsidRPr="009A090F">
        <w:rPr>
          <w:rFonts w:ascii="PT Astra Serif" w:hAnsi="PT Astra Serif"/>
          <w:sz w:val="28"/>
          <w:szCs w:val="28"/>
        </w:rPr>
        <w:t>Оказание поддержки в трудоустройстве молодежи на территории Мелекесского района.</w:t>
      </w:r>
    </w:p>
    <w:p w:rsidR="009C64E4" w:rsidRPr="009A090F" w:rsidRDefault="00BC3C79" w:rsidP="003429C7">
      <w:pPr>
        <w:pStyle w:val="ad"/>
        <w:widowControl w:val="0"/>
        <w:shd w:val="clear" w:color="auto" w:fill="FFFFFF"/>
        <w:spacing w:before="0" w:beforeAutospacing="0" w:after="0" w:afterAutospacing="0"/>
        <w:ind w:firstLine="709"/>
        <w:jc w:val="both"/>
        <w:rPr>
          <w:rFonts w:ascii="PT Astra Serif" w:hAnsi="PT Astra Serif"/>
          <w:sz w:val="28"/>
          <w:szCs w:val="28"/>
        </w:rPr>
      </w:pPr>
      <w:r>
        <w:rPr>
          <w:rFonts w:ascii="PT Astra Serif" w:hAnsi="PT Astra Serif"/>
          <w:sz w:val="28"/>
          <w:szCs w:val="28"/>
        </w:rPr>
        <w:t>6.</w:t>
      </w:r>
      <w:r w:rsidR="009C64E4" w:rsidRPr="009A090F">
        <w:rPr>
          <w:rFonts w:ascii="PT Astra Serif" w:hAnsi="PT Astra Serif"/>
          <w:sz w:val="28"/>
          <w:szCs w:val="28"/>
        </w:rPr>
        <w:t>Развитие молодежного предпринимательства и инновационных форм деятельности.</w:t>
      </w:r>
    </w:p>
    <w:p w:rsidR="009C64E4" w:rsidRDefault="00BC3C79" w:rsidP="003429C7">
      <w:pPr>
        <w:pStyle w:val="ad"/>
        <w:widowControl w:val="0"/>
        <w:shd w:val="clear" w:color="auto" w:fill="FFFFFF"/>
        <w:spacing w:before="0" w:beforeAutospacing="0" w:after="0" w:afterAutospacing="0"/>
        <w:ind w:firstLine="709"/>
        <w:jc w:val="both"/>
        <w:rPr>
          <w:rFonts w:ascii="PT Astra Serif" w:hAnsi="PT Astra Serif"/>
          <w:sz w:val="28"/>
          <w:szCs w:val="28"/>
        </w:rPr>
      </w:pPr>
      <w:r>
        <w:rPr>
          <w:rFonts w:ascii="PT Astra Serif" w:hAnsi="PT Astra Serif"/>
          <w:sz w:val="28"/>
          <w:szCs w:val="28"/>
        </w:rPr>
        <w:t>7.</w:t>
      </w:r>
      <w:r w:rsidR="009C64E4" w:rsidRPr="009A090F">
        <w:rPr>
          <w:rFonts w:ascii="PT Astra Serif" w:hAnsi="PT Astra Serif"/>
          <w:sz w:val="28"/>
          <w:szCs w:val="28"/>
        </w:rPr>
        <w:t>Информирование молодежи о мероприятиях и проектах, а также потенциальных возможностях собственного развития.</w:t>
      </w:r>
    </w:p>
    <w:p w:rsidR="004C5676" w:rsidRPr="00A31AD7" w:rsidRDefault="00A31AD7" w:rsidP="003429C7">
      <w:pPr>
        <w:pStyle w:val="ad"/>
        <w:widowControl w:val="0"/>
        <w:shd w:val="clear" w:color="auto" w:fill="FFFFFF"/>
        <w:spacing w:before="0" w:beforeAutospacing="0" w:after="0" w:afterAutospacing="0"/>
        <w:ind w:firstLine="709"/>
        <w:jc w:val="both"/>
        <w:rPr>
          <w:rFonts w:ascii="PT Astra Serif" w:hAnsi="PT Astra Serif"/>
          <w:sz w:val="28"/>
          <w:szCs w:val="28"/>
        </w:rPr>
      </w:pPr>
      <w:r>
        <w:rPr>
          <w:rFonts w:ascii="PT Astra Serif" w:hAnsi="PT Astra Serif"/>
          <w:sz w:val="28"/>
          <w:szCs w:val="28"/>
        </w:rPr>
        <w:t>Для  решения, обозначенных задач, МО « Мелекесский район» участвует в реализации региональных проектов  Ульяновской области «Социальная активность», «Патриотическое воспитание граждан Российской Федерации», целевые показатели, закреплены соглашениями №2021-ЕВ0090-10 от 22.03.2021г. и №2021-</w:t>
      </w:r>
      <w:r>
        <w:rPr>
          <w:rFonts w:ascii="PT Astra Serif" w:hAnsi="PT Astra Serif"/>
          <w:sz w:val="28"/>
          <w:szCs w:val="28"/>
          <w:lang w:val="en-US"/>
        </w:rPr>
        <w:t>F</w:t>
      </w:r>
      <w:r>
        <w:rPr>
          <w:rFonts w:ascii="PT Astra Serif" w:hAnsi="PT Astra Serif"/>
          <w:sz w:val="28"/>
          <w:szCs w:val="28"/>
        </w:rPr>
        <w:t>30074-12 от 18.03.2021г.</w:t>
      </w:r>
    </w:p>
    <w:p w:rsidR="00A80E01" w:rsidRDefault="00A80E01" w:rsidP="003429C7">
      <w:pPr>
        <w:widowControl w:val="0"/>
        <w:spacing w:after="0" w:line="240" w:lineRule="auto"/>
        <w:jc w:val="both"/>
        <w:rPr>
          <w:rFonts w:ascii="PT Astra Serif" w:hAnsi="PT Astra Serif"/>
          <w:b/>
          <w:spacing w:val="-2"/>
          <w:sz w:val="28"/>
          <w:szCs w:val="28"/>
        </w:rPr>
      </w:pPr>
    </w:p>
    <w:p w:rsidR="009C64E4" w:rsidRDefault="009C64E4" w:rsidP="003429C7">
      <w:pPr>
        <w:widowControl w:val="0"/>
        <w:spacing w:after="0" w:line="240" w:lineRule="auto"/>
        <w:jc w:val="both"/>
        <w:rPr>
          <w:rFonts w:ascii="PT Astra Serif" w:hAnsi="PT Astra Serif"/>
          <w:b/>
          <w:spacing w:val="-2"/>
          <w:sz w:val="28"/>
          <w:szCs w:val="28"/>
        </w:rPr>
      </w:pPr>
      <w:r w:rsidRPr="009A090F">
        <w:rPr>
          <w:rFonts w:ascii="PT Astra Serif" w:hAnsi="PT Astra Serif"/>
          <w:b/>
          <w:spacing w:val="-2"/>
          <w:sz w:val="28"/>
          <w:szCs w:val="28"/>
        </w:rPr>
        <w:lastRenderedPageBreak/>
        <w:t>Таблица 60 - Целевые индикаторы развития молодежной политики на т</w:t>
      </w:r>
      <w:r w:rsidR="00BC3C79">
        <w:rPr>
          <w:rFonts w:ascii="PT Astra Serif" w:hAnsi="PT Astra Serif"/>
          <w:b/>
          <w:spacing w:val="-2"/>
          <w:sz w:val="28"/>
          <w:szCs w:val="28"/>
        </w:rPr>
        <w:t>ерритории МО «Мелекесский район»</w:t>
      </w:r>
    </w:p>
    <w:p w:rsidR="00BC3C79" w:rsidRPr="009A090F" w:rsidRDefault="00BC3C79" w:rsidP="003429C7">
      <w:pPr>
        <w:widowControl w:val="0"/>
        <w:spacing w:after="0" w:line="240" w:lineRule="auto"/>
        <w:jc w:val="both"/>
        <w:rPr>
          <w:rFonts w:ascii="PT Astra Serif" w:hAnsi="PT Astra Serif"/>
          <w:b/>
          <w:spacing w:val="-2"/>
          <w:sz w:val="28"/>
          <w:szCs w:val="28"/>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8"/>
        <w:gridCol w:w="1289"/>
        <w:gridCol w:w="855"/>
        <w:gridCol w:w="851"/>
        <w:gridCol w:w="810"/>
      </w:tblGrid>
      <w:tr w:rsidR="009A090F" w:rsidRPr="009A090F" w:rsidTr="006630BE">
        <w:trPr>
          <w:jc w:val="center"/>
        </w:trPr>
        <w:tc>
          <w:tcPr>
            <w:tcW w:w="3069" w:type="pct"/>
            <w:vAlign w:val="center"/>
          </w:tcPr>
          <w:p w:rsidR="009C64E4" w:rsidRPr="009A090F" w:rsidRDefault="009C64E4" w:rsidP="003429C7">
            <w:pPr>
              <w:widowControl w:val="0"/>
              <w:spacing w:after="0" w:line="240" w:lineRule="auto"/>
              <w:jc w:val="center"/>
              <w:rPr>
                <w:rFonts w:ascii="PT Astra Serif" w:hAnsi="PT Astra Serif"/>
                <w:b/>
                <w:sz w:val="24"/>
                <w:szCs w:val="24"/>
                <w:lang w:eastAsia="ar-SA"/>
              </w:rPr>
            </w:pPr>
            <w:r w:rsidRPr="009A090F">
              <w:rPr>
                <w:rFonts w:ascii="PT Astra Serif" w:hAnsi="PT Astra Serif"/>
                <w:b/>
                <w:sz w:val="24"/>
                <w:szCs w:val="24"/>
                <w:lang w:eastAsia="ar-SA"/>
              </w:rPr>
              <w:t>Показатель</w:t>
            </w:r>
          </w:p>
        </w:tc>
        <w:tc>
          <w:tcPr>
            <w:tcW w:w="654" w:type="pct"/>
            <w:vAlign w:val="center"/>
          </w:tcPr>
          <w:p w:rsidR="009C64E4" w:rsidRPr="009A090F" w:rsidRDefault="00792255" w:rsidP="003429C7">
            <w:pPr>
              <w:widowControl w:val="0"/>
              <w:spacing w:after="0" w:line="240" w:lineRule="auto"/>
              <w:jc w:val="center"/>
              <w:rPr>
                <w:rFonts w:ascii="PT Astra Serif" w:hAnsi="PT Astra Serif"/>
                <w:b/>
                <w:sz w:val="24"/>
                <w:szCs w:val="24"/>
                <w:lang w:eastAsia="ar-SA"/>
              </w:rPr>
            </w:pPr>
            <w:r>
              <w:rPr>
                <w:rFonts w:ascii="PT Astra Serif" w:hAnsi="PT Astra Serif"/>
                <w:b/>
                <w:sz w:val="24"/>
                <w:szCs w:val="24"/>
                <w:lang w:eastAsia="ar-SA"/>
              </w:rPr>
              <w:t>2021</w:t>
            </w:r>
          </w:p>
          <w:p w:rsidR="009C64E4" w:rsidRPr="009A090F" w:rsidRDefault="009C64E4" w:rsidP="003429C7">
            <w:pPr>
              <w:widowControl w:val="0"/>
              <w:spacing w:after="0" w:line="240" w:lineRule="auto"/>
              <w:jc w:val="center"/>
              <w:rPr>
                <w:rFonts w:ascii="PT Astra Serif" w:hAnsi="PT Astra Serif"/>
                <w:b/>
                <w:sz w:val="24"/>
                <w:szCs w:val="24"/>
                <w:lang w:eastAsia="ar-SA"/>
              </w:rPr>
            </w:pPr>
            <w:r w:rsidRPr="009A090F">
              <w:rPr>
                <w:rFonts w:ascii="PT Astra Serif" w:hAnsi="PT Astra Serif"/>
                <w:b/>
                <w:sz w:val="24"/>
                <w:szCs w:val="24"/>
                <w:lang w:eastAsia="ar-SA"/>
              </w:rPr>
              <w:t>(базовый)</w:t>
            </w:r>
          </w:p>
        </w:tc>
        <w:tc>
          <w:tcPr>
            <w:tcW w:w="434" w:type="pct"/>
            <w:vAlign w:val="center"/>
          </w:tcPr>
          <w:p w:rsidR="009C64E4" w:rsidRPr="009A090F" w:rsidRDefault="00DC0C3D" w:rsidP="003429C7">
            <w:pPr>
              <w:widowControl w:val="0"/>
              <w:spacing w:after="0" w:line="240" w:lineRule="auto"/>
              <w:jc w:val="center"/>
              <w:rPr>
                <w:rFonts w:ascii="PT Astra Serif" w:hAnsi="PT Astra Serif"/>
                <w:b/>
                <w:sz w:val="24"/>
                <w:szCs w:val="24"/>
                <w:lang w:eastAsia="ar-SA"/>
              </w:rPr>
            </w:pPr>
            <w:r>
              <w:rPr>
                <w:rFonts w:ascii="PT Astra Serif" w:hAnsi="PT Astra Serif"/>
                <w:b/>
                <w:sz w:val="24"/>
                <w:szCs w:val="24"/>
                <w:lang w:eastAsia="ar-SA"/>
              </w:rPr>
              <w:t>2022</w:t>
            </w:r>
          </w:p>
        </w:tc>
        <w:tc>
          <w:tcPr>
            <w:tcW w:w="432" w:type="pct"/>
            <w:vAlign w:val="center"/>
          </w:tcPr>
          <w:p w:rsidR="009C64E4" w:rsidRPr="009A090F" w:rsidRDefault="009C64E4" w:rsidP="003429C7">
            <w:pPr>
              <w:widowControl w:val="0"/>
              <w:spacing w:after="0" w:line="240" w:lineRule="auto"/>
              <w:jc w:val="center"/>
              <w:rPr>
                <w:rFonts w:ascii="PT Astra Serif" w:hAnsi="PT Astra Serif"/>
                <w:b/>
                <w:sz w:val="24"/>
                <w:szCs w:val="24"/>
                <w:lang w:eastAsia="ar-SA"/>
              </w:rPr>
            </w:pPr>
            <w:r w:rsidRPr="009A090F">
              <w:rPr>
                <w:rFonts w:ascii="PT Astra Serif" w:hAnsi="PT Astra Serif"/>
                <w:b/>
                <w:sz w:val="24"/>
                <w:szCs w:val="24"/>
                <w:lang w:eastAsia="ar-SA"/>
              </w:rPr>
              <w:t>2024</w:t>
            </w:r>
          </w:p>
        </w:tc>
        <w:tc>
          <w:tcPr>
            <w:tcW w:w="411" w:type="pct"/>
            <w:vAlign w:val="center"/>
          </w:tcPr>
          <w:p w:rsidR="009C64E4" w:rsidRPr="009A090F" w:rsidRDefault="009C64E4" w:rsidP="003429C7">
            <w:pPr>
              <w:widowControl w:val="0"/>
              <w:spacing w:after="0" w:line="240" w:lineRule="auto"/>
              <w:jc w:val="center"/>
              <w:rPr>
                <w:rFonts w:ascii="PT Astra Serif" w:hAnsi="PT Astra Serif"/>
                <w:b/>
                <w:sz w:val="24"/>
                <w:szCs w:val="24"/>
                <w:lang w:eastAsia="ar-SA"/>
              </w:rPr>
            </w:pPr>
            <w:r w:rsidRPr="009A090F">
              <w:rPr>
                <w:rFonts w:ascii="PT Astra Serif" w:hAnsi="PT Astra Serif"/>
                <w:b/>
                <w:sz w:val="24"/>
                <w:szCs w:val="24"/>
                <w:lang w:eastAsia="ar-SA"/>
              </w:rPr>
              <w:t>2030</w:t>
            </w:r>
          </w:p>
        </w:tc>
      </w:tr>
      <w:tr w:rsidR="009A090F" w:rsidRPr="009A090F" w:rsidTr="006630BE">
        <w:trPr>
          <w:jc w:val="center"/>
        </w:trPr>
        <w:tc>
          <w:tcPr>
            <w:tcW w:w="3069" w:type="pct"/>
          </w:tcPr>
          <w:p w:rsidR="009C64E4" w:rsidRPr="00BC3C79" w:rsidRDefault="009C64E4" w:rsidP="00FF418D">
            <w:pPr>
              <w:widowControl w:val="0"/>
              <w:spacing w:after="0" w:line="240" w:lineRule="auto"/>
              <w:jc w:val="both"/>
              <w:rPr>
                <w:rFonts w:ascii="PT Astra Serif" w:hAnsi="PT Astra Serif"/>
                <w:lang w:eastAsia="ar-SA"/>
              </w:rPr>
            </w:pPr>
            <w:r w:rsidRPr="00BC3C79">
              <w:rPr>
                <w:rFonts w:ascii="PT Astra Serif" w:hAnsi="PT Astra Serif"/>
                <w:lang w:eastAsia="ar-SA"/>
              </w:rPr>
              <w:t xml:space="preserve">Доля </w:t>
            </w:r>
            <w:r w:rsidR="00FF418D" w:rsidRPr="00BC3C79">
              <w:rPr>
                <w:rFonts w:ascii="PT Astra Serif" w:hAnsi="PT Astra Serif"/>
                <w:lang w:eastAsia="ar-SA"/>
              </w:rPr>
              <w:t xml:space="preserve">граждан, занимающихся </w:t>
            </w:r>
            <w:r w:rsidRPr="00BC3C79">
              <w:rPr>
                <w:rFonts w:ascii="PT Astra Serif" w:hAnsi="PT Astra Serif"/>
                <w:lang w:eastAsia="ar-SA"/>
              </w:rPr>
              <w:t xml:space="preserve">волонтёрской </w:t>
            </w:r>
            <w:r w:rsidR="00FF418D" w:rsidRPr="00BC3C79">
              <w:rPr>
                <w:rFonts w:ascii="PT Astra Serif" w:hAnsi="PT Astra Serif"/>
                <w:lang w:eastAsia="ar-SA"/>
              </w:rPr>
              <w:t>(добровольческой) деятельностью</w:t>
            </w:r>
            <w:r w:rsidRPr="00BC3C79">
              <w:rPr>
                <w:rFonts w:ascii="PT Astra Serif" w:hAnsi="PT Astra Serif"/>
                <w:lang w:eastAsia="ar-SA"/>
              </w:rPr>
              <w:t>, %</w:t>
            </w:r>
          </w:p>
        </w:tc>
        <w:tc>
          <w:tcPr>
            <w:tcW w:w="654" w:type="pct"/>
            <w:vAlign w:val="center"/>
          </w:tcPr>
          <w:p w:rsidR="009C64E4" w:rsidRPr="00BC3C79" w:rsidRDefault="00DC0C3D" w:rsidP="003429C7">
            <w:pPr>
              <w:widowControl w:val="0"/>
              <w:spacing w:after="0" w:line="240" w:lineRule="auto"/>
              <w:jc w:val="center"/>
              <w:rPr>
                <w:rFonts w:ascii="PT Astra Serif" w:hAnsi="PT Astra Serif"/>
                <w:lang w:eastAsia="ar-SA"/>
              </w:rPr>
            </w:pPr>
            <w:r w:rsidRPr="00BC3C79">
              <w:rPr>
                <w:rFonts w:ascii="PT Astra Serif" w:hAnsi="PT Astra Serif"/>
                <w:lang w:eastAsia="ar-SA"/>
              </w:rPr>
              <w:t>2.5</w:t>
            </w:r>
          </w:p>
        </w:tc>
        <w:tc>
          <w:tcPr>
            <w:tcW w:w="434" w:type="pct"/>
            <w:vAlign w:val="center"/>
          </w:tcPr>
          <w:p w:rsidR="009C64E4" w:rsidRPr="00BC3C79" w:rsidRDefault="00DC0C3D" w:rsidP="003429C7">
            <w:pPr>
              <w:widowControl w:val="0"/>
              <w:spacing w:after="0" w:line="240" w:lineRule="auto"/>
              <w:jc w:val="center"/>
              <w:rPr>
                <w:rFonts w:ascii="PT Astra Serif" w:hAnsi="PT Astra Serif"/>
              </w:rPr>
            </w:pPr>
            <w:r w:rsidRPr="00BC3C79">
              <w:rPr>
                <w:rFonts w:ascii="PT Astra Serif" w:hAnsi="PT Astra Serif"/>
              </w:rPr>
              <w:t>3.9</w:t>
            </w:r>
          </w:p>
        </w:tc>
        <w:tc>
          <w:tcPr>
            <w:tcW w:w="432" w:type="pct"/>
            <w:vAlign w:val="center"/>
          </w:tcPr>
          <w:p w:rsidR="009C64E4" w:rsidRPr="00BC3C79" w:rsidRDefault="00FF418D" w:rsidP="003429C7">
            <w:pPr>
              <w:widowControl w:val="0"/>
              <w:spacing w:after="0" w:line="240" w:lineRule="auto"/>
              <w:jc w:val="center"/>
              <w:rPr>
                <w:rFonts w:ascii="PT Astra Serif" w:hAnsi="PT Astra Serif"/>
              </w:rPr>
            </w:pPr>
            <w:r w:rsidRPr="00BC3C79">
              <w:rPr>
                <w:rFonts w:ascii="PT Astra Serif" w:hAnsi="PT Astra Serif"/>
              </w:rPr>
              <w:t>6.7</w:t>
            </w:r>
          </w:p>
        </w:tc>
        <w:tc>
          <w:tcPr>
            <w:tcW w:w="411" w:type="pct"/>
            <w:vAlign w:val="center"/>
          </w:tcPr>
          <w:p w:rsidR="009C64E4" w:rsidRPr="00BC3C79" w:rsidRDefault="00FF418D" w:rsidP="003429C7">
            <w:pPr>
              <w:widowControl w:val="0"/>
              <w:spacing w:after="0" w:line="240" w:lineRule="auto"/>
              <w:jc w:val="center"/>
              <w:rPr>
                <w:rFonts w:ascii="PT Astra Serif" w:hAnsi="PT Astra Serif"/>
              </w:rPr>
            </w:pPr>
            <w:r w:rsidRPr="00BC3C79">
              <w:rPr>
                <w:rFonts w:ascii="PT Astra Serif" w:hAnsi="PT Astra Serif"/>
              </w:rPr>
              <w:t>15.0</w:t>
            </w:r>
          </w:p>
        </w:tc>
      </w:tr>
      <w:tr w:rsidR="004C5676" w:rsidRPr="009A090F" w:rsidTr="006630BE">
        <w:trPr>
          <w:jc w:val="center"/>
        </w:trPr>
        <w:tc>
          <w:tcPr>
            <w:tcW w:w="3069" w:type="pct"/>
          </w:tcPr>
          <w:p w:rsidR="004C5676" w:rsidRPr="00BC3C79" w:rsidRDefault="004C5676" w:rsidP="004C5676">
            <w:pPr>
              <w:widowControl w:val="0"/>
              <w:spacing w:after="0" w:line="240" w:lineRule="auto"/>
              <w:jc w:val="both"/>
              <w:rPr>
                <w:rFonts w:ascii="PT Astra Serif" w:hAnsi="PT Astra Serif"/>
                <w:lang w:eastAsia="ar-SA"/>
              </w:rPr>
            </w:pPr>
            <w:r w:rsidRPr="004C5676">
              <w:rPr>
                <w:rFonts w:ascii="PT Astra Serif" w:hAnsi="PT Astra Serif"/>
                <w:lang w:eastAsia="ar-SA"/>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чел</w:t>
            </w:r>
            <w:r>
              <w:rPr>
                <w:rFonts w:ascii="PT Astra Serif" w:hAnsi="PT Astra Serif"/>
                <w:lang w:eastAsia="ar-SA"/>
              </w:rPr>
              <w:t>.</w:t>
            </w:r>
          </w:p>
        </w:tc>
        <w:tc>
          <w:tcPr>
            <w:tcW w:w="654" w:type="pct"/>
            <w:vAlign w:val="center"/>
          </w:tcPr>
          <w:p w:rsidR="004C5676" w:rsidRPr="00BC3C79" w:rsidRDefault="004C5676" w:rsidP="003429C7">
            <w:pPr>
              <w:widowControl w:val="0"/>
              <w:spacing w:after="0" w:line="240" w:lineRule="auto"/>
              <w:jc w:val="center"/>
              <w:rPr>
                <w:rFonts w:ascii="PT Astra Serif" w:hAnsi="PT Astra Serif"/>
                <w:lang w:eastAsia="ar-SA"/>
              </w:rPr>
            </w:pPr>
            <w:r>
              <w:rPr>
                <w:rFonts w:ascii="PT Astra Serif" w:hAnsi="PT Astra Serif"/>
                <w:lang w:eastAsia="ar-SA"/>
              </w:rPr>
              <w:t>1100</w:t>
            </w:r>
          </w:p>
        </w:tc>
        <w:tc>
          <w:tcPr>
            <w:tcW w:w="434" w:type="pct"/>
            <w:vAlign w:val="center"/>
          </w:tcPr>
          <w:p w:rsidR="004C5676" w:rsidRPr="00BC3C79" w:rsidRDefault="004C5676" w:rsidP="003429C7">
            <w:pPr>
              <w:widowControl w:val="0"/>
              <w:spacing w:after="0" w:line="240" w:lineRule="auto"/>
              <w:jc w:val="center"/>
              <w:rPr>
                <w:rFonts w:ascii="PT Astra Serif" w:hAnsi="PT Astra Serif"/>
              </w:rPr>
            </w:pPr>
            <w:r>
              <w:rPr>
                <w:rFonts w:ascii="PT Astra Serif" w:hAnsi="PT Astra Serif"/>
              </w:rPr>
              <w:t>1100</w:t>
            </w:r>
          </w:p>
        </w:tc>
        <w:tc>
          <w:tcPr>
            <w:tcW w:w="432" w:type="pct"/>
            <w:vAlign w:val="center"/>
          </w:tcPr>
          <w:p w:rsidR="004C5676" w:rsidRPr="00BC3C79" w:rsidRDefault="004C5676" w:rsidP="003429C7">
            <w:pPr>
              <w:widowControl w:val="0"/>
              <w:spacing w:after="0" w:line="240" w:lineRule="auto"/>
              <w:jc w:val="center"/>
              <w:rPr>
                <w:rFonts w:ascii="PT Astra Serif" w:hAnsi="PT Astra Serif"/>
              </w:rPr>
            </w:pPr>
            <w:r>
              <w:rPr>
                <w:rFonts w:ascii="PT Astra Serif" w:hAnsi="PT Astra Serif"/>
              </w:rPr>
              <w:t>1900</w:t>
            </w:r>
          </w:p>
        </w:tc>
        <w:tc>
          <w:tcPr>
            <w:tcW w:w="411" w:type="pct"/>
            <w:vAlign w:val="center"/>
          </w:tcPr>
          <w:p w:rsidR="004C5676" w:rsidRPr="00BC3C79" w:rsidRDefault="004C5676" w:rsidP="003429C7">
            <w:pPr>
              <w:widowControl w:val="0"/>
              <w:spacing w:after="0" w:line="240" w:lineRule="auto"/>
              <w:jc w:val="center"/>
              <w:rPr>
                <w:rFonts w:ascii="PT Astra Serif" w:hAnsi="PT Astra Serif"/>
              </w:rPr>
            </w:pPr>
            <w:r>
              <w:rPr>
                <w:rFonts w:ascii="PT Astra Serif" w:hAnsi="PT Astra Serif"/>
              </w:rPr>
              <w:t>2100</w:t>
            </w:r>
          </w:p>
        </w:tc>
      </w:tr>
      <w:tr w:rsidR="009A090F" w:rsidRPr="009A090F" w:rsidTr="006630BE">
        <w:trPr>
          <w:jc w:val="center"/>
        </w:trPr>
        <w:tc>
          <w:tcPr>
            <w:tcW w:w="3069" w:type="pct"/>
          </w:tcPr>
          <w:p w:rsidR="009C64E4" w:rsidRPr="00BC3C79" w:rsidRDefault="009C64E4" w:rsidP="00FF418D">
            <w:pPr>
              <w:widowControl w:val="0"/>
              <w:spacing w:after="0" w:line="240" w:lineRule="auto"/>
              <w:jc w:val="both"/>
              <w:rPr>
                <w:rFonts w:ascii="PT Astra Serif" w:hAnsi="PT Astra Serif"/>
                <w:lang w:eastAsia="ar-SA"/>
              </w:rPr>
            </w:pPr>
            <w:r w:rsidRPr="00BC3C79">
              <w:rPr>
                <w:rFonts w:ascii="PT Astra Serif" w:hAnsi="PT Astra Serif"/>
              </w:rPr>
              <w:t>Численность</w:t>
            </w:r>
            <w:r w:rsidR="00FF418D" w:rsidRPr="00BC3C79">
              <w:rPr>
                <w:rFonts w:ascii="PT Astra Serif" w:hAnsi="PT Astra Serif"/>
              </w:rPr>
              <w:t xml:space="preserve"> детей и  молодежи, вовлеченных</w:t>
            </w:r>
            <w:r w:rsidRPr="00BC3C79">
              <w:rPr>
                <w:rFonts w:ascii="PT Astra Serif" w:hAnsi="PT Astra Serif"/>
              </w:rPr>
              <w:t xml:space="preserve"> в </w:t>
            </w:r>
            <w:r w:rsidR="00FF418D" w:rsidRPr="00BC3C79">
              <w:rPr>
                <w:rFonts w:ascii="PT Astra Serif" w:hAnsi="PT Astra Serif"/>
              </w:rPr>
              <w:t xml:space="preserve"> социально активную деятельность в рамках реализации федерального проекта «Патриотическое воспитание граждан РФ» национального проекта «Образование», чел.</w:t>
            </w:r>
          </w:p>
        </w:tc>
        <w:tc>
          <w:tcPr>
            <w:tcW w:w="654" w:type="pct"/>
            <w:vAlign w:val="center"/>
          </w:tcPr>
          <w:p w:rsidR="009C64E4" w:rsidRPr="00BC3C79" w:rsidRDefault="00DC0C3D" w:rsidP="003429C7">
            <w:pPr>
              <w:widowControl w:val="0"/>
              <w:spacing w:after="0" w:line="240" w:lineRule="auto"/>
              <w:jc w:val="center"/>
              <w:rPr>
                <w:rFonts w:ascii="PT Astra Serif" w:hAnsi="PT Astra Serif"/>
                <w:lang w:eastAsia="ar-SA"/>
              </w:rPr>
            </w:pPr>
            <w:r w:rsidRPr="00BC3C79">
              <w:rPr>
                <w:rFonts w:ascii="PT Astra Serif" w:hAnsi="PT Astra Serif"/>
                <w:lang w:eastAsia="ar-SA"/>
              </w:rPr>
              <w:t>1400</w:t>
            </w:r>
          </w:p>
        </w:tc>
        <w:tc>
          <w:tcPr>
            <w:tcW w:w="434" w:type="pct"/>
            <w:vAlign w:val="center"/>
          </w:tcPr>
          <w:p w:rsidR="009C64E4" w:rsidRPr="00BC3C79" w:rsidRDefault="00FF418D" w:rsidP="003429C7">
            <w:pPr>
              <w:widowControl w:val="0"/>
              <w:spacing w:after="0" w:line="240" w:lineRule="auto"/>
              <w:jc w:val="center"/>
              <w:rPr>
                <w:rFonts w:ascii="PT Astra Serif" w:hAnsi="PT Astra Serif"/>
              </w:rPr>
            </w:pPr>
            <w:r w:rsidRPr="00BC3C79">
              <w:rPr>
                <w:rFonts w:ascii="PT Astra Serif" w:hAnsi="PT Astra Serif"/>
              </w:rPr>
              <w:t>1400</w:t>
            </w:r>
          </w:p>
        </w:tc>
        <w:tc>
          <w:tcPr>
            <w:tcW w:w="432" w:type="pct"/>
            <w:vAlign w:val="center"/>
          </w:tcPr>
          <w:p w:rsidR="009C64E4" w:rsidRPr="00BC3C79" w:rsidRDefault="00FF418D" w:rsidP="003429C7">
            <w:pPr>
              <w:widowControl w:val="0"/>
              <w:spacing w:after="0" w:line="240" w:lineRule="auto"/>
              <w:jc w:val="center"/>
              <w:rPr>
                <w:rFonts w:ascii="PT Astra Serif" w:hAnsi="PT Astra Serif"/>
              </w:rPr>
            </w:pPr>
            <w:r w:rsidRPr="00BC3C79">
              <w:rPr>
                <w:rFonts w:ascii="PT Astra Serif" w:hAnsi="PT Astra Serif"/>
              </w:rPr>
              <w:t>2700</w:t>
            </w:r>
          </w:p>
        </w:tc>
        <w:tc>
          <w:tcPr>
            <w:tcW w:w="411" w:type="pct"/>
            <w:vAlign w:val="center"/>
          </w:tcPr>
          <w:p w:rsidR="009C64E4" w:rsidRPr="00BC3C79" w:rsidRDefault="0017122D" w:rsidP="003429C7">
            <w:pPr>
              <w:widowControl w:val="0"/>
              <w:spacing w:after="0" w:line="240" w:lineRule="auto"/>
              <w:jc w:val="center"/>
              <w:rPr>
                <w:rFonts w:ascii="PT Astra Serif" w:hAnsi="PT Astra Serif"/>
              </w:rPr>
            </w:pPr>
            <w:r w:rsidRPr="00BC3C79">
              <w:rPr>
                <w:rFonts w:ascii="PT Astra Serif" w:hAnsi="PT Astra Serif"/>
              </w:rPr>
              <w:t>2700</w:t>
            </w:r>
          </w:p>
        </w:tc>
      </w:tr>
    </w:tbl>
    <w:p w:rsidR="009C64E4" w:rsidRPr="009A090F" w:rsidRDefault="009C64E4"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Большую часть задач, стоящих перед отраслью можно профинансировать за счёт:</w:t>
      </w:r>
    </w:p>
    <w:p w:rsidR="009C64E4" w:rsidRPr="009A090F" w:rsidRDefault="009C64E4"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 участия в региональных проектах «Новые возможности для каждого», «Социальные лифты для каждого» и «Социальная активность» национального проекта «Образование»; </w:t>
      </w:r>
    </w:p>
    <w:p w:rsidR="009C64E4" w:rsidRPr="009A090F" w:rsidRDefault="009C64E4"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реализации мероприятий муниципальной программы «Развитие молодежной политики на территории Мелекесского района Ульяновской области»;</w:t>
      </w:r>
    </w:p>
    <w:p w:rsidR="009C64E4" w:rsidRPr="009A090F" w:rsidRDefault="009C64E4"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 участия в ежегодном Губернаторском конкурсе молодежных проектов Ульяновской области (Постановление Правительства Ульяновской области от 31 августа 2015 года N 434-П); </w:t>
      </w:r>
    </w:p>
    <w:p w:rsidR="009C64E4" w:rsidRPr="009A090F" w:rsidRDefault="009C64E4"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участия в проектах, реализуемых Росмолодежью и Российским союзом молодежи;</w:t>
      </w:r>
    </w:p>
    <w:p w:rsidR="009C64E4" w:rsidRPr="009A090F" w:rsidRDefault="009C64E4"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грантовой поддержки перспективных молодежных проектов.</w:t>
      </w:r>
    </w:p>
    <w:p w:rsidR="009C64E4" w:rsidRPr="009A090F" w:rsidRDefault="009C64E4"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Указанные мероприятия захватывают широкий спектр вопросов и проблем, волнующих современную молодежь региона. По результатам их реализации можно будет осуществить отбор наиболее эффективных практик и проектов для использования на территории Мелекесского района. </w:t>
      </w:r>
    </w:p>
    <w:p w:rsidR="009C64E4" w:rsidRPr="009A090F" w:rsidRDefault="009C64E4" w:rsidP="003429C7">
      <w:pPr>
        <w:pStyle w:val="ad"/>
        <w:widowControl w:val="0"/>
        <w:shd w:val="clear" w:color="auto" w:fill="FFFFFF"/>
        <w:spacing w:before="0" w:beforeAutospacing="0" w:after="0" w:afterAutospacing="0"/>
        <w:ind w:firstLine="709"/>
        <w:jc w:val="both"/>
        <w:rPr>
          <w:rFonts w:ascii="PT Astra Serif" w:hAnsi="PT Astra Serif"/>
          <w:sz w:val="28"/>
          <w:szCs w:val="28"/>
        </w:rPr>
      </w:pPr>
    </w:p>
    <w:p w:rsidR="00A172E2" w:rsidRPr="00A66DC4" w:rsidRDefault="00A172E2" w:rsidP="003429C7">
      <w:pPr>
        <w:pStyle w:val="3"/>
        <w:spacing w:before="0" w:line="240" w:lineRule="auto"/>
        <w:jc w:val="center"/>
        <w:rPr>
          <w:rFonts w:ascii="PT Astra Serif" w:hAnsi="PT Astra Serif"/>
          <w:b/>
          <w:color w:val="auto"/>
          <w:sz w:val="28"/>
          <w:szCs w:val="28"/>
        </w:rPr>
      </w:pPr>
      <w:bookmarkStart w:id="67" w:name="_Toc51074610"/>
      <w:r w:rsidRPr="00A66DC4">
        <w:rPr>
          <w:rFonts w:ascii="PT Astra Serif" w:hAnsi="PT Astra Serif"/>
          <w:b/>
          <w:color w:val="auto"/>
          <w:sz w:val="28"/>
          <w:szCs w:val="28"/>
        </w:rPr>
        <w:t>2.1.5. Развитие инновационных процессов в образовании</w:t>
      </w:r>
      <w:bookmarkEnd w:id="67"/>
    </w:p>
    <w:p w:rsidR="00390DC0" w:rsidRPr="009A090F" w:rsidRDefault="00390DC0" w:rsidP="003429C7">
      <w:pPr>
        <w:widowControl w:val="0"/>
        <w:spacing w:after="0" w:line="240" w:lineRule="auto"/>
        <w:ind w:firstLine="709"/>
        <w:jc w:val="center"/>
        <w:rPr>
          <w:rFonts w:ascii="PT Astra Serif" w:hAnsi="PT Astra Serif"/>
          <w:b/>
          <w:sz w:val="32"/>
          <w:szCs w:val="32"/>
        </w:rPr>
      </w:pPr>
    </w:p>
    <w:p w:rsidR="00473CFD" w:rsidRPr="00062FD0" w:rsidRDefault="00473CFD" w:rsidP="00473CFD">
      <w:pPr>
        <w:widowControl w:val="0"/>
        <w:spacing w:after="0" w:line="240" w:lineRule="auto"/>
        <w:ind w:firstLine="709"/>
        <w:jc w:val="both"/>
        <w:rPr>
          <w:rFonts w:ascii="PT Astra Serif" w:hAnsi="PT Astra Serif"/>
          <w:sz w:val="28"/>
          <w:szCs w:val="28"/>
        </w:rPr>
      </w:pPr>
      <w:r w:rsidRPr="00A31AD7">
        <w:rPr>
          <w:rFonts w:ascii="PT Astra Serif" w:hAnsi="PT Astra Serif"/>
          <w:b/>
          <w:sz w:val="28"/>
          <w:szCs w:val="28"/>
        </w:rPr>
        <w:t xml:space="preserve">Основной целью реализации Стратегии в сфере образования является устойчивое развитие системы образования в муниципальном образовании «Мелекесский район», </w:t>
      </w:r>
      <w:r w:rsidRPr="00062FD0">
        <w:rPr>
          <w:rFonts w:ascii="PT Astra Serif" w:hAnsi="PT Astra Serif"/>
          <w:sz w:val="28"/>
          <w:szCs w:val="28"/>
        </w:rPr>
        <w:t>направленное на обеспечение доступности качественного образования, соответствующего требованиям инновационного социально ориентированного развития района; на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через эффективное использование кадровых, финансовых, материально-технических и управленческих ресурсов.</w:t>
      </w:r>
    </w:p>
    <w:p w:rsidR="00062FD0" w:rsidRDefault="00062FD0" w:rsidP="00473CFD">
      <w:pPr>
        <w:widowControl w:val="0"/>
        <w:spacing w:after="0" w:line="240" w:lineRule="auto"/>
        <w:ind w:firstLine="709"/>
        <w:jc w:val="both"/>
        <w:rPr>
          <w:rFonts w:ascii="PT Astra Serif" w:hAnsi="PT Astra Serif"/>
          <w:sz w:val="28"/>
          <w:szCs w:val="28"/>
        </w:rPr>
      </w:pPr>
    </w:p>
    <w:p w:rsidR="00062FD0" w:rsidRPr="00062FD0" w:rsidRDefault="001D0EEB" w:rsidP="00473CFD">
      <w:pPr>
        <w:widowControl w:val="0"/>
        <w:spacing w:after="0" w:line="240" w:lineRule="auto"/>
        <w:ind w:firstLine="709"/>
        <w:jc w:val="both"/>
        <w:rPr>
          <w:rFonts w:ascii="PT Astra Serif" w:hAnsi="PT Astra Serif"/>
          <w:sz w:val="28"/>
          <w:szCs w:val="28"/>
        </w:rPr>
      </w:pPr>
      <w:r w:rsidRPr="00113BAF">
        <w:rPr>
          <w:rFonts w:ascii="PT Astra Serif" w:hAnsi="PT Astra Serif"/>
          <w:sz w:val="28"/>
          <w:szCs w:val="28"/>
        </w:rPr>
        <w:t>Для  решения, обозначенных задач, МО « Мелекесский район» участвует в реализации региональных проектов  Ульяновской области «Современная школа»,</w:t>
      </w:r>
      <w:r w:rsidR="00113BAF" w:rsidRPr="00113BAF">
        <w:rPr>
          <w:rFonts w:ascii="PT Astra Serif" w:hAnsi="PT Astra Serif"/>
          <w:sz w:val="28"/>
          <w:szCs w:val="28"/>
        </w:rPr>
        <w:t xml:space="preserve"> «Успех каждого ребенка»</w:t>
      </w:r>
      <w:r w:rsidR="005038E8">
        <w:rPr>
          <w:rFonts w:ascii="PT Astra Serif" w:hAnsi="PT Astra Serif"/>
          <w:sz w:val="28"/>
          <w:szCs w:val="28"/>
        </w:rPr>
        <w:t>, «Содействие занятости женщин - создание условий дошкольного образования для детей в возрасте до трех лет»</w:t>
      </w:r>
      <w:r w:rsidRPr="00113BAF">
        <w:rPr>
          <w:rFonts w:ascii="PT Astra Serif" w:hAnsi="PT Astra Serif"/>
          <w:sz w:val="28"/>
          <w:szCs w:val="28"/>
        </w:rPr>
        <w:t xml:space="preserve"> целевые показатели, закреплены соглашениями №2021-Е</w:t>
      </w:r>
      <w:r w:rsidR="00113BAF">
        <w:rPr>
          <w:rFonts w:ascii="PT Astra Serif" w:hAnsi="PT Astra Serif"/>
          <w:sz w:val="28"/>
          <w:szCs w:val="28"/>
        </w:rPr>
        <w:t xml:space="preserve">10079-17 </w:t>
      </w:r>
      <w:r w:rsidRPr="00113BAF">
        <w:rPr>
          <w:rFonts w:ascii="PT Astra Serif" w:hAnsi="PT Astra Serif"/>
          <w:sz w:val="28"/>
          <w:szCs w:val="28"/>
        </w:rPr>
        <w:t>от 23.03.2021г.,</w:t>
      </w:r>
      <w:r w:rsidR="00113BAF">
        <w:rPr>
          <w:rFonts w:ascii="PT Astra Serif" w:hAnsi="PT Astra Serif"/>
          <w:sz w:val="28"/>
          <w:szCs w:val="28"/>
        </w:rPr>
        <w:t xml:space="preserve"> №2021-Е20074-11 от 17.03.2021г.,</w:t>
      </w:r>
      <w:r w:rsidR="005038E8">
        <w:rPr>
          <w:rFonts w:ascii="PT Astra Serif" w:hAnsi="PT Astra Serif"/>
          <w:sz w:val="28"/>
          <w:szCs w:val="28"/>
        </w:rPr>
        <w:t xml:space="preserve"> №2021-Р20071-12 от 17.03.2021г.</w:t>
      </w:r>
    </w:p>
    <w:p w:rsidR="00390DC0" w:rsidRDefault="00317C73" w:rsidP="003429C7">
      <w:pPr>
        <w:widowControl w:val="0"/>
        <w:spacing w:after="0" w:line="240" w:lineRule="auto"/>
        <w:jc w:val="both"/>
        <w:rPr>
          <w:rFonts w:ascii="PT Astra Serif" w:hAnsi="PT Astra Serif"/>
          <w:b/>
          <w:sz w:val="28"/>
          <w:szCs w:val="28"/>
        </w:rPr>
      </w:pPr>
      <w:r w:rsidRPr="009A090F">
        <w:rPr>
          <w:rFonts w:ascii="PT Astra Serif" w:hAnsi="PT Astra Serif"/>
          <w:b/>
          <w:sz w:val="28"/>
          <w:szCs w:val="28"/>
        </w:rPr>
        <w:t>Таблица</w:t>
      </w:r>
      <w:r w:rsidR="009C64E4" w:rsidRPr="009A090F">
        <w:rPr>
          <w:rFonts w:ascii="PT Astra Serif" w:hAnsi="PT Astra Serif"/>
          <w:b/>
          <w:sz w:val="28"/>
          <w:szCs w:val="28"/>
        </w:rPr>
        <w:t xml:space="preserve"> 61</w:t>
      </w:r>
      <w:r w:rsidRPr="009A090F">
        <w:rPr>
          <w:rFonts w:ascii="PT Astra Serif" w:hAnsi="PT Astra Serif"/>
          <w:b/>
          <w:sz w:val="28"/>
          <w:szCs w:val="28"/>
        </w:rPr>
        <w:t xml:space="preserve"> - </w:t>
      </w:r>
      <w:r w:rsidR="00390DC0" w:rsidRPr="009A090F">
        <w:rPr>
          <w:rFonts w:ascii="PT Astra Serif" w:hAnsi="PT Astra Serif"/>
          <w:b/>
          <w:sz w:val="28"/>
          <w:szCs w:val="28"/>
        </w:rPr>
        <w:t>Целевые индикаторы развития системы образования в МО «Мелекесский район»:</w:t>
      </w:r>
    </w:p>
    <w:p w:rsidR="000B2224" w:rsidRPr="009A090F" w:rsidRDefault="000B2224" w:rsidP="003429C7">
      <w:pPr>
        <w:widowControl w:val="0"/>
        <w:spacing w:after="0" w:line="240" w:lineRule="auto"/>
        <w:jc w:val="both"/>
        <w:rPr>
          <w:rFonts w:ascii="PT Astra Serif" w:hAnsi="PT Astra Serif"/>
          <w:b/>
          <w:sz w:val="28"/>
          <w:szCs w:val="28"/>
        </w:rPr>
      </w:pP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65"/>
        <w:gridCol w:w="1311"/>
        <w:gridCol w:w="851"/>
        <w:gridCol w:w="900"/>
        <w:gridCol w:w="851"/>
      </w:tblGrid>
      <w:tr w:rsidR="00FA3E29" w:rsidRPr="009A090F" w:rsidTr="00FA3E29">
        <w:trPr>
          <w:jc w:val="center"/>
        </w:trPr>
        <w:tc>
          <w:tcPr>
            <w:tcW w:w="5665" w:type="dxa"/>
          </w:tcPr>
          <w:p w:rsidR="00FA3E29" w:rsidRPr="009A090F" w:rsidRDefault="00FA3E29" w:rsidP="003429C7">
            <w:pPr>
              <w:widowControl w:val="0"/>
              <w:autoSpaceDE w:val="0"/>
              <w:autoSpaceDN w:val="0"/>
              <w:adjustRightInd w:val="0"/>
              <w:spacing w:after="0" w:line="240" w:lineRule="auto"/>
              <w:jc w:val="center"/>
              <w:rPr>
                <w:rFonts w:ascii="PT Astra Serif" w:hAnsi="PT Astra Serif"/>
                <w:b/>
                <w:sz w:val="24"/>
                <w:szCs w:val="24"/>
              </w:rPr>
            </w:pPr>
            <w:r w:rsidRPr="009A090F">
              <w:rPr>
                <w:rFonts w:ascii="PT Astra Serif" w:hAnsi="PT Astra Serif"/>
                <w:b/>
                <w:sz w:val="24"/>
                <w:szCs w:val="24"/>
              </w:rPr>
              <w:t>Наименование</w:t>
            </w:r>
          </w:p>
        </w:tc>
        <w:tc>
          <w:tcPr>
            <w:tcW w:w="1311" w:type="dxa"/>
            <w:tcBorders>
              <w:left w:val="single" w:sz="4" w:space="0" w:color="auto"/>
            </w:tcBorders>
            <w:vAlign w:val="center"/>
          </w:tcPr>
          <w:p w:rsidR="00FA3E29" w:rsidRPr="009A090F" w:rsidRDefault="00DC0C3D" w:rsidP="003429C7">
            <w:pPr>
              <w:widowControl w:val="0"/>
              <w:autoSpaceDE w:val="0"/>
              <w:autoSpaceDN w:val="0"/>
              <w:adjustRightInd w:val="0"/>
              <w:spacing w:after="0" w:line="240" w:lineRule="auto"/>
              <w:jc w:val="center"/>
              <w:rPr>
                <w:rFonts w:ascii="PT Astra Serif" w:hAnsi="PT Astra Serif"/>
                <w:b/>
                <w:sz w:val="24"/>
                <w:szCs w:val="24"/>
              </w:rPr>
            </w:pPr>
            <w:r>
              <w:rPr>
                <w:rFonts w:ascii="PT Astra Serif" w:hAnsi="PT Astra Serif"/>
                <w:b/>
                <w:sz w:val="24"/>
                <w:szCs w:val="24"/>
              </w:rPr>
              <w:t>2021</w:t>
            </w:r>
            <w:r w:rsidR="00FA3E29" w:rsidRPr="009A090F">
              <w:rPr>
                <w:rFonts w:ascii="PT Astra Serif" w:hAnsi="PT Astra Serif"/>
                <w:b/>
                <w:sz w:val="24"/>
                <w:szCs w:val="24"/>
              </w:rPr>
              <w:t xml:space="preserve"> (базовое)</w:t>
            </w:r>
          </w:p>
        </w:tc>
        <w:tc>
          <w:tcPr>
            <w:tcW w:w="851" w:type="dxa"/>
            <w:vAlign w:val="center"/>
          </w:tcPr>
          <w:p w:rsidR="00FA3E29" w:rsidRPr="009A090F" w:rsidRDefault="00DC0C3D" w:rsidP="003429C7">
            <w:pPr>
              <w:widowControl w:val="0"/>
              <w:autoSpaceDE w:val="0"/>
              <w:autoSpaceDN w:val="0"/>
              <w:adjustRightInd w:val="0"/>
              <w:spacing w:after="0" w:line="240" w:lineRule="auto"/>
              <w:jc w:val="center"/>
              <w:rPr>
                <w:rFonts w:ascii="PT Astra Serif" w:hAnsi="PT Astra Serif"/>
                <w:b/>
                <w:sz w:val="24"/>
                <w:szCs w:val="24"/>
              </w:rPr>
            </w:pPr>
            <w:r>
              <w:rPr>
                <w:rFonts w:ascii="PT Astra Serif" w:hAnsi="PT Astra Serif"/>
                <w:b/>
                <w:sz w:val="24"/>
                <w:szCs w:val="24"/>
              </w:rPr>
              <w:t>2022</w:t>
            </w:r>
          </w:p>
        </w:tc>
        <w:tc>
          <w:tcPr>
            <w:tcW w:w="900" w:type="dxa"/>
            <w:tcBorders>
              <w:right w:val="single" w:sz="4" w:space="0" w:color="auto"/>
            </w:tcBorders>
            <w:vAlign w:val="center"/>
          </w:tcPr>
          <w:p w:rsidR="00FA3E29" w:rsidRPr="009A090F" w:rsidRDefault="00FA3E29" w:rsidP="003429C7">
            <w:pPr>
              <w:widowControl w:val="0"/>
              <w:autoSpaceDE w:val="0"/>
              <w:autoSpaceDN w:val="0"/>
              <w:adjustRightInd w:val="0"/>
              <w:spacing w:after="0" w:line="240" w:lineRule="auto"/>
              <w:jc w:val="center"/>
              <w:rPr>
                <w:rFonts w:ascii="PT Astra Serif" w:hAnsi="PT Astra Serif"/>
                <w:b/>
                <w:sz w:val="24"/>
                <w:szCs w:val="24"/>
              </w:rPr>
            </w:pPr>
            <w:r w:rsidRPr="009A090F">
              <w:rPr>
                <w:rFonts w:ascii="PT Astra Serif" w:hAnsi="PT Astra Serif"/>
                <w:b/>
                <w:sz w:val="24"/>
                <w:szCs w:val="24"/>
              </w:rPr>
              <w:t>2024</w:t>
            </w:r>
          </w:p>
        </w:tc>
        <w:tc>
          <w:tcPr>
            <w:tcW w:w="851" w:type="dxa"/>
            <w:tcBorders>
              <w:left w:val="single" w:sz="4" w:space="0" w:color="auto"/>
            </w:tcBorders>
            <w:vAlign w:val="center"/>
          </w:tcPr>
          <w:p w:rsidR="00FA3E29" w:rsidRPr="009A090F" w:rsidRDefault="00FA3E29" w:rsidP="003429C7">
            <w:pPr>
              <w:widowControl w:val="0"/>
              <w:autoSpaceDE w:val="0"/>
              <w:autoSpaceDN w:val="0"/>
              <w:adjustRightInd w:val="0"/>
              <w:spacing w:after="0" w:line="240" w:lineRule="auto"/>
              <w:jc w:val="center"/>
              <w:rPr>
                <w:rFonts w:ascii="PT Astra Serif" w:hAnsi="PT Astra Serif"/>
                <w:b/>
                <w:sz w:val="24"/>
                <w:szCs w:val="24"/>
              </w:rPr>
            </w:pPr>
            <w:r w:rsidRPr="009A090F">
              <w:rPr>
                <w:rFonts w:ascii="PT Astra Serif" w:hAnsi="PT Astra Serif"/>
                <w:b/>
                <w:sz w:val="24"/>
                <w:szCs w:val="24"/>
              </w:rPr>
              <w:t>2030</w:t>
            </w:r>
          </w:p>
        </w:tc>
      </w:tr>
      <w:tr w:rsidR="00FA3E29" w:rsidRPr="009A090F" w:rsidTr="00FA3E29">
        <w:trPr>
          <w:trHeight w:val="1148"/>
          <w:jc w:val="center"/>
        </w:trPr>
        <w:tc>
          <w:tcPr>
            <w:tcW w:w="5665" w:type="dxa"/>
            <w:tcBorders>
              <w:bottom w:val="single" w:sz="4" w:space="0" w:color="auto"/>
            </w:tcBorders>
          </w:tcPr>
          <w:p w:rsidR="00FA3E29" w:rsidRPr="009A090F" w:rsidRDefault="00FA3E29" w:rsidP="0017122D">
            <w:pPr>
              <w:widowControl w:val="0"/>
              <w:autoSpaceDE w:val="0"/>
              <w:autoSpaceDN w:val="0"/>
              <w:adjustRightInd w:val="0"/>
              <w:spacing w:after="0" w:line="240" w:lineRule="auto"/>
              <w:jc w:val="both"/>
              <w:rPr>
                <w:rFonts w:ascii="PT Astra Serif" w:hAnsi="PT Astra Serif"/>
                <w:sz w:val="24"/>
                <w:szCs w:val="24"/>
              </w:rPr>
            </w:pPr>
            <w:r w:rsidRPr="009A090F">
              <w:rPr>
                <w:rFonts w:ascii="PT Astra Serif" w:hAnsi="PT Astra Serif"/>
                <w:sz w:val="24"/>
                <w:szCs w:val="24"/>
              </w:rPr>
              <w:t>Доля</w:t>
            </w:r>
            <w:r w:rsidR="0017122D">
              <w:rPr>
                <w:rFonts w:ascii="PT Astra Serif" w:hAnsi="PT Astra Serif"/>
                <w:sz w:val="24"/>
                <w:szCs w:val="24"/>
              </w:rPr>
              <w:t xml:space="preserve"> обучающихся в возрасте 14-24 лет по программам общего образования, среднего профессионального и высшего образования в общей численности населения соответствующей возрастной группы в Ульяновской области,%</w:t>
            </w:r>
            <w:r w:rsidRPr="009A090F">
              <w:rPr>
                <w:rFonts w:ascii="PT Astra Serif" w:hAnsi="PT Astra Serif"/>
                <w:sz w:val="24"/>
                <w:szCs w:val="24"/>
              </w:rPr>
              <w:t xml:space="preserve"> </w:t>
            </w:r>
          </w:p>
        </w:tc>
        <w:tc>
          <w:tcPr>
            <w:tcW w:w="1311" w:type="dxa"/>
            <w:tcBorders>
              <w:left w:val="single" w:sz="4" w:space="0" w:color="auto"/>
              <w:bottom w:val="single" w:sz="4" w:space="0" w:color="auto"/>
            </w:tcBorders>
            <w:vAlign w:val="center"/>
          </w:tcPr>
          <w:p w:rsidR="00FA3E29" w:rsidRPr="009A090F" w:rsidRDefault="00DC0C3D"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75.57</w:t>
            </w:r>
          </w:p>
        </w:tc>
        <w:tc>
          <w:tcPr>
            <w:tcW w:w="851" w:type="dxa"/>
            <w:tcBorders>
              <w:bottom w:val="single" w:sz="4" w:space="0" w:color="auto"/>
            </w:tcBorders>
            <w:vAlign w:val="center"/>
          </w:tcPr>
          <w:p w:rsidR="00FA3E29" w:rsidRPr="009A090F" w:rsidRDefault="00DC0C3D"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75.67</w:t>
            </w:r>
          </w:p>
        </w:tc>
        <w:tc>
          <w:tcPr>
            <w:tcW w:w="900" w:type="dxa"/>
            <w:tcBorders>
              <w:bottom w:val="single" w:sz="4" w:space="0" w:color="auto"/>
              <w:right w:val="single" w:sz="4" w:space="0" w:color="auto"/>
            </w:tcBorders>
            <w:vAlign w:val="center"/>
          </w:tcPr>
          <w:p w:rsidR="00FA3E29" w:rsidRPr="009A090F" w:rsidRDefault="00DC0C3D"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75.77</w:t>
            </w:r>
          </w:p>
        </w:tc>
        <w:tc>
          <w:tcPr>
            <w:tcW w:w="851" w:type="dxa"/>
            <w:tcBorders>
              <w:left w:val="single" w:sz="4" w:space="0" w:color="auto"/>
              <w:bottom w:val="single" w:sz="4" w:space="0" w:color="auto"/>
            </w:tcBorders>
            <w:vAlign w:val="center"/>
          </w:tcPr>
          <w:p w:rsidR="00FA3E29" w:rsidRPr="009A090F" w:rsidRDefault="00DC0C3D" w:rsidP="003429C7">
            <w:pPr>
              <w:widowControl w:val="0"/>
              <w:spacing w:after="0" w:line="240" w:lineRule="auto"/>
              <w:jc w:val="center"/>
              <w:rPr>
                <w:rFonts w:ascii="PT Astra Serif" w:hAnsi="PT Astra Serif"/>
                <w:sz w:val="24"/>
                <w:szCs w:val="24"/>
              </w:rPr>
            </w:pPr>
            <w:r>
              <w:rPr>
                <w:rFonts w:ascii="PT Astra Serif" w:hAnsi="PT Astra Serif"/>
                <w:sz w:val="24"/>
                <w:szCs w:val="24"/>
              </w:rPr>
              <w:t>75.87</w:t>
            </w:r>
          </w:p>
        </w:tc>
      </w:tr>
      <w:tr w:rsidR="00FA3E29" w:rsidRPr="009A090F" w:rsidTr="000B2224">
        <w:trPr>
          <w:trHeight w:val="959"/>
          <w:jc w:val="center"/>
        </w:trPr>
        <w:tc>
          <w:tcPr>
            <w:tcW w:w="5665" w:type="dxa"/>
            <w:tcBorders>
              <w:top w:val="single" w:sz="4" w:space="0" w:color="auto"/>
              <w:bottom w:val="single" w:sz="4" w:space="0" w:color="auto"/>
            </w:tcBorders>
          </w:tcPr>
          <w:p w:rsidR="00FA3E29" w:rsidRPr="009A090F" w:rsidRDefault="00FA3E29" w:rsidP="00DC0C3D">
            <w:pPr>
              <w:widowControl w:val="0"/>
              <w:autoSpaceDE w:val="0"/>
              <w:autoSpaceDN w:val="0"/>
              <w:adjustRightInd w:val="0"/>
              <w:spacing w:after="0" w:line="240" w:lineRule="auto"/>
              <w:jc w:val="both"/>
              <w:rPr>
                <w:rFonts w:ascii="PT Astra Serif" w:hAnsi="PT Astra Serif"/>
                <w:sz w:val="24"/>
                <w:szCs w:val="24"/>
              </w:rPr>
            </w:pPr>
            <w:r w:rsidRPr="009A090F">
              <w:rPr>
                <w:rFonts w:ascii="PT Astra Serif" w:hAnsi="PT Astra Serif"/>
                <w:sz w:val="24"/>
                <w:szCs w:val="24"/>
              </w:rPr>
              <w:t>Доля</w:t>
            </w:r>
            <w:r w:rsidR="00DC0C3D">
              <w:rPr>
                <w:rFonts w:ascii="PT Astra Serif" w:hAnsi="PT Astra Serif"/>
                <w:sz w:val="24"/>
                <w:szCs w:val="24"/>
              </w:rPr>
              <w:t xml:space="preserve"> детей, обучающихся в 5-11 классах, вовлеченных в мероприятия по выявлению и сопровождению одаренных детей, %</w:t>
            </w:r>
            <w:r w:rsidRPr="009A090F">
              <w:rPr>
                <w:rFonts w:ascii="PT Astra Serif" w:hAnsi="PT Astra Serif"/>
                <w:sz w:val="24"/>
                <w:szCs w:val="24"/>
              </w:rPr>
              <w:t xml:space="preserve"> </w:t>
            </w:r>
          </w:p>
        </w:tc>
        <w:tc>
          <w:tcPr>
            <w:tcW w:w="1311" w:type="dxa"/>
            <w:tcBorders>
              <w:top w:val="single" w:sz="4" w:space="0" w:color="auto"/>
              <w:left w:val="single" w:sz="4" w:space="0" w:color="auto"/>
              <w:bottom w:val="single" w:sz="4" w:space="0" w:color="auto"/>
            </w:tcBorders>
            <w:vAlign w:val="center"/>
          </w:tcPr>
          <w:p w:rsidR="00FA3E29" w:rsidRPr="009A090F" w:rsidRDefault="00FA3E29" w:rsidP="003429C7">
            <w:pPr>
              <w:widowControl w:val="0"/>
              <w:autoSpaceDE w:val="0"/>
              <w:autoSpaceDN w:val="0"/>
              <w:adjustRightInd w:val="0"/>
              <w:spacing w:after="0" w:line="240" w:lineRule="auto"/>
              <w:jc w:val="center"/>
              <w:rPr>
                <w:rFonts w:ascii="PT Astra Serif" w:hAnsi="PT Astra Serif"/>
                <w:sz w:val="24"/>
                <w:szCs w:val="24"/>
              </w:rPr>
            </w:pPr>
            <w:r w:rsidRPr="009A090F">
              <w:rPr>
                <w:rFonts w:ascii="PT Astra Serif" w:hAnsi="PT Astra Serif"/>
                <w:sz w:val="24"/>
                <w:szCs w:val="24"/>
              </w:rPr>
              <w:t>5</w:t>
            </w:r>
            <w:r w:rsidR="00DC0C3D">
              <w:rPr>
                <w:rFonts w:ascii="PT Astra Serif" w:hAnsi="PT Astra Serif"/>
                <w:sz w:val="24"/>
                <w:szCs w:val="24"/>
              </w:rPr>
              <w:t>.0</w:t>
            </w:r>
          </w:p>
        </w:tc>
        <w:tc>
          <w:tcPr>
            <w:tcW w:w="851" w:type="dxa"/>
            <w:tcBorders>
              <w:top w:val="single" w:sz="4" w:space="0" w:color="auto"/>
              <w:bottom w:val="single" w:sz="4" w:space="0" w:color="auto"/>
            </w:tcBorders>
            <w:vAlign w:val="center"/>
          </w:tcPr>
          <w:p w:rsidR="00FA3E29" w:rsidRPr="009A090F" w:rsidRDefault="00DC0C3D"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7.5</w:t>
            </w:r>
          </w:p>
        </w:tc>
        <w:tc>
          <w:tcPr>
            <w:tcW w:w="900" w:type="dxa"/>
            <w:tcBorders>
              <w:top w:val="single" w:sz="4" w:space="0" w:color="auto"/>
              <w:bottom w:val="single" w:sz="4" w:space="0" w:color="auto"/>
              <w:right w:val="single" w:sz="4" w:space="0" w:color="auto"/>
            </w:tcBorders>
            <w:vAlign w:val="center"/>
          </w:tcPr>
          <w:p w:rsidR="00FA3E29" w:rsidRPr="009A090F" w:rsidRDefault="00DC0C3D"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w:t>
            </w:r>
            <w:r w:rsidR="00FA3E29" w:rsidRPr="009A090F">
              <w:rPr>
                <w:rFonts w:ascii="PT Astra Serif" w:hAnsi="PT Astra Serif"/>
                <w:sz w:val="24"/>
                <w:szCs w:val="24"/>
              </w:rPr>
              <w:t>0</w:t>
            </w:r>
            <w:r>
              <w:rPr>
                <w:rFonts w:ascii="PT Astra Serif" w:hAnsi="PT Astra Serif"/>
                <w:sz w:val="24"/>
                <w:szCs w:val="24"/>
              </w:rPr>
              <w:t>.0</w:t>
            </w:r>
          </w:p>
        </w:tc>
        <w:tc>
          <w:tcPr>
            <w:tcW w:w="851" w:type="dxa"/>
            <w:tcBorders>
              <w:top w:val="single" w:sz="4" w:space="0" w:color="auto"/>
              <w:left w:val="single" w:sz="4" w:space="0" w:color="auto"/>
              <w:bottom w:val="single" w:sz="4" w:space="0" w:color="auto"/>
            </w:tcBorders>
            <w:vAlign w:val="center"/>
          </w:tcPr>
          <w:p w:rsidR="00FA3E29" w:rsidRPr="009A090F" w:rsidRDefault="00DC0C3D"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11.0</w:t>
            </w:r>
          </w:p>
        </w:tc>
      </w:tr>
      <w:tr w:rsidR="00FA3E29" w:rsidRPr="009A090F" w:rsidTr="00FA3E29">
        <w:trPr>
          <w:trHeight w:val="85"/>
          <w:jc w:val="center"/>
        </w:trPr>
        <w:tc>
          <w:tcPr>
            <w:tcW w:w="5665" w:type="dxa"/>
          </w:tcPr>
          <w:p w:rsidR="00FA3E29" w:rsidRPr="009A090F" w:rsidRDefault="00DC0C3D" w:rsidP="003429C7">
            <w:pPr>
              <w:widowControl w:val="0"/>
              <w:autoSpaceDE w:val="0"/>
              <w:autoSpaceDN w:val="0"/>
              <w:adjustRightInd w:val="0"/>
              <w:spacing w:after="0" w:line="240" w:lineRule="auto"/>
              <w:jc w:val="both"/>
              <w:rPr>
                <w:rFonts w:ascii="PT Astra Serif" w:hAnsi="PT Astra Serif"/>
                <w:sz w:val="24"/>
                <w:szCs w:val="24"/>
              </w:rPr>
            </w:pPr>
            <w:r>
              <w:rPr>
                <w:rFonts w:ascii="PT Astra Serif" w:hAnsi="PT Astra Serif"/>
                <w:sz w:val="24"/>
                <w:szCs w:val="24"/>
              </w:rPr>
              <w:t>Доля  детей в возрасте от 5 до 18 лет, охваченных услугами дополнительного образования, %</w:t>
            </w:r>
          </w:p>
        </w:tc>
        <w:tc>
          <w:tcPr>
            <w:tcW w:w="1311" w:type="dxa"/>
            <w:tcBorders>
              <w:left w:val="single" w:sz="4" w:space="0" w:color="auto"/>
            </w:tcBorders>
            <w:vAlign w:val="center"/>
          </w:tcPr>
          <w:p w:rsidR="00FA3E29" w:rsidRPr="009A090F" w:rsidRDefault="00DC0C3D"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82</w:t>
            </w:r>
          </w:p>
        </w:tc>
        <w:tc>
          <w:tcPr>
            <w:tcW w:w="851" w:type="dxa"/>
            <w:vAlign w:val="center"/>
          </w:tcPr>
          <w:p w:rsidR="00FA3E29" w:rsidRPr="009A090F" w:rsidRDefault="00DC0C3D" w:rsidP="003429C7">
            <w:pPr>
              <w:widowControl w:val="0"/>
              <w:spacing w:after="0" w:line="240" w:lineRule="auto"/>
              <w:jc w:val="center"/>
              <w:rPr>
                <w:rFonts w:ascii="PT Astra Serif" w:hAnsi="PT Astra Serif"/>
                <w:sz w:val="24"/>
                <w:szCs w:val="24"/>
              </w:rPr>
            </w:pPr>
            <w:r>
              <w:rPr>
                <w:rFonts w:ascii="PT Astra Serif" w:hAnsi="PT Astra Serif"/>
                <w:sz w:val="24"/>
                <w:szCs w:val="24"/>
              </w:rPr>
              <w:t>82</w:t>
            </w:r>
          </w:p>
        </w:tc>
        <w:tc>
          <w:tcPr>
            <w:tcW w:w="900" w:type="dxa"/>
            <w:tcBorders>
              <w:right w:val="single" w:sz="4" w:space="0" w:color="auto"/>
            </w:tcBorders>
            <w:vAlign w:val="center"/>
          </w:tcPr>
          <w:p w:rsidR="00FA3E29" w:rsidRPr="009A090F" w:rsidRDefault="00DC0C3D" w:rsidP="003429C7">
            <w:pPr>
              <w:widowControl w:val="0"/>
              <w:spacing w:after="0" w:line="240" w:lineRule="auto"/>
              <w:jc w:val="center"/>
              <w:rPr>
                <w:rFonts w:ascii="PT Astra Serif" w:hAnsi="PT Astra Serif"/>
                <w:sz w:val="24"/>
                <w:szCs w:val="24"/>
              </w:rPr>
            </w:pPr>
            <w:r>
              <w:rPr>
                <w:rFonts w:ascii="PT Astra Serif" w:hAnsi="PT Astra Serif"/>
                <w:sz w:val="24"/>
                <w:szCs w:val="24"/>
              </w:rPr>
              <w:t>85</w:t>
            </w:r>
          </w:p>
        </w:tc>
        <w:tc>
          <w:tcPr>
            <w:tcW w:w="851" w:type="dxa"/>
            <w:tcBorders>
              <w:left w:val="single" w:sz="4" w:space="0" w:color="auto"/>
            </w:tcBorders>
            <w:vAlign w:val="center"/>
          </w:tcPr>
          <w:p w:rsidR="00FA3E29" w:rsidRPr="009A090F" w:rsidRDefault="00DC0C3D" w:rsidP="003429C7">
            <w:pPr>
              <w:widowControl w:val="0"/>
              <w:spacing w:after="0" w:line="240" w:lineRule="auto"/>
              <w:jc w:val="center"/>
              <w:rPr>
                <w:rFonts w:ascii="PT Astra Serif" w:hAnsi="PT Astra Serif"/>
                <w:sz w:val="24"/>
                <w:szCs w:val="24"/>
              </w:rPr>
            </w:pPr>
            <w:r>
              <w:rPr>
                <w:rFonts w:ascii="PT Astra Serif" w:hAnsi="PT Astra Serif"/>
                <w:sz w:val="24"/>
                <w:szCs w:val="24"/>
              </w:rPr>
              <w:t>85</w:t>
            </w:r>
          </w:p>
        </w:tc>
      </w:tr>
      <w:tr w:rsidR="000B2224" w:rsidRPr="009A090F" w:rsidTr="00FA3E29">
        <w:trPr>
          <w:trHeight w:val="85"/>
          <w:jc w:val="center"/>
        </w:trPr>
        <w:tc>
          <w:tcPr>
            <w:tcW w:w="5665" w:type="dxa"/>
          </w:tcPr>
          <w:p w:rsidR="000B2224" w:rsidRDefault="000B2224" w:rsidP="000B2224">
            <w:pPr>
              <w:widowControl w:val="0"/>
              <w:autoSpaceDE w:val="0"/>
              <w:autoSpaceDN w:val="0"/>
              <w:adjustRightInd w:val="0"/>
              <w:spacing w:after="0" w:line="240" w:lineRule="auto"/>
              <w:jc w:val="both"/>
              <w:rPr>
                <w:rFonts w:ascii="PT Astra Serif" w:hAnsi="PT Astra Serif"/>
                <w:sz w:val="24"/>
                <w:szCs w:val="24"/>
              </w:rPr>
            </w:pPr>
            <w:r>
              <w:rPr>
                <w:rFonts w:ascii="PT Astra Serif" w:hAnsi="PT Astra Serif"/>
                <w:sz w:val="24"/>
                <w:szCs w:val="24"/>
              </w:rPr>
              <w:t>Доля образовательных организаций Ульяновской области, в которых разработаны и внедрены рабочие программы воспитания, %</w:t>
            </w:r>
          </w:p>
        </w:tc>
        <w:tc>
          <w:tcPr>
            <w:tcW w:w="1311" w:type="dxa"/>
            <w:tcBorders>
              <w:left w:val="single" w:sz="4" w:space="0" w:color="auto"/>
            </w:tcBorders>
            <w:vAlign w:val="center"/>
          </w:tcPr>
          <w:p w:rsidR="000B2224" w:rsidRDefault="000B2224"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90</w:t>
            </w:r>
          </w:p>
        </w:tc>
        <w:tc>
          <w:tcPr>
            <w:tcW w:w="851" w:type="dxa"/>
            <w:vAlign w:val="center"/>
          </w:tcPr>
          <w:p w:rsidR="000B2224" w:rsidRDefault="000B2224" w:rsidP="003429C7">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900" w:type="dxa"/>
            <w:tcBorders>
              <w:right w:val="single" w:sz="4" w:space="0" w:color="auto"/>
            </w:tcBorders>
            <w:vAlign w:val="center"/>
          </w:tcPr>
          <w:p w:rsidR="000B2224" w:rsidRDefault="000B2224" w:rsidP="003429C7">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851" w:type="dxa"/>
            <w:tcBorders>
              <w:left w:val="single" w:sz="4" w:space="0" w:color="auto"/>
            </w:tcBorders>
            <w:vAlign w:val="center"/>
          </w:tcPr>
          <w:p w:rsidR="000B2224" w:rsidRDefault="000B2224" w:rsidP="003429C7">
            <w:pPr>
              <w:widowControl w:val="0"/>
              <w:spacing w:after="0" w:line="240" w:lineRule="auto"/>
              <w:jc w:val="center"/>
              <w:rPr>
                <w:rFonts w:ascii="PT Astra Serif" w:hAnsi="PT Astra Serif"/>
                <w:sz w:val="24"/>
                <w:szCs w:val="24"/>
              </w:rPr>
            </w:pPr>
            <w:r>
              <w:rPr>
                <w:rFonts w:ascii="PT Astra Serif" w:hAnsi="PT Astra Serif"/>
                <w:sz w:val="24"/>
                <w:szCs w:val="24"/>
              </w:rPr>
              <w:t>100</w:t>
            </w:r>
          </w:p>
        </w:tc>
      </w:tr>
      <w:tr w:rsidR="001D0EEB" w:rsidRPr="009A090F" w:rsidTr="00FA3E29">
        <w:trPr>
          <w:trHeight w:val="85"/>
          <w:jc w:val="center"/>
        </w:trPr>
        <w:tc>
          <w:tcPr>
            <w:tcW w:w="5665" w:type="dxa"/>
          </w:tcPr>
          <w:p w:rsidR="001D0EEB" w:rsidRDefault="001D0EEB" w:rsidP="000B2224">
            <w:pPr>
              <w:widowControl w:val="0"/>
              <w:autoSpaceDE w:val="0"/>
              <w:autoSpaceDN w:val="0"/>
              <w:adjustRightInd w:val="0"/>
              <w:spacing w:after="0" w:line="240" w:lineRule="auto"/>
              <w:jc w:val="both"/>
              <w:rPr>
                <w:rFonts w:ascii="PT Astra Serif" w:hAnsi="PT Astra Serif"/>
                <w:sz w:val="24"/>
                <w:szCs w:val="24"/>
              </w:rPr>
            </w:pPr>
            <w:r w:rsidRPr="001D0EEB">
              <w:rPr>
                <w:rFonts w:ascii="PT Astra Serif" w:hAnsi="PT Astra Serif"/>
                <w:sz w:val="24"/>
                <w:szCs w:val="24"/>
              </w:rPr>
              <w:t>Доля муниципальных образований Ульяновской области, в которых обновлено содержание и методы обучения предметной области «Технология» и других предметных областей, %</w:t>
            </w:r>
          </w:p>
        </w:tc>
        <w:tc>
          <w:tcPr>
            <w:tcW w:w="1311" w:type="dxa"/>
            <w:tcBorders>
              <w:left w:val="single" w:sz="4" w:space="0" w:color="auto"/>
            </w:tcBorders>
            <w:vAlign w:val="center"/>
          </w:tcPr>
          <w:p w:rsidR="001D0EEB" w:rsidRDefault="001D0EEB"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w:t>
            </w:r>
          </w:p>
        </w:tc>
        <w:tc>
          <w:tcPr>
            <w:tcW w:w="851" w:type="dxa"/>
            <w:vAlign w:val="center"/>
          </w:tcPr>
          <w:p w:rsidR="001D0EEB" w:rsidRDefault="001D0EEB" w:rsidP="003429C7">
            <w:pPr>
              <w:widowControl w:val="0"/>
              <w:spacing w:after="0" w:line="240" w:lineRule="auto"/>
              <w:jc w:val="center"/>
              <w:rPr>
                <w:rFonts w:ascii="PT Astra Serif" w:hAnsi="PT Astra Serif"/>
                <w:sz w:val="24"/>
                <w:szCs w:val="24"/>
              </w:rPr>
            </w:pPr>
            <w:r>
              <w:rPr>
                <w:rFonts w:ascii="PT Astra Serif" w:hAnsi="PT Astra Serif"/>
                <w:sz w:val="24"/>
                <w:szCs w:val="24"/>
              </w:rPr>
              <w:t>1</w:t>
            </w:r>
          </w:p>
        </w:tc>
        <w:tc>
          <w:tcPr>
            <w:tcW w:w="900" w:type="dxa"/>
            <w:tcBorders>
              <w:right w:val="single" w:sz="4" w:space="0" w:color="auto"/>
            </w:tcBorders>
            <w:vAlign w:val="center"/>
          </w:tcPr>
          <w:p w:rsidR="001D0EEB" w:rsidRDefault="001D0EEB" w:rsidP="003429C7">
            <w:pPr>
              <w:widowControl w:val="0"/>
              <w:spacing w:after="0" w:line="240" w:lineRule="auto"/>
              <w:jc w:val="center"/>
              <w:rPr>
                <w:rFonts w:ascii="PT Astra Serif" w:hAnsi="PT Astra Serif"/>
                <w:sz w:val="24"/>
                <w:szCs w:val="24"/>
              </w:rPr>
            </w:pPr>
            <w:r>
              <w:rPr>
                <w:rFonts w:ascii="PT Astra Serif" w:hAnsi="PT Astra Serif"/>
                <w:sz w:val="24"/>
                <w:szCs w:val="24"/>
              </w:rPr>
              <w:t>1</w:t>
            </w:r>
          </w:p>
        </w:tc>
        <w:tc>
          <w:tcPr>
            <w:tcW w:w="851" w:type="dxa"/>
            <w:tcBorders>
              <w:left w:val="single" w:sz="4" w:space="0" w:color="auto"/>
            </w:tcBorders>
            <w:vAlign w:val="center"/>
          </w:tcPr>
          <w:p w:rsidR="001D0EEB" w:rsidRDefault="001D0EEB" w:rsidP="003429C7">
            <w:pPr>
              <w:widowControl w:val="0"/>
              <w:spacing w:after="0" w:line="240" w:lineRule="auto"/>
              <w:jc w:val="center"/>
              <w:rPr>
                <w:rFonts w:ascii="PT Astra Serif" w:hAnsi="PT Astra Serif"/>
                <w:sz w:val="24"/>
                <w:szCs w:val="24"/>
              </w:rPr>
            </w:pPr>
            <w:r>
              <w:rPr>
                <w:rFonts w:ascii="PT Astra Serif" w:hAnsi="PT Astra Serif"/>
                <w:sz w:val="24"/>
                <w:szCs w:val="24"/>
              </w:rPr>
              <w:t>1</w:t>
            </w:r>
          </w:p>
        </w:tc>
      </w:tr>
      <w:tr w:rsidR="001D0EEB" w:rsidRPr="009A090F" w:rsidTr="00FA3E29">
        <w:trPr>
          <w:trHeight w:val="85"/>
          <w:jc w:val="center"/>
        </w:trPr>
        <w:tc>
          <w:tcPr>
            <w:tcW w:w="5665" w:type="dxa"/>
          </w:tcPr>
          <w:p w:rsidR="001D0EEB" w:rsidRPr="001D0EEB" w:rsidRDefault="001D0EEB" w:rsidP="000B2224">
            <w:pPr>
              <w:widowControl w:val="0"/>
              <w:autoSpaceDE w:val="0"/>
              <w:autoSpaceDN w:val="0"/>
              <w:adjustRightInd w:val="0"/>
              <w:spacing w:after="0" w:line="240" w:lineRule="auto"/>
              <w:jc w:val="both"/>
              <w:rPr>
                <w:rFonts w:ascii="PT Astra Serif" w:hAnsi="PT Astra Serif"/>
                <w:sz w:val="24"/>
                <w:szCs w:val="24"/>
              </w:rPr>
            </w:pPr>
            <w:r w:rsidRPr="001D0EEB">
              <w:rPr>
                <w:rFonts w:ascii="PT Astra Serif" w:hAnsi="PT Astra Serif"/>
                <w:sz w:val="24"/>
                <w:szCs w:val="24"/>
              </w:rPr>
              <w:t>Число общеобразовательных организаций Ульяновской области, расположенных в сельской местности и малых городах,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 единиц нарастающим итогом к 2018 году</w:t>
            </w:r>
            <w:r>
              <w:rPr>
                <w:rFonts w:ascii="PT Astra Serif" w:hAnsi="PT Astra Serif"/>
                <w:sz w:val="24"/>
                <w:szCs w:val="24"/>
              </w:rPr>
              <w:t>.</w:t>
            </w:r>
          </w:p>
        </w:tc>
        <w:tc>
          <w:tcPr>
            <w:tcW w:w="1311" w:type="dxa"/>
            <w:tcBorders>
              <w:left w:val="single" w:sz="4" w:space="0" w:color="auto"/>
            </w:tcBorders>
            <w:vAlign w:val="center"/>
          </w:tcPr>
          <w:p w:rsidR="001D0EEB" w:rsidRDefault="001D0EEB"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10</w:t>
            </w:r>
          </w:p>
        </w:tc>
        <w:tc>
          <w:tcPr>
            <w:tcW w:w="851" w:type="dxa"/>
            <w:vAlign w:val="center"/>
          </w:tcPr>
          <w:p w:rsidR="001D0EEB" w:rsidRDefault="001D0EEB" w:rsidP="003429C7">
            <w:pPr>
              <w:widowControl w:val="0"/>
              <w:spacing w:after="0" w:line="240" w:lineRule="auto"/>
              <w:jc w:val="center"/>
              <w:rPr>
                <w:rFonts w:ascii="PT Astra Serif" w:hAnsi="PT Astra Serif"/>
                <w:sz w:val="24"/>
                <w:szCs w:val="24"/>
              </w:rPr>
            </w:pPr>
            <w:r>
              <w:rPr>
                <w:rFonts w:ascii="PT Astra Serif" w:hAnsi="PT Astra Serif"/>
                <w:sz w:val="24"/>
                <w:szCs w:val="24"/>
              </w:rPr>
              <w:t>15</w:t>
            </w:r>
          </w:p>
        </w:tc>
        <w:tc>
          <w:tcPr>
            <w:tcW w:w="900" w:type="dxa"/>
            <w:tcBorders>
              <w:right w:val="single" w:sz="4" w:space="0" w:color="auto"/>
            </w:tcBorders>
            <w:vAlign w:val="center"/>
          </w:tcPr>
          <w:p w:rsidR="001D0EEB" w:rsidRDefault="001D0EEB" w:rsidP="003429C7">
            <w:pPr>
              <w:widowControl w:val="0"/>
              <w:spacing w:after="0" w:line="240" w:lineRule="auto"/>
              <w:jc w:val="center"/>
              <w:rPr>
                <w:rFonts w:ascii="PT Astra Serif" w:hAnsi="PT Astra Serif"/>
                <w:sz w:val="24"/>
                <w:szCs w:val="24"/>
              </w:rPr>
            </w:pPr>
            <w:r>
              <w:rPr>
                <w:rFonts w:ascii="PT Astra Serif" w:hAnsi="PT Astra Serif"/>
                <w:sz w:val="24"/>
                <w:szCs w:val="24"/>
              </w:rPr>
              <w:t>21</w:t>
            </w:r>
          </w:p>
        </w:tc>
        <w:tc>
          <w:tcPr>
            <w:tcW w:w="851" w:type="dxa"/>
            <w:tcBorders>
              <w:left w:val="single" w:sz="4" w:space="0" w:color="auto"/>
            </w:tcBorders>
            <w:vAlign w:val="center"/>
          </w:tcPr>
          <w:p w:rsidR="001D0EEB" w:rsidRDefault="001D0EEB" w:rsidP="003429C7">
            <w:pPr>
              <w:widowControl w:val="0"/>
              <w:spacing w:after="0" w:line="240" w:lineRule="auto"/>
              <w:jc w:val="center"/>
              <w:rPr>
                <w:rFonts w:ascii="PT Astra Serif" w:hAnsi="PT Astra Serif"/>
                <w:sz w:val="24"/>
                <w:szCs w:val="24"/>
              </w:rPr>
            </w:pPr>
            <w:r>
              <w:rPr>
                <w:rFonts w:ascii="PT Astra Serif" w:hAnsi="PT Astra Serif"/>
                <w:sz w:val="24"/>
                <w:szCs w:val="24"/>
              </w:rPr>
              <w:t>21</w:t>
            </w:r>
          </w:p>
        </w:tc>
      </w:tr>
      <w:tr w:rsidR="001D0EEB" w:rsidRPr="009A090F" w:rsidTr="00FA3E29">
        <w:trPr>
          <w:trHeight w:val="85"/>
          <w:jc w:val="center"/>
        </w:trPr>
        <w:tc>
          <w:tcPr>
            <w:tcW w:w="5665" w:type="dxa"/>
          </w:tcPr>
          <w:p w:rsidR="001D0EEB" w:rsidRPr="001D0EEB" w:rsidRDefault="001D0EEB" w:rsidP="000B2224">
            <w:pPr>
              <w:widowControl w:val="0"/>
              <w:autoSpaceDE w:val="0"/>
              <w:autoSpaceDN w:val="0"/>
              <w:adjustRightInd w:val="0"/>
              <w:spacing w:after="0" w:line="240" w:lineRule="auto"/>
              <w:jc w:val="both"/>
              <w:rPr>
                <w:rFonts w:ascii="PT Astra Serif" w:hAnsi="PT Astra Serif"/>
                <w:sz w:val="24"/>
                <w:szCs w:val="24"/>
              </w:rPr>
            </w:pPr>
            <w:r w:rsidRPr="001D0EEB">
              <w:rPr>
                <w:rFonts w:ascii="PT Astra Serif" w:hAnsi="PT Astra Serif"/>
                <w:sz w:val="24"/>
                <w:szCs w:val="24"/>
              </w:rPr>
              <w:t>Численность обучающихся в Ульяновской области, охваченных основными и дополнительными общеобразовательными программами цифрового, естественнонаучного и гуманитарного профилей, человек нарастающим итогом к 2018 году</w:t>
            </w:r>
            <w:r>
              <w:rPr>
                <w:rFonts w:ascii="PT Astra Serif" w:hAnsi="PT Astra Serif"/>
                <w:sz w:val="24"/>
                <w:szCs w:val="24"/>
              </w:rPr>
              <w:t>, чел.</w:t>
            </w:r>
          </w:p>
        </w:tc>
        <w:tc>
          <w:tcPr>
            <w:tcW w:w="1311" w:type="dxa"/>
            <w:tcBorders>
              <w:left w:val="single" w:sz="4" w:space="0" w:color="auto"/>
            </w:tcBorders>
            <w:vAlign w:val="center"/>
          </w:tcPr>
          <w:p w:rsidR="001D0EEB" w:rsidRDefault="001D0EEB"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1686</w:t>
            </w:r>
          </w:p>
        </w:tc>
        <w:tc>
          <w:tcPr>
            <w:tcW w:w="851" w:type="dxa"/>
            <w:vAlign w:val="center"/>
          </w:tcPr>
          <w:p w:rsidR="001D0EEB" w:rsidRDefault="001D0EEB" w:rsidP="003429C7">
            <w:pPr>
              <w:widowControl w:val="0"/>
              <w:spacing w:after="0" w:line="240" w:lineRule="auto"/>
              <w:jc w:val="center"/>
              <w:rPr>
                <w:rFonts w:ascii="PT Astra Serif" w:hAnsi="PT Astra Serif"/>
                <w:sz w:val="24"/>
                <w:szCs w:val="24"/>
              </w:rPr>
            </w:pPr>
            <w:r>
              <w:rPr>
                <w:rFonts w:ascii="PT Astra Serif" w:hAnsi="PT Astra Serif"/>
                <w:sz w:val="24"/>
                <w:szCs w:val="24"/>
              </w:rPr>
              <w:t>1686</w:t>
            </w:r>
          </w:p>
        </w:tc>
        <w:tc>
          <w:tcPr>
            <w:tcW w:w="900" w:type="dxa"/>
            <w:tcBorders>
              <w:right w:val="single" w:sz="4" w:space="0" w:color="auto"/>
            </w:tcBorders>
            <w:vAlign w:val="center"/>
          </w:tcPr>
          <w:p w:rsidR="001D0EEB" w:rsidRDefault="001D0EEB" w:rsidP="003429C7">
            <w:pPr>
              <w:widowControl w:val="0"/>
              <w:spacing w:after="0" w:line="240" w:lineRule="auto"/>
              <w:jc w:val="center"/>
              <w:rPr>
                <w:rFonts w:ascii="PT Astra Serif" w:hAnsi="PT Astra Serif"/>
                <w:sz w:val="24"/>
                <w:szCs w:val="24"/>
              </w:rPr>
            </w:pPr>
            <w:r>
              <w:rPr>
                <w:rFonts w:ascii="PT Astra Serif" w:hAnsi="PT Astra Serif"/>
                <w:sz w:val="24"/>
                <w:szCs w:val="24"/>
              </w:rPr>
              <w:t>1686</w:t>
            </w:r>
          </w:p>
        </w:tc>
        <w:tc>
          <w:tcPr>
            <w:tcW w:w="851" w:type="dxa"/>
            <w:tcBorders>
              <w:left w:val="single" w:sz="4" w:space="0" w:color="auto"/>
            </w:tcBorders>
            <w:vAlign w:val="center"/>
          </w:tcPr>
          <w:p w:rsidR="001D0EEB" w:rsidRDefault="001D0EEB" w:rsidP="003429C7">
            <w:pPr>
              <w:widowControl w:val="0"/>
              <w:spacing w:after="0" w:line="240" w:lineRule="auto"/>
              <w:jc w:val="center"/>
              <w:rPr>
                <w:rFonts w:ascii="PT Astra Serif" w:hAnsi="PT Astra Serif"/>
                <w:sz w:val="24"/>
                <w:szCs w:val="24"/>
              </w:rPr>
            </w:pPr>
            <w:r>
              <w:rPr>
                <w:rFonts w:ascii="PT Astra Serif" w:hAnsi="PT Astra Serif"/>
                <w:sz w:val="24"/>
                <w:szCs w:val="24"/>
              </w:rPr>
              <w:t>1686</w:t>
            </w:r>
          </w:p>
        </w:tc>
      </w:tr>
      <w:tr w:rsidR="001D0EEB" w:rsidRPr="009A090F" w:rsidTr="00FA3E29">
        <w:trPr>
          <w:trHeight w:val="85"/>
          <w:jc w:val="center"/>
        </w:trPr>
        <w:tc>
          <w:tcPr>
            <w:tcW w:w="5665" w:type="dxa"/>
          </w:tcPr>
          <w:p w:rsidR="001D0EEB" w:rsidRPr="001D0EEB" w:rsidRDefault="00113BAF" w:rsidP="000B2224">
            <w:pPr>
              <w:widowControl w:val="0"/>
              <w:autoSpaceDE w:val="0"/>
              <w:autoSpaceDN w:val="0"/>
              <w:adjustRightInd w:val="0"/>
              <w:spacing w:after="0" w:line="240" w:lineRule="auto"/>
              <w:jc w:val="both"/>
              <w:rPr>
                <w:rFonts w:ascii="PT Astra Serif" w:hAnsi="PT Astra Serif"/>
                <w:sz w:val="24"/>
                <w:szCs w:val="24"/>
              </w:rPr>
            </w:pPr>
            <w:r w:rsidRPr="00113BAF">
              <w:rPr>
                <w:rFonts w:ascii="PT Astra Serif" w:hAnsi="PT Astra Serif"/>
                <w:sz w:val="24"/>
                <w:szCs w:val="24"/>
              </w:rPr>
              <w:t>Доля муниципальных образований Ульяновской области, в которых ликвидировано обучение в 3-ю смену, %</w:t>
            </w:r>
          </w:p>
        </w:tc>
        <w:tc>
          <w:tcPr>
            <w:tcW w:w="1311" w:type="dxa"/>
            <w:tcBorders>
              <w:left w:val="single" w:sz="4" w:space="0" w:color="auto"/>
            </w:tcBorders>
            <w:vAlign w:val="center"/>
          </w:tcPr>
          <w:p w:rsidR="001D0EEB" w:rsidRDefault="00113BAF"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100.0</w:t>
            </w:r>
          </w:p>
        </w:tc>
        <w:tc>
          <w:tcPr>
            <w:tcW w:w="851" w:type="dxa"/>
            <w:vAlign w:val="center"/>
          </w:tcPr>
          <w:p w:rsidR="001D0EEB" w:rsidRDefault="00113BAF" w:rsidP="003429C7">
            <w:pPr>
              <w:widowControl w:val="0"/>
              <w:spacing w:after="0" w:line="240" w:lineRule="auto"/>
              <w:jc w:val="center"/>
              <w:rPr>
                <w:rFonts w:ascii="PT Astra Serif" w:hAnsi="PT Astra Serif"/>
                <w:sz w:val="24"/>
                <w:szCs w:val="24"/>
              </w:rPr>
            </w:pPr>
            <w:r>
              <w:rPr>
                <w:rFonts w:ascii="PT Astra Serif" w:hAnsi="PT Astra Serif"/>
                <w:sz w:val="24"/>
                <w:szCs w:val="24"/>
              </w:rPr>
              <w:t>100.0</w:t>
            </w:r>
          </w:p>
        </w:tc>
        <w:tc>
          <w:tcPr>
            <w:tcW w:w="900" w:type="dxa"/>
            <w:tcBorders>
              <w:right w:val="single" w:sz="4" w:space="0" w:color="auto"/>
            </w:tcBorders>
            <w:vAlign w:val="center"/>
          </w:tcPr>
          <w:p w:rsidR="001D0EEB" w:rsidRDefault="00113BAF" w:rsidP="003429C7">
            <w:pPr>
              <w:widowControl w:val="0"/>
              <w:spacing w:after="0" w:line="240" w:lineRule="auto"/>
              <w:jc w:val="center"/>
              <w:rPr>
                <w:rFonts w:ascii="PT Astra Serif" w:hAnsi="PT Astra Serif"/>
                <w:sz w:val="24"/>
                <w:szCs w:val="24"/>
              </w:rPr>
            </w:pPr>
            <w:r>
              <w:rPr>
                <w:rFonts w:ascii="PT Astra Serif" w:hAnsi="PT Astra Serif"/>
                <w:sz w:val="24"/>
                <w:szCs w:val="24"/>
              </w:rPr>
              <w:t>100.0</w:t>
            </w:r>
          </w:p>
        </w:tc>
        <w:tc>
          <w:tcPr>
            <w:tcW w:w="851" w:type="dxa"/>
            <w:tcBorders>
              <w:left w:val="single" w:sz="4" w:space="0" w:color="auto"/>
            </w:tcBorders>
            <w:vAlign w:val="center"/>
          </w:tcPr>
          <w:p w:rsidR="001D0EEB" w:rsidRDefault="00113BAF" w:rsidP="003429C7">
            <w:pPr>
              <w:widowControl w:val="0"/>
              <w:spacing w:after="0" w:line="240" w:lineRule="auto"/>
              <w:jc w:val="center"/>
              <w:rPr>
                <w:rFonts w:ascii="PT Astra Serif" w:hAnsi="PT Astra Serif"/>
                <w:sz w:val="24"/>
                <w:szCs w:val="24"/>
              </w:rPr>
            </w:pPr>
            <w:r>
              <w:rPr>
                <w:rFonts w:ascii="PT Astra Serif" w:hAnsi="PT Astra Serif"/>
                <w:sz w:val="24"/>
                <w:szCs w:val="24"/>
              </w:rPr>
              <w:t>100.0</w:t>
            </w:r>
          </w:p>
        </w:tc>
      </w:tr>
      <w:tr w:rsidR="00113BAF" w:rsidRPr="009A090F" w:rsidTr="00FA3E29">
        <w:trPr>
          <w:trHeight w:val="85"/>
          <w:jc w:val="center"/>
        </w:trPr>
        <w:tc>
          <w:tcPr>
            <w:tcW w:w="5665" w:type="dxa"/>
          </w:tcPr>
          <w:p w:rsidR="00113BAF" w:rsidRDefault="00113BAF" w:rsidP="000B2224">
            <w:pPr>
              <w:widowControl w:val="0"/>
              <w:autoSpaceDE w:val="0"/>
              <w:autoSpaceDN w:val="0"/>
              <w:adjustRightInd w:val="0"/>
              <w:spacing w:after="0" w:line="240" w:lineRule="auto"/>
              <w:jc w:val="both"/>
              <w:rPr>
                <w:rFonts w:ascii="PT Astra Serif" w:hAnsi="PT Astra Serif"/>
                <w:sz w:val="24"/>
                <w:szCs w:val="24"/>
              </w:rPr>
            </w:pPr>
            <w:r w:rsidRPr="00113BAF">
              <w:rPr>
                <w:rFonts w:ascii="PT Astra Serif" w:hAnsi="PT Astra Serif"/>
                <w:sz w:val="24"/>
                <w:szCs w:val="24"/>
              </w:rPr>
              <w:t xml:space="preserve">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w:t>
            </w:r>
            <w:r w:rsidRPr="00113BAF">
              <w:rPr>
                <w:rFonts w:ascii="PT Astra Serif" w:hAnsi="PT Astra Serif"/>
                <w:sz w:val="24"/>
                <w:szCs w:val="24"/>
              </w:rPr>
              <w:lastRenderedPageBreak/>
              <w:t>ориентацию, в том числе в рамках программы "Билет в будущее"</w:t>
            </w:r>
            <w:r>
              <w:rPr>
                <w:rFonts w:ascii="PT Astra Serif" w:hAnsi="PT Astra Serif"/>
                <w:sz w:val="24"/>
                <w:szCs w:val="24"/>
              </w:rPr>
              <w:t>, %</w:t>
            </w:r>
          </w:p>
          <w:p w:rsidR="005038E8" w:rsidRPr="00113BAF" w:rsidRDefault="005038E8" w:rsidP="000B2224">
            <w:pPr>
              <w:widowControl w:val="0"/>
              <w:autoSpaceDE w:val="0"/>
              <w:autoSpaceDN w:val="0"/>
              <w:adjustRightInd w:val="0"/>
              <w:spacing w:after="0" w:line="240" w:lineRule="auto"/>
              <w:jc w:val="both"/>
              <w:rPr>
                <w:rFonts w:ascii="PT Astra Serif" w:hAnsi="PT Astra Serif"/>
                <w:sz w:val="24"/>
                <w:szCs w:val="24"/>
              </w:rPr>
            </w:pPr>
          </w:p>
        </w:tc>
        <w:tc>
          <w:tcPr>
            <w:tcW w:w="1311" w:type="dxa"/>
            <w:tcBorders>
              <w:left w:val="single" w:sz="4" w:space="0" w:color="auto"/>
            </w:tcBorders>
            <w:vAlign w:val="center"/>
          </w:tcPr>
          <w:p w:rsidR="00113BAF" w:rsidRDefault="00113BAF"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lastRenderedPageBreak/>
              <w:t>60.0</w:t>
            </w:r>
          </w:p>
        </w:tc>
        <w:tc>
          <w:tcPr>
            <w:tcW w:w="851" w:type="dxa"/>
            <w:vAlign w:val="center"/>
          </w:tcPr>
          <w:p w:rsidR="00113BAF" w:rsidRDefault="00113BAF" w:rsidP="003429C7">
            <w:pPr>
              <w:widowControl w:val="0"/>
              <w:spacing w:after="0" w:line="240" w:lineRule="auto"/>
              <w:jc w:val="center"/>
              <w:rPr>
                <w:rFonts w:ascii="PT Astra Serif" w:hAnsi="PT Astra Serif"/>
                <w:sz w:val="24"/>
                <w:szCs w:val="24"/>
              </w:rPr>
            </w:pPr>
            <w:r>
              <w:rPr>
                <w:rFonts w:ascii="PT Astra Serif" w:hAnsi="PT Astra Serif"/>
                <w:sz w:val="24"/>
                <w:szCs w:val="24"/>
              </w:rPr>
              <w:t>60.0</w:t>
            </w:r>
          </w:p>
        </w:tc>
        <w:tc>
          <w:tcPr>
            <w:tcW w:w="900" w:type="dxa"/>
            <w:tcBorders>
              <w:right w:val="single" w:sz="4" w:space="0" w:color="auto"/>
            </w:tcBorders>
            <w:vAlign w:val="center"/>
          </w:tcPr>
          <w:p w:rsidR="00113BAF" w:rsidRDefault="00113BAF" w:rsidP="003429C7">
            <w:pPr>
              <w:widowControl w:val="0"/>
              <w:spacing w:after="0" w:line="240" w:lineRule="auto"/>
              <w:jc w:val="center"/>
              <w:rPr>
                <w:rFonts w:ascii="PT Astra Serif" w:hAnsi="PT Astra Serif"/>
                <w:sz w:val="24"/>
                <w:szCs w:val="24"/>
              </w:rPr>
            </w:pPr>
            <w:r>
              <w:rPr>
                <w:rFonts w:ascii="PT Astra Serif" w:hAnsi="PT Astra Serif"/>
                <w:sz w:val="24"/>
                <w:szCs w:val="24"/>
              </w:rPr>
              <w:t>60.0</w:t>
            </w:r>
          </w:p>
        </w:tc>
        <w:tc>
          <w:tcPr>
            <w:tcW w:w="851" w:type="dxa"/>
            <w:tcBorders>
              <w:left w:val="single" w:sz="4" w:space="0" w:color="auto"/>
            </w:tcBorders>
            <w:vAlign w:val="center"/>
          </w:tcPr>
          <w:p w:rsidR="00113BAF" w:rsidRDefault="00113BAF" w:rsidP="003429C7">
            <w:pPr>
              <w:widowControl w:val="0"/>
              <w:spacing w:after="0" w:line="240" w:lineRule="auto"/>
              <w:jc w:val="center"/>
              <w:rPr>
                <w:rFonts w:ascii="PT Astra Serif" w:hAnsi="PT Astra Serif"/>
                <w:sz w:val="24"/>
                <w:szCs w:val="24"/>
              </w:rPr>
            </w:pPr>
            <w:r>
              <w:rPr>
                <w:rFonts w:ascii="PT Astra Serif" w:hAnsi="PT Astra Serif"/>
                <w:sz w:val="24"/>
                <w:szCs w:val="24"/>
              </w:rPr>
              <w:t>60.0</w:t>
            </w:r>
          </w:p>
        </w:tc>
      </w:tr>
      <w:tr w:rsidR="005038E8" w:rsidRPr="009A090F" w:rsidTr="00FA3E29">
        <w:trPr>
          <w:trHeight w:val="85"/>
          <w:jc w:val="center"/>
        </w:trPr>
        <w:tc>
          <w:tcPr>
            <w:tcW w:w="5665" w:type="dxa"/>
          </w:tcPr>
          <w:p w:rsidR="005038E8" w:rsidRPr="00113BAF" w:rsidRDefault="005038E8" w:rsidP="000B2224">
            <w:pPr>
              <w:widowControl w:val="0"/>
              <w:autoSpaceDE w:val="0"/>
              <w:autoSpaceDN w:val="0"/>
              <w:adjustRightInd w:val="0"/>
              <w:spacing w:after="0" w:line="240" w:lineRule="auto"/>
              <w:jc w:val="both"/>
              <w:rPr>
                <w:rFonts w:ascii="PT Astra Serif" w:hAnsi="PT Astra Serif"/>
                <w:sz w:val="24"/>
                <w:szCs w:val="24"/>
              </w:rPr>
            </w:pPr>
            <w:r w:rsidRPr="005038E8">
              <w:rPr>
                <w:rFonts w:ascii="PT Astra Serif" w:hAnsi="PT Astra Serif"/>
                <w:sz w:val="24"/>
                <w:szCs w:val="24"/>
              </w:rPr>
              <w:lastRenderedPageBreak/>
              <w:t>Среднее время ожидания места для получения дошкольного образования детьми в возрасте от 1,5 до 3 лет</w:t>
            </w:r>
            <w:r>
              <w:rPr>
                <w:rFonts w:ascii="PT Astra Serif" w:hAnsi="PT Astra Serif"/>
                <w:sz w:val="24"/>
                <w:szCs w:val="24"/>
              </w:rPr>
              <w:t>.</w:t>
            </w:r>
          </w:p>
        </w:tc>
        <w:tc>
          <w:tcPr>
            <w:tcW w:w="1311" w:type="dxa"/>
            <w:tcBorders>
              <w:left w:val="single" w:sz="4" w:space="0" w:color="auto"/>
            </w:tcBorders>
            <w:vAlign w:val="center"/>
          </w:tcPr>
          <w:p w:rsidR="005038E8" w:rsidRDefault="005038E8"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3.7</w:t>
            </w:r>
          </w:p>
        </w:tc>
        <w:tc>
          <w:tcPr>
            <w:tcW w:w="851" w:type="dxa"/>
            <w:vAlign w:val="center"/>
          </w:tcPr>
          <w:p w:rsidR="005038E8" w:rsidRDefault="005038E8" w:rsidP="003429C7">
            <w:pPr>
              <w:widowControl w:val="0"/>
              <w:spacing w:after="0" w:line="240" w:lineRule="auto"/>
              <w:jc w:val="center"/>
              <w:rPr>
                <w:rFonts w:ascii="PT Astra Serif" w:hAnsi="PT Astra Serif"/>
                <w:sz w:val="24"/>
                <w:szCs w:val="24"/>
              </w:rPr>
            </w:pPr>
            <w:r>
              <w:rPr>
                <w:rFonts w:ascii="PT Astra Serif" w:hAnsi="PT Astra Serif"/>
                <w:sz w:val="24"/>
                <w:szCs w:val="24"/>
              </w:rPr>
              <w:t>3.7</w:t>
            </w:r>
          </w:p>
        </w:tc>
        <w:tc>
          <w:tcPr>
            <w:tcW w:w="900" w:type="dxa"/>
            <w:tcBorders>
              <w:right w:val="single" w:sz="4" w:space="0" w:color="auto"/>
            </w:tcBorders>
            <w:vAlign w:val="center"/>
          </w:tcPr>
          <w:p w:rsidR="005038E8" w:rsidRDefault="005038E8" w:rsidP="003429C7">
            <w:pPr>
              <w:widowControl w:val="0"/>
              <w:spacing w:after="0" w:line="240" w:lineRule="auto"/>
              <w:jc w:val="center"/>
              <w:rPr>
                <w:rFonts w:ascii="PT Astra Serif" w:hAnsi="PT Astra Serif"/>
                <w:sz w:val="24"/>
                <w:szCs w:val="24"/>
              </w:rPr>
            </w:pPr>
            <w:r>
              <w:rPr>
                <w:rFonts w:ascii="PT Astra Serif" w:hAnsi="PT Astra Serif"/>
                <w:sz w:val="24"/>
                <w:szCs w:val="24"/>
              </w:rPr>
              <w:t>-</w:t>
            </w:r>
          </w:p>
        </w:tc>
        <w:tc>
          <w:tcPr>
            <w:tcW w:w="851" w:type="dxa"/>
            <w:tcBorders>
              <w:left w:val="single" w:sz="4" w:space="0" w:color="auto"/>
            </w:tcBorders>
            <w:vAlign w:val="center"/>
          </w:tcPr>
          <w:p w:rsidR="005038E8" w:rsidRDefault="005038E8" w:rsidP="003429C7">
            <w:pPr>
              <w:widowControl w:val="0"/>
              <w:spacing w:after="0" w:line="240" w:lineRule="auto"/>
              <w:jc w:val="center"/>
              <w:rPr>
                <w:rFonts w:ascii="PT Astra Serif" w:hAnsi="PT Astra Serif"/>
                <w:sz w:val="24"/>
                <w:szCs w:val="24"/>
              </w:rPr>
            </w:pPr>
            <w:r>
              <w:rPr>
                <w:rFonts w:ascii="PT Astra Serif" w:hAnsi="PT Astra Serif"/>
                <w:sz w:val="24"/>
                <w:szCs w:val="24"/>
              </w:rPr>
              <w:t>-</w:t>
            </w:r>
          </w:p>
        </w:tc>
      </w:tr>
      <w:tr w:rsidR="005038E8" w:rsidRPr="009A090F" w:rsidTr="00FA3E29">
        <w:trPr>
          <w:trHeight w:val="85"/>
          <w:jc w:val="center"/>
        </w:trPr>
        <w:tc>
          <w:tcPr>
            <w:tcW w:w="5665" w:type="dxa"/>
          </w:tcPr>
          <w:p w:rsidR="005038E8" w:rsidRPr="005038E8" w:rsidRDefault="004228F5" w:rsidP="000B2224">
            <w:pPr>
              <w:widowControl w:val="0"/>
              <w:autoSpaceDE w:val="0"/>
              <w:autoSpaceDN w:val="0"/>
              <w:adjustRightInd w:val="0"/>
              <w:spacing w:after="0" w:line="240" w:lineRule="auto"/>
              <w:jc w:val="both"/>
              <w:rPr>
                <w:rFonts w:ascii="PT Astra Serif" w:hAnsi="PT Astra Serif"/>
                <w:sz w:val="24"/>
                <w:szCs w:val="24"/>
              </w:rPr>
            </w:pPr>
            <w:r w:rsidRPr="004228F5">
              <w:rPr>
                <w:rFonts w:ascii="PT Astra Serif" w:hAnsi="PT Astra Serif"/>
                <w:sz w:val="24"/>
                <w:szCs w:val="24"/>
              </w:rPr>
              <w:t>Доступность дошкольного образования для д</w:t>
            </w:r>
            <w:r>
              <w:rPr>
                <w:rFonts w:ascii="PT Astra Serif" w:hAnsi="PT Astra Serif"/>
                <w:sz w:val="24"/>
                <w:szCs w:val="24"/>
              </w:rPr>
              <w:t>етей в возрасте от 1.5 до 3 лет</w:t>
            </w:r>
            <w:r w:rsidRPr="004228F5">
              <w:rPr>
                <w:rFonts w:ascii="PT Astra Serif" w:hAnsi="PT Astra Serif"/>
                <w:sz w:val="24"/>
                <w:szCs w:val="24"/>
              </w:rPr>
              <w:t>,</w:t>
            </w:r>
            <w:r>
              <w:rPr>
                <w:rFonts w:ascii="PT Astra Serif" w:hAnsi="PT Astra Serif"/>
                <w:sz w:val="24"/>
                <w:szCs w:val="24"/>
              </w:rPr>
              <w:t xml:space="preserve"> </w:t>
            </w:r>
            <w:r w:rsidRPr="004228F5">
              <w:rPr>
                <w:rFonts w:ascii="PT Astra Serif" w:hAnsi="PT Astra Serif"/>
                <w:sz w:val="24"/>
                <w:szCs w:val="24"/>
              </w:rPr>
              <w:t>%</w:t>
            </w:r>
          </w:p>
        </w:tc>
        <w:tc>
          <w:tcPr>
            <w:tcW w:w="1311" w:type="dxa"/>
            <w:tcBorders>
              <w:left w:val="single" w:sz="4" w:space="0" w:color="auto"/>
            </w:tcBorders>
            <w:vAlign w:val="center"/>
          </w:tcPr>
          <w:p w:rsidR="005038E8" w:rsidRDefault="005038E8"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100</w:t>
            </w:r>
          </w:p>
        </w:tc>
        <w:tc>
          <w:tcPr>
            <w:tcW w:w="851" w:type="dxa"/>
            <w:vAlign w:val="center"/>
          </w:tcPr>
          <w:p w:rsidR="005038E8" w:rsidRDefault="004228F5" w:rsidP="003429C7">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900" w:type="dxa"/>
            <w:tcBorders>
              <w:right w:val="single" w:sz="4" w:space="0" w:color="auto"/>
            </w:tcBorders>
            <w:vAlign w:val="center"/>
          </w:tcPr>
          <w:p w:rsidR="005038E8" w:rsidRDefault="004228F5" w:rsidP="003429C7">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851" w:type="dxa"/>
            <w:tcBorders>
              <w:left w:val="single" w:sz="4" w:space="0" w:color="auto"/>
            </w:tcBorders>
            <w:vAlign w:val="center"/>
          </w:tcPr>
          <w:p w:rsidR="005038E8" w:rsidRDefault="004228F5" w:rsidP="003429C7">
            <w:pPr>
              <w:widowControl w:val="0"/>
              <w:spacing w:after="0" w:line="240" w:lineRule="auto"/>
              <w:jc w:val="center"/>
              <w:rPr>
                <w:rFonts w:ascii="PT Astra Serif" w:hAnsi="PT Astra Serif"/>
                <w:sz w:val="24"/>
                <w:szCs w:val="24"/>
              </w:rPr>
            </w:pPr>
            <w:r>
              <w:rPr>
                <w:rFonts w:ascii="PT Astra Serif" w:hAnsi="PT Astra Serif"/>
                <w:sz w:val="24"/>
                <w:szCs w:val="24"/>
              </w:rPr>
              <w:t>100</w:t>
            </w:r>
          </w:p>
        </w:tc>
      </w:tr>
    </w:tbl>
    <w:p w:rsidR="00113BAF" w:rsidRDefault="00113BAF" w:rsidP="003429C7">
      <w:pPr>
        <w:widowControl w:val="0"/>
        <w:spacing w:after="0" w:line="240" w:lineRule="auto"/>
        <w:ind w:firstLine="709"/>
        <w:jc w:val="both"/>
        <w:rPr>
          <w:rFonts w:ascii="PT Astra Serif" w:hAnsi="PT Astra Serif"/>
          <w:sz w:val="28"/>
          <w:szCs w:val="28"/>
        </w:rPr>
      </w:pPr>
      <w:r w:rsidRPr="0029225B">
        <w:rPr>
          <w:rFonts w:ascii="PT Astra Serif" w:hAnsi="PT Astra Serif"/>
          <w:b/>
          <w:sz w:val="28"/>
          <w:szCs w:val="28"/>
        </w:rPr>
        <w:t>Примечание:</w:t>
      </w:r>
      <w:r>
        <w:rPr>
          <w:rFonts w:ascii="PT Astra Serif" w:hAnsi="PT Astra Serif"/>
          <w:sz w:val="28"/>
          <w:szCs w:val="28"/>
        </w:rPr>
        <w:t xml:space="preserve"> по ряду целевых показателей достигнутые значения 2021 г. выше, обозначенных, заключенными соглашениями, соответственно на перспективу </w:t>
      </w:r>
      <w:r w:rsidR="0029225B">
        <w:rPr>
          <w:rFonts w:ascii="PT Astra Serif" w:hAnsi="PT Astra Serif"/>
          <w:sz w:val="28"/>
          <w:szCs w:val="28"/>
        </w:rPr>
        <w:t>их снижение не планируется.</w:t>
      </w:r>
    </w:p>
    <w:p w:rsidR="00390DC0" w:rsidRPr="0029225B" w:rsidRDefault="00390DC0" w:rsidP="003429C7">
      <w:pPr>
        <w:widowControl w:val="0"/>
        <w:spacing w:after="0" w:line="240" w:lineRule="auto"/>
        <w:ind w:firstLine="709"/>
        <w:jc w:val="both"/>
        <w:rPr>
          <w:rFonts w:ascii="PT Astra Serif" w:hAnsi="PT Astra Serif"/>
          <w:b/>
          <w:sz w:val="28"/>
          <w:szCs w:val="28"/>
        </w:rPr>
      </w:pPr>
      <w:r w:rsidRPr="0029225B">
        <w:rPr>
          <w:rFonts w:ascii="PT Astra Serif" w:hAnsi="PT Astra Serif"/>
          <w:b/>
          <w:sz w:val="28"/>
          <w:szCs w:val="28"/>
        </w:rPr>
        <w:t xml:space="preserve">Для достижения поставленной цели необходимо обеспечить решение </w:t>
      </w:r>
      <w:r w:rsidR="00473CFD" w:rsidRPr="0029225B">
        <w:rPr>
          <w:rFonts w:ascii="PT Astra Serif" w:hAnsi="PT Astra Serif"/>
          <w:b/>
          <w:sz w:val="28"/>
          <w:szCs w:val="28"/>
        </w:rPr>
        <w:t>следующих задач:</w:t>
      </w:r>
    </w:p>
    <w:p w:rsidR="00390DC0" w:rsidRPr="009A090F" w:rsidRDefault="009F114D"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 xml:space="preserve">1. </w:t>
      </w:r>
      <w:r w:rsidR="00473CFD">
        <w:rPr>
          <w:rFonts w:ascii="PT Astra Serif" w:hAnsi="PT Astra Serif"/>
          <w:sz w:val="28"/>
          <w:szCs w:val="28"/>
        </w:rPr>
        <w:t>Р</w:t>
      </w:r>
      <w:r w:rsidR="00390DC0" w:rsidRPr="009A090F">
        <w:rPr>
          <w:rFonts w:ascii="PT Astra Serif" w:hAnsi="PT Astra Serif"/>
          <w:sz w:val="28"/>
          <w:szCs w:val="28"/>
        </w:rPr>
        <w:t xml:space="preserve">азвитие инфраструктуры системы </w:t>
      </w:r>
      <w:r w:rsidR="00473CFD">
        <w:rPr>
          <w:rFonts w:ascii="PT Astra Serif" w:hAnsi="PT Astra Serif"/>
          <w:sz w:val="28"/>
          <w:szCs w:val="28"/>
        </w:rPr>
        <w:t>общего образования.</w:t>
      </w:r>
    </w:p>
    <w:p w:rsidR="00390DC0" w:rsidRPr="009A090F" w:rsidRDefault="009F114D"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 xml:space="preserve">2. </w:t>
      </w:r>
      <w:r w:rsidR="00473CFD">
        <w:rPr>
          <w:rFonts w:ascii="PT Astra Serif" w:hAnsi="PT Astra Serif"/>
          <w:sz w:val="28"/>
          <w:szCs w:val="28"/>
        </w:rPr>
        <w:t>С</w:t>
      </w:r>
      <w:r w:rsidR="00390DC0" w:rsidRPr="009A090F">
        <w:rPr>
          <w:rFonts w:ascii="PT Astra Serif" w:hAnsi="PT Astra Serif"/>
          <w:sz w:val="28"/>
          <w:szCs w:val="28"/>
        </w:rPr>
        <w:t>овершенствование организационно-экономических механизмов, применяем</w:t>
      </w:r>
      <w:r w:rsidR="00473CFD">
        <w:rPr>
          <w:rFonts w:ascii="PT Astra Serif" w:hAnsi="PT Astra Serif"/>
          <w:sz w:val="28"/>
          <w:szCs w:val="28"/>
        </w:rPr>
        <w:t>ых в системе общего образования.</w:t>
      </w:r>
    </w:p>
    <w:p w:rsidR="00390DC0" w:rsidRPr="009A090F" w:rsidRDefault="009F114D"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3.</w:t>
      </w:r>
      <w:r w:rsidR="00390DC0" w:rsidRPr="009A090F">
        <w:rPr>
          <w:rFonts w:ascii="PT Astra Serif" w:hAnsi="PT Astra Serif"/>
          <w:sz w:val="28"/>
          <w:szCs w:val="28"/>
        </w:rPr>
        <w:t xml:space="preserve"> </w:t>
      </w:r>
      <w:r w:rsidR="00473CFD">
        <w:rPr>
          <w:rFonts w:ascii="PT Astra Serif" w:hAnsi="PT Astra Serif"/>
          <w:sz w:val="28"/>
          <w:szCs w:val="28"/>
        </w:rPr>
        <w:t>М</w:t>
      </w:r>
      <w:r w:rsidR="00390DC0" w:rsidRPr="009A090F">
        <w:rPr>
          <w:rFonts w:ascii="PT Astra Serif" w:hAnsi="PT Astra Serif"/>
          <w:sz w:val="28"/>
          <w:szCs w:val="28"/>
        </w:rPr>
        <w:t>одернизация сети образовательных организаций в соответствии с современными треб</w:t>
      </w:r>
      <w:r w:rsidR="00473CFD">
        <w:rPr>
          <w:rFonts w:ascii="PT Astra Serif" w:hAnsi="PT Astra Serif"/>
          <w:sz w:val="28"/>
          <w:szCs w:val="28"/>
        </w:rPr>
        <w:t>ованиями и стандартами обучения.</w:t>
      </w:r>
    </w:p>
    <w:p w:rsidR="00390DC0" w:rsidRPr="009A090F" w:rsidRDefault="009F114D"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4.</w:t>
      </w:r>
      <w:r w:rsidR="00390DC0" w:rsidRPr="009A090F">
        <w:rPr>
          <w:rFonts w:ascii="PT Astra Serif" w:hAnsi="PT Astra Serif"/>
          <w:sz w:val="28"/>
          <w:szCs w:val="28"/>
        </w:rPr>
        <w:t xml:space="preserve"> </w:t>
      </w:r>
      <w:r w:rsidR="00473CFD">
        <w:rPr>
          <w:rFonts w:ascii="PT Astra Serif" w:hAnsi="PT Astra Serif"/>
          <w:sz w:val="28"/>
          <w:szCs w:val="28"/>
        </w:rPr>
        <w:t>В</w:t>
      </w:r>
      <w:r w:rsidR="00390DC0" w:rsidRPr="009A090F">
        <w:rPr>
          <w:rFonts w:ascii="PT Astra Serif" w:hAnsi="PT Astra Serif"/>
          <w:sz w:val="28"/>
          <w:szCs w:val="28"/>
        </w:rPr>
        <w:t>недрение в образовательную деятельность современных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w:t>
      </w:r>
      <w:r w:rsidR="00473CFD">
        <w:rPr>
          <w:rFonts w:ascii="PT Astra Serif" w:hAnsi="PT Astra Serif"/>
          <w:sz w:val="28"/>
          <w:szCs w:val="28"/>
        </w:rPr>
        <w:t>ности в образовательный процесс.</w:t>
      </w:r>
    </w:p>
    <w:p w:rsidR="00390DC0" w:rsidRPr="009A090F" w:rsidRDefault="009F114D"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5.</w:t>
      </w:r>
      <w:r w:rsidR="00473CFD">
        <w:rPr>
          <w:rFonts w:ascii="PT Astra Serif" w:hAnsi="PT Astra Serif"/>
          <w:sz w:val="28"/>
          <w:szCs w:val="28"/>
        </w:rPr>
        <w:t xml:space="preserve"> Создание</w:t>
      </w:r>
      <w:r w:rsidR="00390DC0" w:rsidRPr="009A090F">
        <w:rPr>
          <w:rFonts w:ascii="PT Astra Serif" w:hAnsi="PT Astra Serif"/>
          <w:sz w:val="28"/>
          <w:szCs w:val="28"/>
        </w:rPr>
        <w:t xml:space="preserve"> условий для сохранения здоро</w:t>
      </w:r>
      <w:r w:rsidR="00473CFD">
        <w:rPr>
          <w:rFonts w:ascii="PT Astra Serif" w:hAnsi="PT Astra Serif"/>
          <w:sz w:val="28"/>
          <w:szCs w:val="28"/>
        </w:rPr>
        <w:t>вья обучающихся и воспитанников.</w:t>
      </w:r>
    </w:p>
    <w:p w:rsidR="00390DC0" w:rsidRPr="009A090F" w:rsidRDefault="009F114D"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6.</w:t>
      </w:r>
      <w:r w:rsidR="00390DC0" w:rsidRPr="009A090F">
        <w:rPr>
          <w:rFonts w:ascii="PT Astra Serif" w:hAnsi="PT Astra Serif"/>
          <w:sz w:val="28"/>
          <w:szCs w:val="28"/>
        </w:rPr>
        <w:t xml:space="preserve"> </w:t>
      </w:r>
      <w:r w:rsidR="00473CFD">
        <w:rPr>
          <w:rFonts w:ascii="PT Astra Serif" w:hAnsi="PT Astra Serif"/>
          <w:sz w:val="28"/>
          <w:szCs w:val="28"/>
        </w:rPr>
        <w:t>Ф</w:t>
      </w:r>
      <w:r w:rsidR="00390DC0" w:rsidRPr="009A090F">
        <w:rPr>
          <w:rFonts w:ascii="PT Astra Serif" w:hAnsi="PT Astra Serif"/>
          <w:sz w:val="28"/>
          <w:szCs w:val="28"/>
        </w:rPr>
        <w:t>ормирование эффективной системы выявления, поддержки и развития способностей и талантов обучающихся, направленной на самоопределени</w:t>
      </w:r>
      <w:r w:rsidR="00473CFD">
        <w:rPr>
          <w:rFonts w:ascii="PT Astra Serif" w:hAnsi="PT Astra Serif"/>
          <w:sz w:val="28"/>
          <w:szCs w:val="28"/>
        </w:rPr>
        <w:t>е и профессиональную ориентацию.</w:t>
      </w:r>
    </w:p>
    <w:p w:rsidR="00390DC0" w:rsidRPr="009A090F" w:rsidRDefault="009F114D"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7.</w:t>
      </w:r>
      <w:r w:rsidR="00473CFD">
        <w:rPr>
          <w:rFonts w:ascii="PT Astra Serif" w:hAnsi="PT Astra Serif"/>
          <w:sz w:val="28"/>
          <w:szCs w:val="28"/>
        </w:rPr>
        <w:t xml:space="preserve"> Развитие кадрового потенциала муниципальной системы образования.</w:t>
      </w:r>
    </w:p>
    <w:p w:rsidR="003E6CBF" w:rsidRPr="003E6CBF" w:rsidRDefault="003E6CBF" w:rsidP="003429C7">
      <w:pPr>
        <w:widowControl w:val="0"/>
        <w:spacing w:after="0" w:line="240" w:lineRule="auto"/>
        <w:ind w:firstLine="709"/>
        <w:jc w:val="both"/>
        <w:rPr>
          <w:rFonts w:ascii="PT Astra Serif" w:hAnsi="PT Astra Serif"/>
          <w:sz w:val="28"/>
          <w:szCs w:val="28"/>
        </w:rPr>
      </w:pPr>
      <w:r w:rsidRPr="003E6CBF">
        <w:rPr>
          <w:rFonts w:ascii="PT Astra Serif" w:hAnsi="PT Astra Serif"/>
          <w:sz w:val="28"/>
          <w:szCs w:val="28"/>
        </w:rPr>
        <w:t>На решение поставленных целей и задач направлен комплекс мероприятий, реализуемых в рамках региональных проектов «Современная школа», «Успех каждого ребёнка», «Цифровая образовательная среда», «Учитель будущего» национального проекта «Образование».</w:t>
      </w:r>
    </w:p>
    <w:p w:rsidR="00390DC0" w:rsidRPr="009A090F" w:rsidRDefault="00390DC0"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Реализация мероприятий по развитию и модернизации системы образования в МО «Мелекесский район» целесообразно осуществлять за счет всех возможных источников финансирования:</w:t>
      </w:r>
    </w:p>
    <w:p w:rsidR="00390DC0" w:rsidRPr="009A090F" w:rsidRDefault="00390DC0" w:rsidP="003429C7">
      <w:pPr>
        <w:widowControl w:val="0"/>
        <w:spacing w:after="0" w:line="240" w:lineRule="auto"/>
        <w:ind w:firstLine="709"/>
        <w:jc w:val="both"/>
        <w:rPr>
          <w:rFonts w:ascii="PT Astra Serif" w:hAnsi="PT Astra Serif"/>
          <w:sz w:val="28"/>
          <w:szCs w:val="28"/>
        </w:rPr>
      </w:pPr>
      <w:r w:rsidRPr="009A090F">
        <w:rPr>
          <w:rStyle w:val="fontstyle01"/>
          <w:color w:val="auto"/>
        </w:rPr>
        <w:t xml:space="preserve">- участие в муниципальной программе </w:t>
      </w:r>
      <w:r w:rsidRPr="009A090F">
        <w:rPr>
          <w:rFonts w:ascii="PT Astra Serif" w:hAnsi="PT Astra Serif"/>
          <w:sz w:val="28"/>
          <w:szCs w:val="28"/>
        </w:rPr>
        <w:t>«Развитие и модернизация образования в муниципальном образовании «Мелекесский район» Ульяновской области»;</w:t>
      </w:r>
    </w:p>
    <w:p w:rsidR="00390DC0" w:rsidRPr="009A090F" w:rsidRDefault="00390DC0" w:rsidP="003429C7">
      <w:pPr>
        <w:widowControl w:val="0"/>
        <w:spacing w:after="0" w:line="240" w:lineRule="auto"/>
        <w:ind w:firstLine="709"/>
        <w:jc w:val="both"/>
        <w:rPr>
          <w:rFonts w:ascii="PT Astra Serif" w:hAnsi="PT Astra Serif"/>
          <w:sz w:val="28"/>
        </w:rPr>
      </w:pPr>
      <w:r w:rsidRPr="009A090F">
        <w:rPr>
          <w:rFonts w:ascii="PT Astra Serif" w:hAnsi="PT Astra Serif"/>
          <w:sz w:val="28"/>
        </w:rPr>
        <w:t xml:space="preserve">- участие в государственной программе «Комплексное развитие сельских территорий» (Постановление Правительства РФ от 31 мая </w:t>
      </w:r>
      <w:smartTag w:uri="urn:schemas-microsoft-com:office:smarttags" w:element="metricconverter">
        <w:smartTagPr>
          <w:attr w:name="ProductID" w:val="2019 г"/>
        </w:smartTagPr>
        <w:r w:rsidRPr="009A090F">
          <w:rPr>
            <w:rFonts w:ascii="PT Astra Serif" w:hAnsi="PT Astra Serif"/>
            <w:sz w:val="28"/>
          </w:rPr>
          <w:t>2019 г</w:t>
        </w:r>
      </w:smartTag>
      <w:r w:rsidRPr="009A090F">
        <w:rPr>
          <w:rFonts w:ascii="PT Astra Serif" w:hAnsi="PT Astra Serif"/>
          <w:sz w:val="28"/>
        </w:rPr>
        <w:t>. №696) в части строительства. Реконструкции, капитального ремонта, а также и обновления материально-технической базы объектов образования;</w:t>
      </w:r>
    </w:p>
    <w:p w:rsidR="00390DC0" w:rsidRPr="009A090F" w:rsidRDefault="00390DC0" w:rsidP="003429C7">
      <w:pPr>
        <w:widowControl w:val="0"/>
        <w:spacing w:after="0" w:line="240" w:lineRule="auto"/>
        <w:ind w:firstLine="709"/>
        <w:jc w:val="both"/>
        <w:rPr>
          <w:rFonts w:ascii="PT Astra Serif" w:hAnsi="PT Astra Serif"/>
          <w:sz w:val="28"/>
        </w:rPr>
      </w:pPr>
      <w:r w:rsidRPr="009A090F">
        <w:rPr>
          <w:rFonts w:ascii="PT Astra Serif" w:hAnsi="PT Astra Serif"/>
          <w:sz w:val="28"/>
        </w:rPr>
        <w:t>- участие в реализации региональных проектов национального проекта «Образование».</w:t>
      </w:r>
    </w:p>
    <w:p w:rsidR="00390DC0" w:rsidRPr="009A090F" w:rsidRDefault="00390DC0"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внебюджетные источники.</w:t>
      </w:r>
    </w:p>
    <w:p w:rsidR="00390DC0" w:rsidRPr="009A090F" w:rsidRDefault="00390DC0" w:rsidP="003429C7">
      <w:pPr>
        <w:widowControl w:val="0"/>
        <w:spacing w:after="0" w:line="240" w:lineRule="auto"/>
        <w:ind w:firstLine="709"/>
        <w:jc w:val="both"/>
        <w:rPr>
          <w:rFonts w:ascii="PT Astra Serif" w:hAnsi="PT Astra Serif"/>
          <w:sz w:val="28"/>
          <w:szCs w:val="28"/>
        </w:rPr>
      </w:pPr>
    </w:p>
    <w:p w:rsidR="00A172E2" w:rsidRPr="00A66DC4" w:rsidRDefault="00A172E2" w:rsidP="003429C7">
      <w:pPr>
        <w:pStyle w:val="3"/>
        <w:spacing w:before="0" w:line="240" w:lineRule="auto"/>
        <w:jc w:val="center"/>
        <w:rPr>
          <w:rFonts w:ascii="PT Astra Serif" w:hAnsi="PT Astra Serif"/>
          <w:b/>
          <w:color w:val="auto"/>
          <w:sz w:val="28"/>
          <w:szCs w:val="28"/>
        </w:rPr>
      </w:pPr>
      <w:bookmarkStart w:id="68" w:name="_Toc51074611"/>
      <w:r w:rsidRPr="00A66DC4">
        <w:rPr>
          <w:rFonts w:ascii="PT Astra Serif" w:hAnsi="PT Astra Serif"/>
          <w:b/>
          <w:color w:val="auto"/>
          <w:sz w:val="28"/>
          <w:szCs w:val="28"/>
        </w:rPr>
        <w:t>2.1.6. Медицинская агломерация как источник развития системы здравоохранения района</w:t>
      </w:r>
      <w:bookmarkEnd w:id="68"/>
    </w:p>
    <w:p w:rsidR="003429C7" w:rsidRDefault="003429C7" w:rsidP="003429C7">
      <w:pPr>
        <w:tabs>
          <w:tab w:val="right" w:pos="260"/>
        </w:tabs>
        <w:suppressAutoHyphens/>
        <w:autoSpaceDE w:val="0"/>
        <w:spacing w:after="0" w:line="240" w:lineRule="auto"/>
        <w:ind w:firstLine="709"/>
        <w:jc w:val="both"/>
        <w:textAlignment w:val="center"/>
        <w:rPr>
          <w:rFonts w:ascii="PT Astra Serif" w:hAnsi="PT Astra Serif"/>
          <w:b/>
          <w:sz w:val="28"/>
          <w:szCs w:val="28"/>
        </w:rPr>
      </w:pPr>
    </w:p>
    <w:p w:rsidR="003429C7" w:rsidRPr="00001D4C" w:rsidRDefault="003429C7" w:rsidP="003429C7">
      <w:pPr>
        <w:tabs>
          <w:tab w:val="right" w:pos="260"/>
        </w:tabs>
        <w:suppressAutoHyphens/>
        <w:autoSpaceDE w:val="0"/>
        <w:spacing w:after="0" w:line="240" w:lineRule="auto"/>
        <w:ind w:firstLine="709"/>
        <w:jc w:val="both"/>
        <w:textAlignment w:val="center"/>
        <w:rPr>
          <w:rFonts w:ascii="PT Astra Serif" w:eastAsia="Times New Roman" w:hAnsi="PT Astra Serif"/>
          <w:bCs/>
          <w:sz w:val="28"/>
          <w:szCs w:val="28"/>
          <w:highlight w:val="green"/>
          <w:lang w:eastAsia="ar-SA"/>
        </w:rPr>
      </w:pPr>
      <w:r w:rsidRPr="00001D4C">
        <w:rPr>
          <w:rFonts w:ascii="PT Astra Serif" w:hAnsi="PT Astra Serif"/>
          <w:sz w:val="28"/>
          <w:szCs w:val="28"/>
        </w:rPr>
        <w:t xml:space="preserve">Учитывая расположение Мелекесского района, особое внимание следует уделить развитию агломерационных связей в сфере здравоохранения. В Мелекесском районе отсутствует собственный </w:t>
      </w:r>
      <w:r w:rsidR="002F3957">
        <w:rPr>
          <w:rFonts w:ascii="PT Astra Serif" w:hAnsi="PT Astra Serif"/>
          <w:sz w:val="28"/>
          <w:szCs w:val="28"/>
        </w:rPr>
        <w:t xml:space="preserve"> муниципальный </w:t>
      </w:r>
      <w:r w:rsidRPr="00001D4C">
        <w:rPr>
          <w:rFonts w:ascii="PT Astra Serif" w:hAnsi="PT Astra Serif"/>
          <w:sz w:val="28"/>
          <w:szCs w:val="28"/>
        </w:rPr>
        <w:t>центр, поэтому жители района могут пользоваться медицинскими услугами города Димитровграда. Таким образом полученный синергетический эффект положительно скажется на развитии медицины района.</w:t>
      </w:r>
    </w:p>
    <w:p w:rsidR="003429C7" w:rsidRPr="00001D4C" w:rsidRDefault="003429C7" w:rsidP="003429C7">
      <w:pPr>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t xml:space="preserve">Дальнейшее повышение результативности деятельности сферы здравоохранения Мелекесского района Ульяновской области будет способствовать снижению общей заболеваемости населения. </w:t>
      </w:r>
    </w:p>
    <w:p w:rsidR="003429C7" w:rsidRPr="002F3957" w:rsidRDefault="003429C7" w:rsidP="003429C7">
      <w:pPr>
        <w:suppressAutoHyphens/>
        <w:spacing w:after="0" w:line="240" w:lineRule="auto"/>
        <w:ind w:firstLine="709"/>
        <w:jc w:val="both"/>
        <w:rPr>
          <w:rFonts w:ascii="PT Astra Serif" w:hAnsi="PT Astra Serif"/>
          <w:b/>
          <w:sz w:val="28"/>
          <w:szCs w:val="28"/>
          <w:lang w:eastAsia="ar-SA"/>
        </w:rPr>
      </w:pPr>
      <w:r w:rsidRPr="002F3957">
        <w:rPr>
          <w:rFonts w:ascii="PT Astra Serif" w:hAnsi="PT Astra Serif"/>
          <w:b/>
          <w:sz w:val="28"/>
          <w:szCs w:val="28"/>
          <w:lang w:eastAsia="ar-SA"/>
        </w:rPr>
        <w:t>Цель – обеспечить комфортные условия предоставления качественных и современных медицинских услуг в доступном формате при эффективном использовании государственных ресурсов.</w:t>
      </w:r>
    </w:p>
    <w:p w:rsidR="003429C7" w:rsidRPr="00001D4C" w:rsidRDefault="003429C7" w:rsidP="003429C7">
      <w:pPr>
        <w:suppressAutoHyphens/>
        <w:spacing w:after="0" w:line="240" w:lineRule="auto"/>
        <w:ind w:firstLine="709"/>
        <w:jc w:val="both"/>
        <w:rPr>
          <w:rFonts w:ascii="PT Astra Serif" w:hAnsi="PT Astra Serif"/>
          <w:b/>
          <w:sz w:val="28"/>
          <w:szCs w:val="28"/>
          <w:lang w:eastAsia="ar-SA"/>
        </w:rPr>
      </w:pPr>
      <w:r w:rsidRPr="00001D4C">
        <w:rPr>
          <w:rFonts w:ascii="PT Astra Serif" w:hAnsi="PT Astra Serif"/>
          <w:b/>
          <w:sz w:val="28"/>
          <w:szCs w:val="28"/>
          <w:lang w:eastAsia="ar-SA"/>
        </w:rPr>
        <w:t xml:space="preserve">Ключевые </w:t>
      </w:r>
      <w:r>
        <w:rPr>
          <w:rFonts w:ascii="PT Astra Serif" w:hAnsi="PT Astra Serif"/>
          <w:b/>
          <w:sz w:val="28"/>
          <w:szCs w:val="28"/>
          <w:lang w:eastAsia="ar-SA"/>
        </w:rPr>
        <w:t>вызовы</w:t>
      </w:r>
      <w:r w:rsidR="002F3957">
        <w:rPr>
          <w:rFonts w:ascii="PT Astra Serif" w:hAnsi="PT Astra Serif"/>
          <w:b/>
          <w:sz w:val="28"/>
          <w:szCs w:val="28"/>
          <w:lang w:eastAsia="ar-SA"/>
        </w:rPr>
        <w:t>,</w:t>
      </w:r>
      <w:r>
        <w:rPr>
          <w:rFonts w:ascii="PT Astra Serif" w:hAnsi="PT Astra Serif"/>
          <w:b/>
          <w:sz w:val="28"/>
          <w:szCs w:val="28"/>
          <w:lang w:eastAsia="ar-SA"/>
        </w:rPr>
        <w:t xml:space="preserve"> стоящие перед</w:t>
      </w:r>
      <w:r w:rsidRPr="00001D4C">
        <w:rPr>
          <w:rFonts w:ascii="PT Astra Serif" w:hAnsi="PT Astra Serif"/>
          <w:b/>
          <w:sz w:val="28"/>
          <w:szCs w:val="28"/>
          <w:lang w:eastAsia="ar-SA"/>
        </w:rPr>
        <w:t xml:space="preserve"> систем</w:t>
      </w:r>
      <w:r>
        <w:rPr>
          <w:rFonts w:ascii="PT Astra Serif" w:hAnsi="PT Astra Serif"/>
          <w:b/>
          <w:sz w:val="28"/>
          <w:szCs w:val="28"/>
          <w:lang w:eastAsia="ar-SA"/>
        </w:rPr>
        <w:t>ой</w:t>
      </w:r>
      <w:r w:rsidRPr="00001D4C">
        <w:rPr>
          <w:rFonts w:ascii="PT Astra Serif" w:hAnsi="PT Astra Serif"/>
          <w:b/>
          <w:sz w:val="28"/>
          <w:szCs w:val="28"/>
          <w:lang w:eastAsia="ar-SA"/>
        </w:rPr>
        <w:t xml:space="preserve"> здравоохранения МО «Мелекесский район»:</w:t>
      </w:r>
    </w:p>
    <w:p w:rsidR="003429C7" w:rsidRPr="00001D4C" w:rsidRDefault="003429C7" w:rsidP="003429C7">
      <w:pPr>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t xml:space="preserve">1. Увеличение продолжительности и качества жизни населения, снижение смертности путём предоставления качественных, современных и своевременных медицинских услуг населению. Для этого требуется модернизация и ресурсное обеспечение системы здравоохранения Мелекесского района. </w:t>
      </w:r>
    </w:p>
    <w:p w:rsidR="003429C7" w:rsidRPr="00001D4C" w:rsidRDefault="003429C7" w:rsidP="003429C7">
      <w:pPr>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t>2. Ускорение технологических изменений в мире и переход к качественному изменению системы медицинского обеспечения на основе внедрения высоких технологий и инновационных методов лечения и диагностики. Приоритетные направления развития системы здравоохранения Мелекесского района Ульяновской области должны соответствовать приоритетным направлениям развития здравоохранения в Ульяновской области и определять облик здравоохранения будущего.</w:t>
      </w:r>
    </w:p>
    <w:p w:rsidR="003429C7" w:rsidRPr="00001D4C" w:rsidRDefault="003429C7" w:rsidP="003429C7">
      <w:pPr>
        <w:spacing w:after="0" w:line="240" w:lineRule="auto"/>
        <w:ind w:firstLine="709"/>
        <w:jc w:val="both"/>
        <w:rPr>
          <w:rFonts w:ascii="PT Astra Serif" w:eastAsia="Times New Roman" w:hAnsi="PT Astra Serif"/>
          <w:color w:val="000000"/>
          <w:sz w:val="28"/>
          <w:szCs w:val="28"/>
          <w:lang w:eastAsia="ru-RU"/>
        </w:rPr>
      </w:pPr>
      <w:r w:rsidRPr="00001D4C">
        <w:rPr>
          <w:rFonts w:ascii="PT Astra Serif" w:eastAsia="Times New Roman" w:hAnsi="PT Astra Serif"/>
          <w:color w:val="000000"/>
          <w:sz w:val="28"/>
          <w:szCs w:val="28"/>
          <w:lang w:eastAsia="ru-RU"/>
        </w:rPr>
        <w:t>Основными принципами развития системы здравоохранения Мелекесского района до 2030 года являются:</w:t>
      </w:r>
    </w:p>
    <w:p w:rsidR="003429C7" w:rsidRPr="00001D4C" w:rsidRDefault="003429C7" w:rsidP="003429C7">
      <w:pPr>
        <w:spacing w:after="0" w:line="240" w:lineRule="auto"/>
        <w:ind w:firstLine="709"/>
        <w:jc w:val="both"/>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w:t>
      </w:r>
      <w:r w:rsidRPr="00001D4C">
        <w:rPr>
          <w:rFonts w:ascii="PT Astra Serif" w:eastAsia="Times New Roman" w:hAnsi="PT Astra Serif"/>
          <w:color w:val="000000"/>
          <w:sz w:val="28"/>
          <w:szCs w:val="28"/>
          <w:lang w:eastAsia="ru-RU"/>
        </w:rPr>
        <w:t xml:space="preserve"> соблюдение прав граждан в сфере охраны здоровья и обеспечение связанных с этими правами государственных гарантий;</w:t>
      </w:r>
    </w:p>
    <w:p w:rsidR="003429C7" w:rsidRPr="00001D4C" w:rsidRDefault="003429C7" w:rsidP="003429C7">
      <w:pPr>
        <w:spacing w:after="0" w:line="240" w:lineRule="auto"/>
        <w:ind w:firstLine="709"/>
        <w:jc w:val="both"/>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w:t>
      </w:r>
      <w:r w:rsidRPr="00001D4C">
        <w:rPr>
          <w:rFonts w:ascii="PT Astra Serif" w:eastAsia="Times New Roman" w:hAnsi="PT Astra Serif"/>
          <w:color w:val="000000"/>
          <w:sz w:val="28"/>
          <w:szCs w:val="28"/>
          <w:lang w:eastAsia="ru-RU"/>
        </w:rPr>
        <w:t xml:space="preserve"> приоритет профилактики в сфере охраны здоровья;</w:t>
      </w:r>
    </w:p>
    <w:p w:rsidR="003429C7" w:rsidRPr="00001D4C" w:rsidRDefault="003429C7" w:rsidP="003429C7">
      <w:pPr>
        <w:spacing w:after="0" w:line="240" w:lineRule="auto"/>
        <w:ind w:firstLine="709"/>
        <w:jc w:val="both"/>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w:t>
      </w:r>
      <w:r w:rsidRPr="00001D4C">
        <w:rPr>
          <w:rFonts w:ascii="PT Astra Serif" w:eastAsia="Times New Roman" w:hAnsi="PT Astra Serif"/>
          <w:color w:val="000000"/>
          <w:sz w:val="28"/>
          <w:szCs w:val="28"/>
          <w:lang w:eastAsia="ru-RU"/>
        </w:rPr>
        <w:t xml:space="preserve"> доступность и качество медицинской помощи;</w:t>
      </w:r>
    </w:p>
    <w:p w:rsidR="003429C7" w:rsidRPr="00001D4C" w:rsidRDefault="003429C7" w:rsidP="003429C7">
      <w:pPr>
        <w:spacing w:after="0" w:line="240" w:lineRule="auto"/>
        <w:ind w:firstLine="709"/>
        <w:jc w:val="both"/>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w:t>
      </w:r>
      <w:r w:rsidRPr="00001D4C">
        <w:rPr>
          <w:rFonts w:ascii="PT Astra Serif" w:eastAsia="Times New Roman" w:hAnsi="PT Astra Serif"/>
          <w:color w:val="000000"/>
          <w:sz w:val="28"/>
          <w:szCs w:val="28"/>
          <w:lang w:eastAsia="ru-RU"/>
        </w:rPr>
        <w:t xml:space="preserve"> инновационное развитие медицины;</w:t>
      </w:r>
    </w:p>
    <w:p w:rsidR="003429C7" w:rsidRPr="00001D4C" w:rsidRDefault="003429C7" w:rsidP="003429C7">
      <w:pPr>
        <w:spacing w:after="0" w:line="240" w:lineRule="auto"/>
        <w:ind w:firstLine="709"/>
        <w:jc w:val="both"/>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w:t>
      </w:r>
      <w:r w:rsidRPr="00001D4C">
        <w:rPr>
          <w:rFonts w:ascii="PT Astra Serif" w:eastAsia="Times New Roman" w:hAnsi="PT Astra Serif"/>
          <w:color w:val="000000"/>
          <w:sz w:val="28"/>
          <w:szCs w:val="28"/>
          <w:lang w:eastAsia="ru-RU"/>
        </w:rPr>
        <w:t xml:space="preserve"> открытость в диалоге с гражданским обществом.</w:t>
      </w:r>
    </w:p>
    <w:p w:rsidR="003429C7" w:rsidRPr="002F3957" w:rsidRDefault="003429C7" w:rsidP="003429C7">
      <w:pPr>
        <w:spacing w:after="0" w:line="240" w:lineRule="auto"/>
        <w:ind w:firstLine="709"/>
        <w:jc w:val="both"/>
        <w:rPr>
          <w:rFonts w:ascii="PT Astra Serif" w:eastAsia="Times New Roman" w:hAnsi="PT Astra Serif"/>
          <w:b/>
          <w:color w:val="000000" w:themeColor="text1"/>
          <w:sz w:val="28"/>
          <w:szCs w:val="28"/>
          <w:lang w:eastAsia="ru-RU"/>
        </w:rPr>
      </w:pPr>
      <w:r w:rsidRPr="002F3957">
        <w:rPr>
          <w:rFonts w:ascii="PT Astra Serif" w:eastAsia="Times New Roman" w:hAnsi="PT Astra Serif"/>
          <w:b/>
          <w:color w:val="000000"/>
          <w:sz w:val="28"/>
          <w:szCs w:val="28"/>
          <w:lang w:eastAsia="ru-RU"/>
        </w:rPr>
        <w:t xml:space="preserve">В соответствии с заявленной целью основными задачами развития </w:t>
      </w:r>
      <w:r w:rsidRPr="002F3957">
        <w:rPr>
          <w:rFonts w:ascii="PT Astra Serif" w:eastAsia="Times New Roman" w:hAnsi="PT Astra Serif"/>
          <w:b/>
          <w:color w:val="000000" w:themeColor="text1"/>
          <w:sz w:val="28"/>
          <w:szCs w:val="28"/>
          <w:lang w:eastAsia="ru-RU"/>
        </w:rPr>
        <w:t xml:space="preserve">здравоохранения в МО «Мелекесский район» являются: </w:t>
      </w:r>
    </w:p>
    <w:p w:rsidR="003429C7" w:rsidRPr="00741008" w:rsidRDefault="003429C7" w:rsidP="003429C7">
      <w:pPr>
        <w:spacing w:after="0" w:line="240" w:lineRule="auto"/>
        <w:ind w:firstLine="709"/>
        <w:jc w:val="both"/>
        <w:rPr>
          <w:rFonts w:ascii="PT Astra Serif" w:eastAsia="Times New Roman" w:hAnsi="PT Astra Serif"/>
          <w:color w:val="000000" w:themeColor="text1"/>
          <w:sz w:val="28"/>
          <w:szCs w:val="28"/>
          <w:lang w:eastAsia="ru-RU"/>
        </w:rPr>
      </w:pPr>
      <w:r w:rsidRPr="00741008">
        <w:rPr>
          <w:rFonts w:ascii="PT Astra Serif" w:eastAsia="Times New Roman" w:hAnsi="PT Astra Serif"/>
          <w:color w:val="000000" w:themeColor="text1"/>
          <w:sz w:val="28"/>
          <w:szCs w:val="28"/>
          <w:lang w:eastAsia="ru-RU"/>
        </w:rPr>
        <w:t>1. Создание комфортных условий предоставления медицинских услуг населению.</w:t>
      </w:r>
    </w:p>
    <w:p w:rsidR="003429C7" w:rsidRPr="00741008" w:rsidRDefault="007D43D5" w:rsidP="003429C7">
      <w:pPr>
        <w:spacing w:after="0" w:line="240" w:lineRule="auto"/>
        <w:ind w:firstLine="709"/>
        <w:jc w:val="both"/>
        <w:rPr>
          <w:rFonts w:ascii="PT Astra Serif" w:eastAsia="Times New Roman" w:hAnsi="PT Astra Serif"/>
          <w:color w:val="000000" w:themeColor="text1"/>
          <w:sz w:val="28"/>
          <w:szCs w:val="28"/>
          <w:lang w:eastAsia="ru-RU"/>
        </w:rPr>
      </w:pPr>
      <w:r>
        <w:rPr>
          <w:rFonts w:ascii="PT Astra Serif" w:eastAsia="Times New Roman" w:hAnsi="PT Astra Serif"/>
          <w:color w:val="000000" w:themeColor="text1"/>
          <w:sz w:val="28"/>
          <w:szCs w:val="28"/>
          <w:lang w:eastAsia="ru-RU"/>
        </w:rPr>
        <w:t>2</w:t>
      </w:r>
      <w:r w:rsidR="003429C7" w:rsidRPr="00741008">
        <w:rPr>
          <w:rFonts w:ascii="PT Astra Serif" w:eastAsia="Times New Roman" w:hAnsi="PT Astra Serif"/>
          <w:color w:val="000000" w:themeColor="text1"/>
          <w:sz w:val="28"/>
          <w:szCs w:val="28"/>
          <w:lang w:eastAsia="ru-RU"/>
        </w:rPr>
        <w:t>. Сокращение дефицита медицинских кадров к 2030 году.</w:t>
      </w:r>
    </w:p>
    <w:p w:rsidR="003429C7" w:rsidRPr="002F3957" w:rsidRDefault="003429C7" w:rsidP="003429C7">
      <w:pPr>
        <w:spacing w:after="0" w:line="240" w:lineRule="auto"/>
        <w:ind w:firstLine="709"/>
        <w:jc w:val="both"/>
        <w:rPr>
          <w:rFonts w:ascii="PT Astra Serif" w:eastAsia="Times New Roman" w:hAnsi="PT Astra Serif"/>
          <w:b/>
          <w:color w:val="000000"/>
          <w:sz w:val="28"/>
          <w:szCs w:val="28"/>
          <w:lang w:eastAsia="ru-RU"/>
        </w:rPr>
      </w:pPr>
      <w:r w:rsidRPr="002F3957">
        <w:rPr>
          <w:rFonts w:ascii="PT Astra Serif" w:eastAsia="Times New Roman" w:hAnsi="PT Astra Serif"/>
          <w:b/>
          <w:color w:val="000000"/>
          <w:sz w:val="28"/>
          <w:szCs w:val="28"/>
          <w:lang w:eastAsia="ru-RU"/>
        </w:rPr>
        <w:t>Ожидаемые результаты:</w:t>
      </w:r>
    </w:p>
    <w:p w:rsidR="003429C7" w:rsidRPr="00001D4C" w:rsidRDefault="003429C7" w:rsidP="003429C7">
      <w:pPr>
        <w:spacing w:after="0" w:line="240" w:lineRule="auto"/>
        <w:ind w:firstLine="709"/>
        <w:jc w:val="both"/>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lastRenderedPageBreak/>
        <w:t>-</w:t>
      </w:r>
      <w:r w:rsidRPr="00001D4C">
        <w:rPr>
          <w:rFonts w:ascii="PT Astra Serif" w:eastAsia="Times New Roman" w:hAnsi="PT Astra Serif"/>
          <w:color w:val="000000"/>
          <w:sz w:val="28"/>
          <w:szCs w:val="28"/>
          <w:lang w:eastAsia="ru-RU"/>
        </w:rPr>
        <w:t xml:space="preserve"> повышение качества оказываемой медицинской помощи;</w:t>
      </w:r>
    </w:p>
    <w:p w:rsidR="003429C7" w:rsidRPr="00001D4C" w:rsidRDefault="003429C7" w:rsidP="003429C7">
      <w:pPr>
        <w:spacing w:after="0" w:line="240" w:lineRule="auto"/>
        <w:ind w:firstLine="709"/>
        <w:jc w:val="both"/>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w:t>
      </w:r>
      <w:r w:rsidRPr="00001D4C">
        <w:rPr>
          <w:rFonts w:ascii="PT Astra Serif" w:eastAsia="Times New Roman" w:hAnsi="PT Astra Serif"/>
          <w:color w:val="000000"/>
          <w:sz w:val="28"/>
          <w:szCs w:val="28"/>
          <w:lang w:eastAsia="ru-RU"/>
        </w:rPr>
        <w:t xml:space="preserve"> обеспечение своевременности оказания медицинской помощи;</w:t>
      </w:r>
    </w:p>
    <w:p w:rsidR="003429C7" w:rsidRPr="00001D4C" w:rsidRDefault="003429C7" w:rsidP="003429C7">
      <w:pPr>
        <w:spacing w:after="0" w:line="240" w:lineRule="auto"/>
        <w:ind w:firstLine="709"/>
        <w:jc w:val="both"/>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w:t>
      </w:r>
      <w:r w:rsidRPr="00001D4C">
        <w:rPr>
          <w:rFonts w:ascii="PT Astra Serif" w:eastAsia="Times New Roman" w:hAnsi="PT Astra Serif"/>
          <w:color w:val="000000"/>
          <w:sz w:val="28"/>
          <w:szCs w:val="28"/>
          <w:lang w:eastAsia="ru-RU"/>
        </w:rPr>
        <w:t xml:space="preserve"> внедрение инновационных методов диагностики и лечения больных;</w:t>
      </w:r>
    </w:p>
    <w:p w:rsidR="003429C7" w:rsidRPr="00001D4C" w:rsidRDefault="003429C7" w:rsidP="003429C7">
      <w:pPr>
        <w:spacing w:after="0" w:line="240" w:lineRule="auto"/>
        <w:ind w:firstLine="709"/>
        <w:jc w:val="both"/>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w:t>
      </w:r>
      <w:r w:rsidRPr="00001D4C">
        <w:rPr>
          <w:rFonts w:ascii="PT Astra Serif" w:eastAsia="Times New Roman" w:hAnsi="PT Astra Serif"/>
          <w:color w:val="000000"/>
          <w:sz w:val="28"/>
          <w:szCs w:val="28"/>
          <w:lang w:eastAsia="ru-RU"/>
        </w:rPr>
        <w:t xml:space="preserve"> рост удовлетворенности населения оказываемыми медицинскими</w:t>
      </w:r>
    </w:p>
    <w:p w:rsidR="003429C7" w:rsidRPr="00001D4C" w:rsidRDefault="003429C7" w:rsidP="003429C7">
      <w:pPr>
        <w:spacing w:after="0" w:line="240" w:lineRule="auto"/>
        <w:ind w:firstLine="709"/>
        <w:jc w:val="both"/>
        <w:rPr>
          <w:rFonts w:ascii="PT Astra Serif" w:eastAsia="Times New Roman" w:hAnsi="PT Astra Serif"/>
          <w:color w:val="000000"/>
          <w:sz w:val="28"/>
          <w:szCs w:val="28"/>
          <w:lang w:eastAsia="ru-RU"/>
        </w:rPr>
      </w:pPr>
      <w:r w:rsidRPr="00001D4C">
        <w:rPr>
          <w:rFonts w:ascii="PT Astra Serif" w:eastAsia="Times New Roman" w:hAnsi="PT Astra Serif"/>
          <w:color w:val="000000"/>
          <w:sz w:val="28"/>
          <w:szCs w:val="28"/>
          <w:lang w:eastAsia="ru-RU"/>
        </w:rPr>
        <w:t>услугами.</w:t>
      </w:r>
    </w:p>
    <w:p w:rsidR="003429C7" w:rsidRPr="00001D4C" w:rsidRDefault="003429C7" w:rsidP="003429C7">
      <w:pPr>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t>Одной из существенных проблем в сфере здравоохранения является недооснащённость учреждений здравоохранения медицинским оборудованием и лекарственными препаратами ввиду недофинансирования, а также наличие дефицита специалистов с высшим профессиональным медицинским образованием.</w:t>
      </w:r>
    </w:p>
    <w:p w:rsidR="003429C7" w:rsidRDefault="003429C7" w:rsidP="003429C7">
      <w:pPr>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t xml:space="preserve">Планируется создание </w:t>
      </w:r>
      <w:r w:rsidRPr="00001D4C">
        <w:rPr>
          <w:rFonts w:ascii="PT Astra Serif" w:hAnsi="PT Astra Serif"/>
          <w:b/>
          <w:sz w:val="28"/>
          <w:szCs w:val="28"/>
          <w:lang w:eastAsia="ar-SA"/>
        </w:rPr>
        <w:t>межрайонного медицинского центра</w:t>
      </w:r>
      <w:r w:rsidRPr="00001D4C">
        <w:rPr>
          <w:rFonts w:ascii="PT Astra Serif" w:hAnsi="PT Astra Serif"/>
          <w:sz w:val="28"/>
          <w:szCs w:val="28"/>
          <w:lang w:eastAsia="ar-SA"/>
        </w:rPr>
        <w:t xml:space="preserve"> на базе Новомалыклинскои</w:t>
      </w:r>
      <w:r w:rsidRPr="00001D4C">
        <w:rPr>
          <w:rFonts w:ascii="Times New Roman" w:hAnsi="Times New Roman"/>
          <w:sz w:val="28"/>
          <w:szCs w:val="28"/>
          <w:lang w:eastAsia="ar-SA"/>
        </w:rPr>
        <w:t>̆</w:t>
      </w:r>
      <w:r w:rsidRPr="00001D4C">
        <w:rPr>
          <w:rFonts w:ascii="PT Astra Serif" w:hAnsi="PT Astra Serif"/>
          <w:sz w:val="28"/>
          <w:szCs w:val="28"/>
          <w:lang w:eastAsia="ar-SA"/>
        </w:rPr>
        <w:t xml:space="preserve"> </w:t>
      </w:r>
      <w:r w:rsidRPr="00001D4C">
        <w:rPr>
          <w:rFonts w:ascii="PT Astra Serif" w:hAnsi="PT Astra Serif" w:cs="PT Astra Serif"/>
          <w:sz w:val="28"/>
          <w:szCs w:val="28"/>
          <w:lang w:eastAsia="ar-SA"/>
        </w:rPr>
        <w:t>больницы</w:t>
      </w:r>
      <w:r w:rsidRPr="00001D4C">
        <w:rPr>
          <w:rFonts w:ascii="PT Astra Serif" w:hAnsi="PT Astra Serif"/>
          <w:sz w:val="28"/>
          <w:szCs w:val="28"/>
          <w:lang w:eastAsia="ar-SA"/>
        </w:rPr>
        <w:t xml:space="preserve">, </w:t>
      </w:r>
      <w:r w:rsidRPr="00001D4C">
        <w:rPr>
          <w:rFonts w:ascii="PT Astra Serif" w:hAnsi="PT Astra Serif" w:cs="PT Astra Serif"/>
          <w:sz w:val="28"/>
          <w:szCs w:val="28"/>
          <w:lang w:eastAsia="ar-SA"/>
        </w:rPr>
        <w:t>которая</w:t>
      </w:r>
      <w:r w:rsidRPr="00001D4C">
        <w:rPr>
          <w:rFonts w:ascii="PT Astra Serif" w:hAnsi="PT Astra Serif"/>
          <w:sz w:val="28"/>
          <w:szCs w:val="28"/>
          <w:lang w:eastAsia="ar-SA"/>
        </w:rPr>
        <w:t xml:space="preserve"> </w:t>
      </w:r>
      <w:r w:rsidRPr="00001D4C">
        <w:rPr>
          <w:rFonts w:ascii="PT Astra Serif" w:hAnsi="PT Astra Serif" w:cs="PT Astra Serif"/>
          <w:sz w:val="28"/>
          <w:szCs w:val="28"/>
          <w:lang w:eastAsia="ar-SA"/>
        </w:rPr>
        <w:t>будет</w:t>
      </w:r>
      <w:r w:rsidRPr="00001D4C">
        <w:rPr>
          <w:rFonts w:ascii="PT Astra Serif" w:hAnsi="PT Astra Serif"/>
          <w:sz w:val="28"/>
          <w:szCs w:val="28"/>
          <w:lang w:eastAsia="ar-SA"/>
        </w:rPr>
        <w:t xml:space="preserve"> </w:t>
      </w:r>
      <w:r w:rsidRPr="00001D4C">
        <w:rPr>
          <w:rFonts w:ascii="PT Astra Serif" w:hAnsi="PT Astra Serif" w:cs="PT Astra Serif"/>
          <w:sz w:val="28"/>
          <w:szCs w:val="28"/>
          <w:lang w:eastAsia="ar-SA"/>
        </w:rPr>
        <w:t>обслуживать</w:t>
      </w:r>
      <w:r w:rsidRPr="00001D4C">
        <w:rPr>
          <w:rFonts w:ascii="PT Astra Serif" w:hAnsi="PT Astra Serif"/>
          <w:sz w:val="28"/>
          <w:szCs w:val="28"/>
          <w:lang w:eastAsia="ar-SA"/>
        </w:rPr>
        <w:t xml:space="preserve"> </w:t>
      </w:r>
      <w:r w:rsidRPr="00001D4C">
        <w:rPr>
          <w:rFonts w:ascii="PT Astra Serif" w:hAnsi="PT Astra Serif" w:cs="PT Astra Serif"/>
          <w:sz w:val="28"/>
          <w:szCs w:val="28"/>
          <w:lang w:eastAsia="ar-SA"/>
        </w:rPr>
        <w:t>пациентов</w:t>
      </w:r>
      <w:r w:rsidRPr="00001D4C">
        <w:rPr>
          <w:rFonts w:ascii="PT Astra Serif" w:hAnsi="PT Astra Serif"/>
          <w:sz w:val="28"/>
          <w:szCs w:val="28"/>
          <w:lang w:eastAsia="ar-SA"/>
        </w:rPr>
        <w:t xml:space="preserve"> </w:t>
      </w:r>
      <w:r w:rsidRPr="00001D4C">
        <w:rPr>
          <w:rFonts w:ascii="PT Astra Serif" w:hAnsi="PT Astra Serif" w:cs="PT Astra Serif"/>
          <w:sz w:val="28"/>
          <w:szCs w:val="28"/>
          <w:lang w:eastAsia="ar-SA"/>
        </w:rPr>
        <w:t>Новомалыклинского</w:t>
      </w:r>
      <w:r w:rsidRPr="00001D4C">
        <w:rPr>
          <w:rFonts w:ascii="PT Astra Serif" w:hAnsi="PT Astra Serif"/>
          <w:sz w:val="28"/>
          <w:szCs w:val="28"/>
          <w:lang w:eastAsia="ar-SA"/>
        </w:rPr>
        <w:t xml:space="preserve"> и Мелекесского районов. </w:t>
      </w:r>
    </w:p>
    <w:p w:rsidR="00E759F9" w:rsidRPr="00001D4C" w:rsidRDefault="0027702E" w:rsidP="00994AF3">
      <w:pPr>
        <w:suppressAutoHyphens/>
        <w:spacing w:after="0" w:line="240" w:lineRule="auto"/>
        <w:ind w:firstLine="709"/>
        <w:jc w:val="both"/>
        <w:rPr>
          <w:rFonts w:ascii="PT Astra Serif" w:hAnsi="PT Astra Serif"/>
          <w:sz w:val="28"/>
          <w:szCs w:val="28"/>
          <w:lang w:eastAsia="ar-SA"/>
        </w:rPr>
      </w:pPr>
      <w:r>
        <w:rPr>
          <w:rFonts w:ascii="PT Astra Serif" w:hAnsi="PT Astra Serif"/>
          <w:sz w:val="28"/>
          <w:szCs w:val="28"/>
          <w:lang w:eastAsia="ar-SA"/>
        </w:rPr>
        <w:t>Для реализации поставленных</w:t>
      </w:r>
      <w:r w:rsidR="00994AF3" w:rsidRPr="00001D4C">
        <w:rPr>
          <w:rFonts w:ascii="PT Astra Serif" w:hAnsi="PT Astra Serif"/>
          <w:sz w:val="28"/>
          <w:szCs w:val="28"/>
          <w:lang w:eastAsia="ar-SA"/>
        </w:rPr>
        <w:t xml:space="preserve"> целей </w:t>
      </w:r>
      <w:r>
        <w:rPr>
          <w:rFonts w:ascii="PT Astra Serif" w:hAnsi="PT Astra Serif"/>
          <w:sz w:val="28"/>
          <w:szCs w:val="28"/>
          <w:lang w:eastAsia="ar-SA"/>
        </w:rPr>
        <w:t>в районе действую</w:t>
      </w:r>
      <w:r w:rsidR="00994AF3" w:rsidRPr="00001D4C">
        <w:rPr>
          <w:rFonts w:ascii="PT Astra Serif" w:hAnsi="PT Astra Serif"/>
          <w:sz w:val="28"/>
          <w:szCs w:val="28"/>
          <w:lang w:eastAsia="ar-SA"/>
        </w:rPr>
        <w:t>т</w:t>
      </w:r>
      <w:r>
        <w:rPr>
          <w:rFonts w:ascii="PT Astra Serif" w:hAnsi="PT Astra Serif"/>
          <w:sz w:val="28"/>
          <w:szCs w:val="28"/>
          <w:lang w:eastAsia="ar-SA"/>
        </w:rPr>
        <w:t>:</w:t>
      </w:r>
      <w:r w:rsidR="00994AF3" w:rsidRPr="00001D4C">
        <w:rPr>
          <w:rFonts w:ascii="PT Astra Serif" w:hAnsi="PT Astra Serif"/>
          <w:sz w:val="28"/>
          <w:szCs w:val="28"/>
          <w:lang w:eastAsia="ar-SA"/>
        </w:rPr>
        <w:t xml:space="preserve"> </w:t>
      </w:r>
      <w:r w:rsidR="00994AF3" w:rsidRPr="00695C3E">
        <w:rPr>
          <w:rFonts w:ascii="PT Astra Serif" w:hAnsi="PT Astra Serif"/>
          <w:b/>
          <w:sz w:val="28"/>
          <w:szCs w:val="28"/>
          <w:lang w:eastAsia="ar-SA"/>
        </w:rPr>
        <w:t>муниципальная Программа «Забота»</w:t>
      </w:r>
      <w:r w:rsidR="002F3957">
        <w:rPr>
          <w:rFonts w:ascii="PT Astra Serif" w:hAnsi="PT Astra Serif"/>
          <w:b/>
          <w:sz w:val="28"/>
          <w:szCs w:val="28"/>
          <w:lang w:eastAsia="ar-SA"/>
        </w:rPr>
        <w:t>,</w:t>
      </w:r>
      <w:r w:rsidR="00994AF3" w:rsidRPr="002F3957">
        <w:rPr>
          <w:rFonts w:ascii="PT Astra Serif" w:hAnsi="PT Astra Serif"/>
          <w:b/>
          <w:sz w:val="28"/>
          <w:szCs w:val="28"/>
          <w:lang w:eastAsia="ar-SA"/>
        </w:rPr>
        <w:t xml:space="preserve"> </w:t>
      </w:r>
      <w:r w:rsidR="002F3957">
        <w:rPr>
          <w:rFonts w:ascii="PT Astra Serif" w:hAnsi="PT Astra Serif"/>
          <w:sz w:val="28"/>
          <w:szCs w:val="28"/>
          <w:lang w:eastAsia="ar-SA"/>
        </w:rPr>
        <w:t>нацеленн</w:t>
      </w:r>
      <w:r w:rsidR="00B26A2D">
        <w:rPr>
          <w:rFonts w:ascii="PT Astra Serif" w:hAnsi="PT Astra Serif"/>
          <w:sz w:val="28"/>
          <w:szCs w:val="28"/>
          <w:lang w:eastAsia="ar-SA"/>
        </w:rPr>
        <w:t>ая</w:t>
      </w:r>
      <w:r w:rsidR="00994AF3" w:rsidRPr="00001D4C">
        <w:rPr>
          <w:rFonts w:ascii="PT Astra Serif" w:hAnsi="PT Astra Serif"/>
          <w:sz w:val="28"/>
          <w:szCs w:val="28"/>
          <w:lang w:eastAsia="ar-SA"/>
        </w:rPr>
        <w:t xml:space="preserve"> </w:t>
      </w:r>
      <w:r w:rsidR="00994AF3" w:rsidRPr="0027702E">
        <w:rPr>
          <w:rFonts w:ascii="PT Astra Serif" w:hAnsi="PT Astra Serif"/>
          <w:sz w:val="28"/>
          <w:szCs w:val="28"/>
          <w:lang w:eastAsia="ar-SA"/>
        </w:rPr>
        <w:t>на улучшение качества жизни и здоровья населения, создание благоприятных условий для привлечения и закрепления медицинских кадров для работы в государственных учреждениях здра</w:t>
      </w:r>
      <w:r w:rsidRPr="0027702E">
        <w:rPr>
          <w:rFonts w:ascii="PT Astra Serif" w:hAnsi="PT Astra Serif"/>
          <w:sz w:val="28"/>
          <w:szCs w:val="28"/>
          <w:lang w:eastAsia="ar-SA"/>
        </w:rPr>
        <w:t>воохранения Мелекесского района,</w:t>
      </w:r>
      <w:r w:rsidR="00B26A2D" w:rsidRPr="00B26A2D">
        <w:t xml:space="preserve"> </w:t>
      </w:r>
      <w:r w:rsidR="00B26A2D" w:rsidRPr="00B26A2D">
        <w:rPr>
          <w:rFonts w:ascii="PT Astra Serif" w:hAnsi="PT Astra Serif"/>
          <w:sz w:val="28"/>
          <w:szCs w:val="28"/>
          <w:lang w:eastAsia="ar-SA"/>
        </w:rPr>
        <w:t>и муниципальная программа по укреплению общественного здоровья «Здоровый муниципалитет»</w:t>
      </w:r>
      <w:r>
        <w:rPr>
          <w:rFonts w:ascii="PT Astra Serif" w:hAnsi="PT Astra Serif"/>
          <w:sz w:val="28"/>
          <w:szCs w:val="28"/>
          <w:lang w:eastAsia="ar-SA"/>
        </w:rPr>
        <w:t xml:space="preserve">, направленная на формирование благоприятной среды обитания для жизни и здоровья, профилактику заболеваний, развитие системы информирования населения о мерах профилактики заболеваний, сохранения и укрепления своего здоровья. </w:t>
      </w:r>
    </w:p>
    <w:p w:rsidR="003429C7" w:rsidRDefault="003429C7" w:rsidP="003429C7">
      <w:pPr>
        <w:spacing w:after="0" w:line="240" w:lineRule="auto"/>
        <w:jc w:val="both"/>
        <w:rPr>
          <w:rFonts w:ascii="PT Astra Serif" w:hAnsi="PT Astra Serif"/>
          <w:b/>
          <w:sz w:val="28"/>
          <w:szCs w:val="28"/>
        </w:rPr>
      </w:pPr>
      <w:r>
        <w:rPr>
          <w:rFonts w:ascii="PT Astra Serif" w:hAnsi="PT Astra Serif"/>
          <w:b/>
          <w:sz w:val="28"/>
          <w:szCs w:val="28"/>
        </w:rPr>
        <w:t>Таблица 62</w:t>
      </w:r>
      <w:r w:rsidRPr="00001D4C">
        <w:rPr>
          <w:rFonts w:ascii="PT Astra Serif" w:hAnsi="PT Astra Serif"/>
          <w:b/>
          <w:sz w:val="28"/>
          <w:szCs w:val="28"/>
        </w:rPr>
        <w:t xml:space="preserve"> -</w:t>
      </w:r>
      <w:r w:rsidRPr="00001D4C">
        <w:rPr>
          <w:rFonts w:ascii="PT Astra Serif" w:hAnsi="PT Astra Serif"/>
          <w:sz w:val="28"/>
          <w:szCs w:val="28"/>
        </w:rPr>
        <w:t xml:space="preserve"> </w:t>
      </w:r>
      <w:r w:rsidRPr="00001D4C">
        <w:rPr>
          <w:rFonts w:ascii="PT Astra Serif" w:hAnsi="PT Astra Serif"/>
          <w:b/>
          <w:sz w:val="28"/>
          <w:szCs w:val="28"/>
        </w:rPr>
        <w:t>Целевые индикаторы, характеризующие развитие системы здравоохранения в МО «Мелекесский район»</w:t>
      </w:r>
    </w:p>
    <w:p w:rsidR="002F3957" w:rsidRPr="00001D4C" w:rsidRDefault="002F3957" w:rsidP="003429C7">
      <w:pPr>
        <w:spacing w:after="0" w:line="240" w:lineRule="auto"/>
        <w:jc w:val="both"/>
        <w:rPr>
          <w:rFonts w:ascii="PT Astra Serif" w:hAnsi="PT Astra Serif"/>
          <w:b/>
          <w:sz w:val="28"/>
          <w:szCs w:val="28"/>
        </w:rPr>
      </w:pPr>
    </w:p>
    <w:tbl>
      <w:tblPr>
        <w:tblStyle w:val="a8"/>
        <w:tblW w:w="4956" w:type="pct"/>
        <w:jc w:val="center"/>
        <w:tblLook w:val="04A0" w:firstRow="1" w:lastRow="0" w:firstColumn="1" w:lastColumn="0" w:noHBand="0" w:noVBand="1"/>
      </w:tblPr>
      <w:tblGrid>
        <w:gridCol w:w="5504"/>
        <w:gridCol w:w="1368"/>
        <w:gridCol w:w="981"/>
        <w:gridCol w:w="850"/>
        <w:gridCol w:w="1065"/>
      </w:tblGrid>
      <w:tr w:rsidR="003429C7" w:rsidRPr="00001D4C" w:rsidTr="00554C79">
        <w:trPr>
          <w:jc w:val="center"/>
        </w:trPr>
        <w:tc>
          <w:tcPr>
            <w:tcW w:w="2817" w:type="pct"/>
            <w:vAlign w:val="center"/>
          </w:tcPr>
          <w:p w:rsidR="003429C7" w:rsidRPr="00001D4C" w:rsidRDefault="003429C7" w:rsidP="003429C7">
            <w:pPr>
              <w:suppressAutoHyphens/>
              <w:spacing w:after="0" w:line="240" w:lineRule="auto"/>
              <w:ind w:firstLine="709"/>
              <w:jc w:val="center"/>
              <w:rPr>
                <w:rFonts w:ascii="PT Astra Serif" w:hAnsi="PT Astra Serif"/>
                <w:b/>
                <w:sz w:val="24"/>
                <w:szCs w:val="24"/>
                <w:lang w:eastAsia="ar-SA"/>
              </w:rPr>
            </w:pPr>
            <w:r w:rsidRPr="00001D4C">
              <w:rPr>
                <w:rFonts w:ascii="PT Astra Serif" w:hAnsi="PT Astra Serif"/>
                <w:b/>
                <w:sz w:val="24"/>
                <w:szCs w:val="24"/>
                <w:lang w:eastAsia="ar-SA"/>
              </w:rPr>
              <w:t>Показатель</w:t>
            </w:r>
          </w:p>
        </w:tc>
        <w:tc>
          <w:tcPr>
            <w:tcW w:w="700" w:type="pct"/>
          </w:tcPr>
          <w:p w:rsidR="003429C7" w:rsidRPr="00001D4C" w:rsidRDefault="00883841" w:rsidP="003429C7">
            <w:pPr>
              <w:spacing w:after="0" w:line="240" w:lineRule="auto"/>
              <w:ind w:hanging="62"/>
              <w:jc w:val="center"/>
              <w:rPr>
                <w:rFonts w:ascii="PT Astra Serif" w:hAnsi="PT Astra Serif"/>
                <w:b/>
                <w:sz w:val="24"/>
                <w:szCs w:val="24"/>
              </w:rPr>
            </w:pPr>
            <w:r>
              <w:rPr>
                <w:rFonts w:ascii="PT Astra Serif" w:hAnsi="PT Astra Serif"/>
                <w:b/>
                <w:sz w:val="24"/>
                <w:szCs w:val="24"/>
              </w:rPr>
              <w:t>2021</w:t>
            </w:r>
          </w:p>
          <w:p w:rsidR="003429C7" w:rsidRPr="00001D4C" w:rsidRDefault="003429C7" w:rsidP="003429C7">
            <w:pPr>
              <w:suppressAutoHyphens/>
              <w:spacing w:after="0" w:line="240" w:lineRule="auto"/>
              <w:ind w:firstLine="34"/>
              <w:jc w:val="center"/>
              <w:rPr>
                <w:rFonts w:ascii="PT Astra Serif" w:hAnsi="PT Astra Serif"/>
                <w:b/>
                <w:sz w:val="24"/>
                <w:szCs w:val="24"/>
                <w:lang w:eastAsia="ar-SA"/>
              </w:rPr>
            </w:pPr>
            <w:r w:rsidRPr="00001D4C">
              <w:rPr>
                <w:rFonts w:ascii="PT Astra Serif" w:hAnsi="PT Astra Serif"/>
                <w:b/>
                <w:sz w:val="24"/>
                <w:szCs w:val="24"/>
              </w:rPr>
              <w:t>(базовый)</w:t>
            </w:r>
          </w:p>
        </w:tc>
        <w:tc>
          <w:tcPr>
            <w:tcW w:w="502" w:type="pct"/>
            <w:vAlign w:val="center"/>
          </w:tcPr>
          <w:p w:rsidR="003429C7" w:rsidRPr="00001D4C" w:rsidRDefault="00883841" w:rsidP="003429C7">
            <w:pPr>
              <w:suppressAutoHyphens/>
              <w:spacing w:after="0" w:line="240" w:lineRule="auto"/>
              <w:ind w:firstLine="34"/>
              <w:jc w:val="center"/>
              <w:rPr>
                <w:rFonts w:ascii="PT Astra Serif" w:hAnsi="PT Astra Serif"/>
                <w:b/>
                <w:sz w:val="24"/>
                <w:szCs w:val="24"/>
                <w:lang w:eastAsia="ar-SA"/>
              </w:rPr>
            </w:pPr>
            <w:r>
              <w:rPr>
                <w:rFonts w:ascii="PT Astra Serif" w:hAnsi="PT Astra Serif"/>
                <w:b/>
                <w:sz w:val="24"/>
                <w:szCs w:val="24"/>
                <w:lang w:eastAsia="ar-SA"/>
              </w:rPr>
              <w:t>2022</w:t>
            </w:r>
          </w:p>
        </w:tc>
        <w:tc>
          <w:tcPr>
            <w:tcW w:w="435" w:type="pct"/>
            <w:vAlign w:val="center"/>
          </w:tcPr>
          <w:p w:rsidR="003429C7" w:rsidRPr="00001D4C" w:rsidRDefault="003429C7" w:rsidP="003429C7">
            <w:pPr>
              <w:suppressAutoHyphens/>
              <w:spacing w:after="0" w:line="240" w:lineRule="auto"/>
              <w:ind w:firstLine="34"/>
              <w:jc w:val="center"/>
              <w:rPr>
                <w:rFonts w:ascii="PT Astra Serif" w:hAnsi="PT Astra Serif"/>
                <w:b/>
                <w:sz w:val="24"/>
                <w:szCs w:val="24"/>
                <w:lang w:eastAsia="ar-SA"/>
              </w:rPr>
            </w:pPr>
            <w:r w:rsidRPr="00001D4C">
              <w:rPr>
                <w:rFonts w:ascii="PT Astra Serif" w:hAnsi="PT Astra Serif"/>
                <w:b/>
                <w:sz w:val="24"/>
                <w:szCs w:val="24"/>
                <w:lang w:eastAsia="ar-SA"/>
              </w:rPr>
              <w:t>2024</w:t>
            </w:r>
          </w:p>
        </w:tc>
        <w:tc>
          <w:tcPr>
            <w:tcW w:w="545" w:type="pct"/>
            <w:vAlign w:val="center"/>
          </w:tcPr>
          <w:p w:rsidR="003429C7" w:rsidRPr="00001D4C" w:rsidRDefault="003429C7" w:rsidP="003429C7">
            <w:pPr>
              <w:suppressAutoHyphens/>
              <w:spacing w:after="0" w:line="240" w:lineRule="auto"/>
              <w:ind w:firstLine="34"/>
              <w:jc w:val="center"/>
              <w:rPr>
                <w:rFonts w:ascii="PT Astra Serif" w:hAnsi="PT Astra Serif"/>
                <w:b/>
                <w:sz w:val="24"/>
                <w:szCs w:val="24"/>
                <w:lang w:eastAsia="ar-SA"/>
              </w:rPr>
            </w:pPr>
            <w:r w:rsidRPr="00001D4C">
              <w:rPr>
                <w:rFonts w:ascii="PT Astra Serif" w:hAnsi="PT Astra Serif"/>
                <w:b/>
                <w:sz w:val="24"/>
                <w:szCs w:val="24"/>
                <w:lang w:eastAsia="ar-SA"/>
              </w:rPr>
              <w:t>2030</w:t>
            </w:r>
          </w:p>
        </w:tc>
      </w:tr>
      <w:tr w:rsidR="003429C7" w:rsidRPr="00001D4C" w:rsidTr="00554C79">
        <w:trPr>
          <w:jc w:val="center"/>
        </w:trPr>
        <w:tc>
          <w:tcPr>
            <w:tcW w:w="2817" w:type="pct"/>
            <w:vAlign w:val="center"/>
          </w:tcPr>
          <w:p w:rsidR="003429C7" w:rsidRPr="00001D4C" w:rsidRDefault="00883841" w:rsidP="00883841">
            <w:pPr>
              <w:suppressAutoHyphens/>
              <w:spacing w:after="0" w:line="240" w:lineRule="auto"/>
              <w:jc w:val="both"/>
              <w:rPr>
                <w:rFonts w:ascii="PT Astra Serif" w:hAnsi="PT Astra Serif"/>
                <w:sz w:val="24"/>
                <w:szCs w:val="24"/>
                <w:lang w:eastAsia="ar-SA"/>
              </w:rPr>
            </w:pPr>
            <w:r>
              <w:rPr>
                <w:rFonts w:ascii="PT Astra Serif" w:hAnsi="PT Astra Serif"/>
                <w:sz w:val="24"/>
                <w:szCs w:val="24"/>
                <w:lang w:eastAsia="ar-SA"/>
              </w:rPr>
              <w:t>Охват граждан старше трудоспособного возраста профилактическими осмотрами, включая диспансеризацию, %</w:t>
            </w:r>
          </w:p>
        </w:tc>
        <w:tc>
          <w:tcPr>
            <w:tcW w:w="700" w:type="pct"/>
            <w:vAlign w:val="center"/>
          </w:tcPr>
          <w:p w:rsidR="003429C7" w:rsidRPr="00001D4C" w:rsidRDefault="00883841" w:rsidP="003429C7">
            <w:pPr>
              <w:suppressAutoHyphens/>
              <w:spacing w:after="0" w:line="240" w:lineRule="auto"/>
              <w:jc w:val="center"/>
              <w:rPr>
                <w:rFonts w:ascii="PT Astra Serif" w:hAnsi="PT Astra Serif"/>
                <w:sz w:val="24"/>
                <w:szCs w:val="24"/>
                <w:lang w:eastAsia="ar-SA"/>
              </w:rPr>
            </w:pPr>
            <w:r>
              <w:rPr>
                <w:rFonts w:ascii="PT Astra Serif" w:hAnsi="PT Astra Serif"/>
                <w:sz w:val="24"/>
                <w:szCs w:val="24"/>
                <w:lang w:eastAsia="ar-SA"/>
              </w:rPr>
              <w:t>32.5</w:t>
            </w:r>
          </w:p>
        </w:tc>
        <w:tc>
          <w:tcPr>
            <w:tcW w:w="502" w:type="pct"/>
            <w:shd w:val="clear" w:color="auto" w:fill="auto"/>
            <w:vAlign w:val="center"/>
          </w:tcPr>
          <w:p w:rsidR="003429C7" w:rsidRPr="00001D4C" w:rsidRDefault="00883841" w:rsidP="003429C7">
            <w:pPr>
              <w:suppressAutoHyphens/>
              <w:spacing w:after="0" w:line="240" w:lineRule="auto"/>
              <w:jc w:val="center"/>
              <w:rPr>
                <w:rFonts w:ascii="PT Astra Serif" w:hAnsi="PT Astra Serif"/>
                <w:sz w:val="24"/>
                <w:szCs w:val="24"/>
                <w:lang w:eastAsia="ar-SA"/>
              </w:rPr>
            </w:pPr>
            <w:r>
              <w:rPr>
                <w:rFonts w:ascii="PT Astra Serif" w:hAnsi="PT Astra Serif"/>
                <w:sz w:val="24"/>
                <w:szCs w:val="24"/>
                <w:lang w:eastAsia="ar-SA"/>
              </w:rPr>
              <w:t>55.7</w:t>
            </w:r>
          </w:p>
        </w:tc>
        <w:tc>
          <w:tcPr>
            <w:tcW w:w="435" w:type="pct"/>
            <w:shd w:val="clear" w:color="auto" w:fill="auto"/>
            <w:vAlign w:val="center"/>
          </w:tcPr>
          <w:p w:rsidR="003429C7" w:rsidRPr="00001D4C" w:rsidRDefault="00883841" w:rsidP="003429C7">
            <w:pPr>
              <w:suppressAutoHyphens/>
              <w:spacing w:after="0" w:line="240" w:lineRule="auto"/>
              <w:jc w:val="center"/>
              <w:rPr>
                <w:rFonts w:ascii="PT Astra Serif" w:hAnsi="PT Astra Serif"/>
                <w:sz w:val="24"/>
                <w:szCs w:val="24"/>
                <w:lang w:eastAsia="ar-SA"/>
              </w:rPr>
            </w:pPr>
            <w:r>
              <w:rPr>
                <w:rFonts w:ascii="PT Astra Serif" w:hAnsi="PT Astra Serif"/>
                <w:sz w:val="24"/>
                <w:szCs w:val="24"/>
                <w:lang w:eastAsia="ar-SA"/>
              </w:rPr>
              <w:t>7</w:t>
            </w:r>
            <w:r w:rsidR="003429C7" w:rsidRPr="00001D4C">
              <w:rPr>
                <w:rFonts w:ascii="PT Astra Serif" w:hAnsi="PT Astra Serif"/>
                <w:sz w:val="24"/>
                <w:szCs w:val="24"/>
                <w:lang w:eastAsia="ar-SA"/>
              </w:rPr>
              <w:t>0,0</w:t>
            </w:r>
          </w:p>
        </w:tc>
        <w:tc>
          <w:tcPr>
            <w:tcW w:w="545" w:type="pct"/>
            <w:shd w:val="clear" w:color="auto" w:fill="auto"/>
            <w:vAlign w:val="center"/>
          </w:tcPr>
          <w:p w:rsidR="003429C7" w:rsidRPr="00001D4C" w:rsidRDefault="00883841" w:rsidP="003429C7">
            <w:pPr>
              <w:suppressAutoHyphens/>
              <w:spacing w:after="0" w:line="240" w:lineRule="auto"/>
              <w:jc w:val="center"/>
              <w:rPr>
                <w:rFonts w:ascii="PT Astra Serif" w:hAnsi="PT Astra Serif"/>
                <w:sz w:val="24"/>
                <w:szCs w:val="24"/>
                <w:lang w:eastAsia="ar-SA"/>
              </w:rPr>
            </w:pPr>
            <w:r>
              <w:rPr>
                <w:rFonts w:ascii="PT Astra Serif" w:hAnsi="PT Astra Serif"/>
                <w:sz w:val="24"/>
                <w:szCs w:val="24"/>
                <w:lang w:eastAsia="ar-SA"/>
              </w:rPr>
              <w:t>73</w:t>
            </w:r>
            <w:r w:rsidR="003429C7" w:rsidRPr="00001D4C">
              <w:rPr>
                <w:rFonts w:ascii="PT Astra Serif" w:hAnsi="PT Astra Serif"/>
                <w:sz w:val="24"/>
                <w:szCs w:val="24"/>
                <w:lang w:eastAsia="ar-SA"/>
              </w:rPr>
              <w:t>,0</w:t>
            </w:r>
          </w:p>
        </w:tc>
      </w:tr>
      <w:tr w:rsidR="003429C7" w:rsidRPr="00001D4C" w:rsidTr="00554C79">
        <w:trPr>
          <w:jc w:val="center"/>
        </w:trPr>
        <w:tc>
          <w:tcPr>
            <w:tcW w:w="2817" w:type="pct"/>
          </w:tcPr>
          <w:p w:rsidR="003429C7" w:rsidRPr="00001D4C" w:rsidRDefault="00883841" w:rsidP="003429C7">
            <w:pPr>
              <w:suppressAutoHyphens/>
              <w:spacing w:after="0" w:line="240" w:lineRule="auto"/>
              <w:ind w:hanging="11"/>
              <w:jc w:val="both"/>
              <w:rPr>
                <w:rFonts w:ascii="PT Astra Serif" w:hAnsi="PT Astra Serif"/>
                <w:sz w:val="24"/>
                <w:szCs w:val="24"/>
                <w:lang w:eastAsia="ar-SA"/>
              </w:rPr>
            </w:pPr>
            <w:r>
              <w:rPr>
                <w:rFonts w:ascii="PT Astra Serif" w:hAnsi="PT Astra Serif"/>
                <w:sz w:val="24"/>
                <w:szCs w:val="24"/>
                <w:lang w:eastAsia="ar-SA"/>
              </w:rPr>
              <w:t>Доля граждан, ежегодно проходящих профилактический осмотр и (или) диспансеризацию, в общей численности населения района,%</w:t>
            </w:r>
          </w:p>
        </w:tc>
        <w:tc>
          <w:tcPr>
            <w:tcW w:w="700" w:type="pct"/>
            <w:vAlign w:val="center"/>
          </w:tcPr>
          <w:p w:rsidR="003429C7" w:rsidRPr="00001D4C" w:rsidRDefault="00883841" w:rsidP="003429C7">
            <w:pPr>
              <w:suppressAutoHyphens/>
              <w:spacing w:after="0" w:line="240" w:lineRule="auto"/>
              <w:ind w:firstLine="34"/>
              <w:jc w:val="center"/>
              <w:rPr>
                <w:rFonts w:ascii="PT Astra Serif" w:hAnsi="PT Astra Serif"/>
                <w:sz w:val="24"/>
                <w:szCs w:val="24"/>
                <w:lang w:eastAsia="ar-SA"/>
              </w:rPr>
            </w:pPr>
            <w:r>
              <w:rPr>
                <w:rFonts w:ascii="PT Astra Serif" w:hAnsi="PT Astra Serif"/>
                <w:sz w:val="24"/>
                <w:szCs w:val="24"/>
                <w:lang w:eastAsia="ar-SA"/>
              </w:rPr>
              <w:t>44.4</w:t>
            </w:r>
          </w:p>
        </w:tc>
        <w:tc>
          <w:tcPr>
            <w:tcW w:w="502" w:type="pct"/>
            <w:vAlign w:val="center"/>
          </w:tcPr>
          <w:p w:rsidR="003429C7" w:rsidRPr="00001D4C" w:rsidRDefault="00883841" w:rsidP="003429C7">
            <w:pPr>
              <w:suppressAutoHyphens/>
              <w:spacing w:after="0" w:line="240" w:lineRule="auto"/>
              <w:ind w:firstLine="34"/>
              <w:jc w:val="center"/>
              <w:rPr>
                <w:rFonts w:ascii="PT Astra Serif" w:hAnsi="PT Astra Serif"/>
                <w:sz w:val="24"/>
                <w:szCs w:val="24"/>
                <w:lang w:eastAsia="ar-SA"/>
              </w:rPr>
            </w:pPr>
            <w:r>
              <w:rPr>
                <w:rFonts w:ascii="PT Astra Serif" w:hAnsi="PT Astra Serif"/>
                <w:sz w:val="24"/>
                <w:szCs w:val="24"/>
                <w:lang w:eastAsia="ar-SA"/>
              </w:rPr>
              <w:t>55.6</w:t>
            </w:r>
          </w:p>
        </w:tc>
        <w:tc>
          <w:tcPr>
            <w:tcW w:w="435" w:type="pct"/>
            <w:vAlign w:val="center"/>
          </w:tcPr>
          <w:p w:rsidR="003429C7" w:rsidRPr="00001D4C" w:rsidRDefault="00883841" w:rsidP="003429C7">
            <w:pPr>
              <w:suppressAutoHyphens/>
              <w:spacing w:after="0" w:line="240" w:lineRule="auto"/>
              <w:ind w:firstLine="34"/>
              <w:jc w:val="center"/>
              <w:rPr>
                <w:rFonts w:ascii="PT Astra Serif" w:hAnsi="PT Astra Serif"/>
                <w:sz w:val="24"/>
                <w:szCs w:val="24"/>
                <w:lang w:eastAsia="ar-SA"/>
              </w:rPr>
            </w:pPr>
            <w:r>
              <w:rPr>
                <w:rFonts w:ascii="PT Astra Serif" w:hAnsi="PT Astra Serif"/>
                <w:sz w:val="24"/>
                <w:szCs w:val="24"/>
                <w:lang w:eastAsia="ar-SA"/>
              </w:rPr>
              <w:t>62.5</w:t>
            </w:r>
          </w:p>
        </w:tc>
        <w:tc>
          <w:tcPr>
            <w:tcW w:w="545" w:type="pct"/>
            <w:vAlign w:val="center"/>
          </w:tcPr>
          <w:p w:rsidR="003429C7" w:rsidRPr="00001D4C" w:rsidRDefault="00883841" w:rsidP="003429C7">
            <w:pPr>
              <w:suppressAutoHyphens/>
              <w:spacing w:after="0" w:line="240" w:lineRule="auto"/>
              <w:ind w:firstLine="34"/>
              <w:jc w:val="center"/>
              <w:rPr>
                <w:rFonts w:ascii="PT Astra Serif" w:hAnsi="PT Astra Serif"/>
                <w:sz w:val="24"/>
                <w:szCs w:val="24"/>
                <w:lang w:eastAsia="ar-SA"/>
              </w:rPr>
            </w:pPr>
            <w:r>
              <w:rPr>
                <w:rFonts w:ascii="PT Astra Serif" w:hAnsi="PT Astra Serif"/>
                <w:sz w:val="24"/>
                <w:szCs w:val="24"/>
                <w:lang w:eastAsia="ar-SA"/>
              </w:rPr>
              <w:t>63.5</w:t>
            </w:r>
          </w:p>
        </w:tc>
      </w:tr>
    </w:tbl>
    <w:p w:rsidR="003429C7" w:rsidRPr="00001D4C" w:rsidRDefault="003429C7" w:rsidP="00940479">
      <w:pPr>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t xml:space="preserve">В рамках </w:t>
      </w:r>
      <w:r w:rsidRPr="00695C3E">
        <w:rPr>
          <w:rFonts w:ascii="PT Astra Serif" w:hAnsi="PT Astra Serif"/>
          <w:b/>
          <w:sz w:val="28"/>
          <w:szCs w:val="28"/>
          <w:lang w:eastAsia="ar-SA"/>
        </w:rPr>
        <w:t xml:space="preserve">региональной программы «Модернизация первичного звена» </w:t>
      </w:r>
      <w:r w:rsidRPr="00001D4C">
        <w:rPr>
          <w:rFonts w:ascii="PT Astra Serif" w:hAnsi="PT Astra Serif"/>
          <w:sz w:val="28"/>
          <w:szCs w:val="28"/>
          <w:lang w:eastAsia="ar-SA"/>
        </w:rPr>
        <w:t>запланированы ремонтные работы</w:t>
      </w:r>
      <w:r w:rsidR="0027702E">
        <w:rPr>
          <w:rFonts w:ascii="PT Astra Serif" w:hAnsi="PT Astra Serif"/>
          <w:sz w:val="28"/>
          <w:szCs w:val="28"/>
          <w:lang w:eastAsia="ar-SA"/>
        </w:rPr>
        <w:t xml:space="preserve"> учреждений здравоохранения Мелекесского района. </w:t>
      </w:r>
    </w:p>
    <w:p w:rsidR="003429C7" w:rsidRPr="00001D4C" w:rsidRDefault="003429C7" w:rsidP="00940479">
      <w:pPr>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t>На 2021 год запланир</w:t>
      </w:r>
      <w:r w:rsidR="00C47F1D">
        <w:rPr>
          <w:rFonts w:ascii="PT Astra Serif" w:hAnsi="PT Astra Serif"/>
          <w:sz w:val="28"/>
          <w:szCs w:val="28"/>
          <w:lang w:eastAsia="ar-SA"/>
        </w:rPr>
        <w:t>ованы ремонтные работы в детских поликлинических отделениях</w:t>
      </w:r>
      <w:r w:rsidRPr="00001D4C">
        <w:rPr>
          <w:rFonts w:ascii="PT Astra Serif" w:hAnsi="PT Astra Serif"/>
          <w:sz w:val="28"/>
          <w:szCs w:val="28"/>
          <w:lang w:eastAsia="ar-SA"/>
        </w:rPr>
        <w:t xml:space="preserve"> ГУЗ «Тиинская участковая больница», ГУЗ «Зерносовхозная участковая больница». </w:t>
      </w:r>
    </w:p>
    <w:p w:rsidR="003429C7" w:rsidRPr="00001D4C" w:rsidRDefault="003429C7" w:rsidP="00940479">
      <w:pPr>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t xml:space="preserve">В 2022 году запланированы ремонтные работы </w:t>
      </w:r>
      <w:r w:rsidR="007747BA">
        <w:rPr>
          <w:rFonts w:ascii="PT Astra Serif" w:hAnsi="PT Astra Serif"/>
          <w:sz w:val="28"/>
          <w:szCs w:val="28"/>
          <w:lang w:eastAsia="ar-SA"/>
        </w:rPr>
        <w:t xml:space="preserve">во взрослых поликлинических отделениях </w:t>
      </w:r>
      <w:r w:rsidR="007747BA" w:rsidRPr="00001D4C">
        <w:rPr>
          <w:rFonts w:ascii="PT Astra Serif" w:hAnsi="PT Astra Serif"/>
          <w:sz w:val="28"/>
          <w:szCs w:val="28"/>
          <w:lang w:eastAsia="ar-SA"/>
        </w:rPr>
        <w:t>ГУЗ «Зерносовхозная участковая больница»</w:t>
      </w:r>
      <w:r w:rsidR="000203B9">
        <w:rPr>
          <w:rFonts w:ascii="PT Astra Serif" w:hAnsi="PT Astra Serif"/>
          <w:sz w:val="28"/>
          <w:szCs w:val="28"/>
          <w:lang w:eastAsia="ar-SA"/>
        </w:rPr>
        <w:t>,</w:t>
      </w:r>
      <w:r w:rsidR="007747BA">
        <w:rPr>
          <w:rFonts w:ascii="PT Astra Serif" w:hAnsi="PT Astra Serif"/>
          <w:sz w:val="28"/>
          <w:szCs w:val="28"/>
          <w:lang w:eastAsia="ar-SA"/>
        </w:rPr>
        <w:t xml:space="preserve"> ГУЗ </w:t>
      </w:r>
      <w:r w:rsidRPr="00001D4C">
        <w:rPr>
          <w:rFonts w:ascii="PT Astra Serif" w:hAnsi="PT Astra Serif"/>
          <w:sz w:val="28"/>
          <w:szCs w:val="28"/>
          <w:lang w:eastAsia="ar-SA"/>
        </w:rPr>
        <w:t>«Р</w:t>
      </w:r>
      <w:r w:rsidR="007747BA">
        <w:rPr>
          <w:rFonts w:ascii="PT Astra Serif" w:hAnsi="PT Astra Serif"/>
          <w:sz w:val="28"/>
          <w:szCs w:val="28"/>
          <w:lang w:eastAsia="ar-SA"/>
        </w:rPr>
        <w:t>язановская участковая больница».</w:t>
      </w:r>
    </w:p>
    <w:p w:rsidR="003429C7" w:rsidRPr="00001D4C" w:rsidRDefault="003429C7" w:rsidP="00940479">
      <w:pPr>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t>В 2023 году запланированы ремонтные работы во взрослом поликлиническом отделении ГУЗ «Тиинская участковая больница».</w:t>
      </w:r>
    </w:p>
    <w:p w:rsidR="003429C7" w:rsidRPr="00001D4C" w:rsidRDefault="003429C7" w:rsidP="007A4FED">
      <w:pPr>
        <w:widowControl w:val="0"/>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lastRenderedPageBreak/>
        <w:t>Во втором полугодии 2020 года планируется приобретение передвижного мобильного фельдшерско-акушерского пункта для ГУЗ «Рязановская участковая больница».</w:t>
      </w:r>
    </w:p>
    <w:p w:rsidR="003429C7" w:rsidRPr="00001D4C" w:rsidRDefault="003429C7" w:rsidP="007A4FED">
      <w:pPr>
        <w:widowControl w:val="0"/>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t>В 2021 году в с. Аллагулово Мелекесского района запланировано строительство модульного фельдшерско-акушерского пункта. Земельный участок выделен,</w:t>
      </w:r>
      <w:r w:rsidR="007747BA">
        <w:rPr>
          <w:rFonts w:ascii="PT Astra Serif" w:hAnsi="PT Astra Serif"/>
          <w:sz w:val="28"/>
          <w:szCs w:val="28"/>
          <w:lang w:eastAsia="ar-SA"/>
        </w:rPr>
        <w:t xml:space="preserve"> проектно-сметная документация разработана.</w:t>
      </w:r>
      <w:r w:rsidRPr="00001D4C">
        <w:rPr>
          <w:rFonts w:ascii="PT Astra Serif" w:hAnsi="PT Astra Serif"/>
          <w:sz w:val="28"/>
          <w:szCs w:val="28"/>
          <w:lang w:eastAsia="ar-SA"/>
        </w:rPr>
        <w:t xml:space="preserve"> </w:t>
      </w:r>
    </w:p>
    <w:p w:rsidR="003429C7" w:rsidRDefault="003429C7" w:rsidP="007A4FED">
      <w:pPr>
        <w:widowControl w:val="0"/>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t>В 202</w:t>
      </w:r>
      <w:r w:rsidR="007747BA">
        <w:rPr>
          <w:rFonts w:ascii="PT Astra Serif" w:hAnsi="PT Astra Serif"/>
          <w:sz w:val="28"/>
          <w:szCs w:val="28"/>
          <w:lang w:eastAsia="ar-SA"/>
        </w:rPr>
        <w:t>2</w:t>
      </w:r>
      <w:r w:rsidRPr="00001D4C">
        <w:rPr>
          <w:rFonts w:ascii="PT Astra Serif" w:hAnsi="PT Astra Serif"/>
          <w:sz w:val="28"/>
          <w:szCs w:val="28"/>
          <w:lang w:eastAsia="ar-SA"/>
        </w:rPr>
        <w:t xml:space="preserve"> году в с. Бригадировка Мелекесского района запланировано строительство модульного фельдшерско-акушерского пункта. </w:t>
      </w:r>
    </w:p>
    <w:p w:rsidR="003429C7" w:rsidRPr="00001D4C" w:rsidRDefault="003429C7" w:rsidP="00940479">
      <w:pPr>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t xml:space="preserve">До 2021 года планируется </w:t>
      </w:r>
      <w:r w:rsidRPr="00903618">
        <w:rPr>
          <w:rFonts w:ascii="PT Astra Serif" w:hAnsi="PT Astra Serif"/>
          <w:b/>
          <w:sz w:val="28"/>
          <w:szCs w:val="28"/>
          <w:lang w:eastAsia="ar-SA"/>
        </w:rPr>
        <w:t>подключить к Интернету</w:t>
      </w:r>
      <w:r w:rsidRPr="00001D4C">
        <w:rPr>
          <w:rFonts w:ascii="PT Astra Serif" w:hAnsi="PT Astra Serif"/>
          <w:sz w:val="28"/>
          <w:szCs w:val="28"/>
          <w:lang w:eastAsia="ar-SA"/>
        </w:rPr>
        <w:t xml:space="preserve"> все фельдшерско-акушерские пункты, расположенные на территории Мелекесского района.</w:t>
      </w:r>
    </w:p>
    <w:p w:rsidR="003429C7" w:rsidRPr="00001D4C" w:rsidRDefault="003429C7" w:rsidP="00940479">
      <w:pPr>
        <w:suppressAutoHyphens/>
        <w:spacing w:after="0" w:line="240" w:lineRule="auto"/>
        <w:ind w:firstLine="709"/>
        <w:jc w:val="both"/>
        <w:rPr>
          <w:rFonts w:ascii="PT Astra Serif" w:hAnsi="PT Astra Serif"/>
          <w:sz w:val="28"/>
          <w:szCs w:val="28"/>
          <w:lang w:eastAsia="ar-SA"/>
        </w:rPr>
      </w:pPr>
      <w:r w:rsidRPr="00001D4C">
        <w:rPr>
          <w:rFonts w:ascii="PT Astra Serif" w:hAnsi="PT Astra Serif"/>
          <w:sz w:val="28"/>
          <w:szCs w:val="28"/>
          <w:lang w:eastAsia="ar-SA"/>
        </w:rPr>
        <w:t>Таким образом, планируется достигнуть заявленных результатов с целью повышения качества жизни населения, привлечения молодых специалистов отрасли здравоохранения, улучшения качества предоставляемых медицинских услуг на террит</w:t>
      </w:r>
      <w:r>
        <w:rPr>
          <w:rFonts w:ascii="PT Astra Serif" w:hAnsi="PT Astra Serif"/>
          <w:sz w:val="28"/>
          <w:szCs w:val="28"/>
          <w:lang w:eastAsia="ar-SA"/>
        </w:rPr>
        <w:t>ории муниципального образования.</w:t>
      </w:r>
    </w:p>
    <w:p w:rsidR="00A172E2" w:rsidRPr="007A4FED" w:rsidRDefault="00A172E2" w:rsidP="00940479">
      <w:pPr>
        <w:spacing w:after="0" w:line="240" w:lineRule="auto"/>
        <w:ind w:firstLine="709"/>
        <w:jc w:val="both"/>
        <w:rPr>
          <w:rFonts w:ascii="PT Astra Serif" w:hAnsi="PT Astra Serif"/>
          <w:sz w:val="28"/>
          <w:szCs w:val="28"/>
        </w:rPr>
      </w:pPr>
    </w:p>
    <w:p w:rsidR="00A172E2" w:rsidRPr="00A66DC4" w:rsidRDefault="00A172E2" w:rsidP="003429C7">
      <w:pPr>
        <w:pStyle w:val="3"/>
        <w:spacing w:before="0" w:line="240" w:lineRule="auto"/>
        <w:jc w:val="center"/>
        <w:rPr>
          <w:rFonts w:ascii="PT Astra Serif" w:hAnsi="PT Astra Serif"/>
          <w:b/>
          <w:color w:val="auto"/>
          <w:sz w:val="28"/>
          <w:szCs w:val="28"/>
        </w:rPr>
      </w:pPr>
      <w:bookmarkStart w:id="69" w:name="_Toc51074612"/>
      <w:r w:rsidRPr="00A66DC4">
        <w:rPr>
          <w:rFonts w:ascii="PT Astra Serif" w:hAnsi="PT Astra Serif"/>
          <w:b/>
          <w:color w:val="auto"/>
          <w:sz w:val="28"/>
          <w:szCs w:val="28"/>
        </w:rPr>
        <w:t>2.1.7. Развитие культурно-досуговой среды</w:t>
      </w:r>
      <w:bookmarkEnd w:id="69"/>
    </w:p>
    <w:p w:rsidR="00317C73" w:rsidRPr="007A4FED" w:rsidRDefault="00317C73" w:rsidP="003429C7">
      <w:pPr>
        <w:widowControl w:val="0"/>
        <w:spacing w:after="0" w:line="240" w:lineRule="auto"/>
        <w:ind w:firstLine="709"/>
        <w:jc w:val="center"/>
        <w:rPr>
          <w:rFonts w:ascii="PT Astra Serif" w:hAnsi="PT Astra Serif"/>
          <w:b/>
          <w:sz w:val="28"/>
          <w:szCs w:val="28"/>
        </w:rPr>
      </w:pPr>
    </w:p>
    <w:p w:rsidR="00317C73" w:rsidRPr="009A090F" w:rsidRDefault="00317C73"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Как показал анализ, одними из конкурентных преимуществ Мелекесского района являются его богатый историко-культурный потенциал, развитая сеть учреждений культуры, а также постепенно возрастающий интерес населения к культурной деятельности. Указанные аспекты являются основой для планомерного развития культурно-досуговой среды в муниципалитете. </w:t>
      </w:r>
    </w:p>
    <w:p w:rsidR="00317C73" w:rsidRPr="009A090F" w:rsidRDefault="00317C73"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Однако разви</w:t>
      </w:r>
      <w:r w:rsidR="005038E8">
        <w:rPr>
          <w:rFonts w:ascii="PT Astra Serif" w:hAnsi="PT Astra Serif"/>
          <w:sz w:val="28"/>
          <w:szCs w:val="28"/>
        </w:rPr>
        <w:t>тию отрасли культуры препятствую</w:t>
      </w:r>
      <w:r w:rsidRPr="009A090F">
        <w:rPr>
          <w:rFonts w:ascii="PT Astra Serif" w:hAnsi="PT Astra Serif"/>
          <w:sz w:val="28"/>
          <w:szCs w:val="28"/>
        </w:rPr>
        <w:t xml:space="preserve">т проблемы обновления </w:t>
      </w:r>
      <w:r w:rsidRPr="009A090F">
        <w:rPr>
          <w:rFonts w:ascii="PT Astra Serif" w:hAnsi="PT Astra Serif" w:cs="Arial"/>
          <w:spacing w:val="2"/>
          <w:sz w:val="28"/>
          <w:szCs w:val="28"/>
        </w:rPr>
        <w:t>материально-технической базы, кадровой обеспеченности, а также отсутствия информационного продвижения.</w:t>
      </w:r>
      <w:r w:rsidRPr="009A090F">
        <w:rPr>
          <w:rFonts w:ascii="PT Astra Serif" w:hAnsi="PT Astra Serif"/>
          <w:sz w:val="28"/>
          <w:szCs w:val="28"/>
        </w:rPr>
        <w:t xml:space="preserve"> Решение указанных вопросов позволит в большей мере раскрыть</w:t>
      </w:r>
      <w:r w:rsidR="005038E8">
        <w:rPr>
          <w:rFonts w:ascii="PT Astra Serif" w:hAnsi="PT Astra Serif"/>
          <w:sz w:val="28"/>
          <w:szCs w:val="28"/>
        </w:rPr>
        <w:t>,</w:t>
      </w:r>
      <w:r w:rsidRPr="009A090F">
        <w:rPr>
          <w:rFonts w:ascii="PT Astra Serif" w:hAnsi="PT Astra Serif"/>
          <w:sz w:val="28"/>
          <w:szCs w:val="28"/>
        </w:rPr>
        <w:t xml:space="preserve"> как историко-культурный потенциал Мелекесского района, так и даст большие возможности для реализации творческих и досуговых потребностей населения. </w:t>
      </w:r>
    </w:p>
    <w:p w:rsidR="00317C73" w:rsidRPr="009A090F" w:rsidRDefault="00317C73"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При развитии культурно-досуговой среды Мелекесского района необходимо учитывать современные тенденции и форматы для того, чтобы привлекать внимание местных жителей и вызывать у них больший интерес.  К примеру, на сегодняшний день существует множество возможностей для использования компьютерных и интернет технологий</w:t>
      </w:r>
      <w:r w:rsidR="005038E8">
        <w:rPr>
          <w:rFonts w:ascii="PT Astra Serif" w:hAnsi="PT Astra Serif"/>
          <w:sz w:val="28"/>
          <w:szCs w:val="28"/>
        </w:rPr>
        <w:t>,</w:t>
      </w:r>
      <w:r w:rsidRPr="009A090F">
        <w:rPr>
          <w:rFonts w:ascii="PT Astra Serif" w:hAnsi="PT Astra Serif"/>
          <w:sz w:val="28"/>
          <w:szCs w:val="28"/>
        </w:rPr>
        <w:t xml:space="preserve"> как в создании культурно-просветительского контента, так и в сфере проведения мероприятий. Культурно-досуговые учреждения муниципалитета должны планомерно осваивать работу в онлайн режиме. В связи с этим необходимо направить усилия на переобучение сотрудников современным форматам работы и обеспечения их соответствующей инфраструктурой. </w:t>
      </w:r>
    </w:p>
    <w:p w:rsidR="00317C73" w:rsidRPr="005038E8" w:rsidRDefault="00317C73" w:rsidP="00034D41">
      <w:pPr>
        <w:pStyle w:val="formattext"/>
        <w:widowControl w:val="0"/>
        <w:shd w:val="clear" w:color="auto" w:fill="FFFFFF"/>
        <w:spacing w:before="0" w:beforeAutospacing="0" w:after="0" w:afterAutospacing="0"/>
        <w:ind w:firstLine="709"/>
        <w:jc w:val="both"/>
        <w:textAlignment w:val="baseline"/>
        <w:rPr>
          <w:rFonts w:ascii="PT Astra Serif" w:hAnsi="PT Astra Serif" w:cs="Arial"/>
          <w:b/>
          <w:spacing w:val="2"/>
          <w:sz w:val="28"/>
          <w:szCs w:val="28"/>
        </w:rPr>
      </w:pPr>
      <w:r w:rsidRPr="005038E8">
        <w:rPr>
          <w:rFonts w:ascii="PT Astra Serif" w:hAnsi="PT Astra Serif" w:cs="Arial"/>
          <w:b/>
          <w:spacing w:val="2"/>
          <w:sz w:val="28"/>
          <w:szCs w:val="28"/>
        </w:rPr>
        <w:t>Цель: развитие культурно-досуговой среды в МО «Мелекесский район».</w:t>
      </w:r>
    </w:p>
    <w:p w:rsidR="00317C73" w:rsidRPr="005038E8" w:rsidRDefault="00317C73" w:rsidP="00034D41">
      <w:pPr>
        <w:widowControl w:val="0"/>
        <w:spacing w:after="0" w:line="240" w:lineRule="auto"/>
        <w:ind w:firstLine="709"/>
        <w:jc w:val="both"/>
        <w:rPr>
          <w:rFonts w:ascii="PT Astra Serif" w:hAnsi="PT Astra Serif"/>
          <w:b/>
          <w:sz w:val="28"/>
          <w:szCs w:val="28"/>
        </w:rPr>
      </w:pPr>
      <w:r w:rsidRPr="005038E8">
        <w:rPr>
          <w:rFonts w:ascii="PT Astra Serif" w:hAnsi="PT Astra Serif"/>
          <w:b/>
          <w:sz w:val="28"/>
          <w:szCs w:val="28"/>
        </w:rPr>
        <w:t>Для достижения поставленной цели необходимо решить следующие задачи:</w:t>
      </w:r>
    </w:p>
    <w:p w:rsidR="00317C73" w:rsidRPr="009A090F" w:rsidRDefault="00317C73" w:rsidP="00034D41">
      <w:pPr>
        <w:widowControl w:val="0"/>
        <w:spacing w:after="0" w:line="240" w:lineRule="auto"/>
        <w:ind w:firstLine="709"/>
        <w:jc w:val="both"/>
        <w:rPr>
          <w:rFonts w:ascii="PT Astra Serif" w:hAnsi="PT Astra Serif"/>
          <w:spacing w:val="-2"/>
          <w:sz w:val="28"/>
          <w:szCs w:val="28"/>
        </w:rPr>
      </w:pPr>
      <w:r w:rsidRPr="009A090F">
        <w:rPr>
          <w:rFonts w:ascii="PT Astra Serif" w:hAnsi="PT Astra Serif"/>
          <w:spacing w:val="-2"/>
          <w:sz w:val="28"/>
          <w:szCs w:val="28"/>
        </w:rPr>
        <w:t>1. Ремонт учреждений культуры и обновление их материально-технической базы.</w:t>
      </w:r>
    </w:p>
    <w:p w:rsidR="00317C73" w:rsidRPr="009A090F" w:rsidRDefault="00317C73" w:rsidP="00034D41">
      <w:pPr>
        <w:widowControl w:val="0"/>
        <w:spacing w:after="0" w:line="240" w:lineRule="auto"/>
        <w:ind w:firstLine="709"/>
        <w:jc w:val="both"/>
        <w:rPr>
          <w:rFonts w:ascii="PT Astra Serif" w:hAnsi="PT Astra Serif"/>
          <w:spacing w:val="-2"/>
          <w:sz w:val="28"/>
          <w:szCs w:val="28"/>
        </w:rPr>
      </w:pPr>
      <w:r w:rsidRPr="009A090F">
        <w:rPr>
          <w:rFonts w:ascii="PT Astra Serif" w:hAnsi="PT Astra Serif"/>
          <w:spacing w:val="-2"/>
          <w:sz w:val="28"/>
          <w:szCs w:val="28"/>
        </w:rPr>
        <w:lastRenderedPageBreak/>
        <w:t>2. Увеличение качества и объемов услуг, предоставляемых учреждениями культуры населению.</w:t>
      </w:r>
    </w:p>
    <w:p w:rsidR="00317C73" w:rsidRPr="009A090F" w:rsidRDefault="00317C73" w:rsidP="00034D41">
      <w:pPr>
        <w:widowControl w:val="0"/>
        <w:spacing w:after="0" w:line="240" w:lineRule="auto"/>
        <w:ind w:firstLine="709"/>
        <w:jc w:val="both"/>
        <w:rPr>
          <w:rFonts w:ascii="PT Astra Serif" w:hAnsi="PT Astra Serif"/>
          <w:spacing w:val="-2"/>
          <w:sz w:val="28"/>
          <w:szCs w:val="28"/>
        </w:rPr>
      </w:pPr>
      <w:r w:rsidRPr="009A090F">
        <w:rPr>
          <w:rFonts w:ascii="PT Astra Serif" w:hAnsi="PT Astra Serif"/>
          <w:spacing w:val="-2"/>
          <w:sz w:val="28"/>
          <w:szCs w:val="28"/>
        </w:rPr>
        <w:t>3. Применение инновационных подходов в создании контента и реализации культурных мероприятий.</w:t>
      </w:r>
    </w:p>
    <w:p w:rsidR="00317C73" w:rsidRPr="009A090F" w:rsidRDefault="00317C73" w:rsidP="00034D41">
      <w:pPr>
        <w:widowControl w:val="0"/>
        <w:spacing w:after="0" w:line="240" w:lineRule="auto"/>
        <w:ind w:firstLine="709"/>
        <w:jc w:val="both"/>
        <w:rPr>
          <w:rFonts w:ascii="PT Astra Serif" w:hAnsi="PT Astra Serif"/>
          <w:spacing w:val="-2"/>
          <w:sz w:val="28"/>
          <w:szCs w:val="28"/>
        </w:rPr>
      </w:pPr>
      <w:r w:rsidRPr="009A090F">
        <w:rPr>
          <w:rFonts w:ascii="PT Astra Serif" w:hAnsi="PT Astra Serif"/>
          <w:spacing w:val="-2"/>
          <w:sz w:val="28"/>
          <w:szCs w:val="28"/>
        </w:rPr>
        <w:t>4. Оказание поддержки творческих инициатив граждан и организаций, культурно-просветительских проектов.</w:t>
      </w:r>
    </w:p>
    <w:p w:rsidR="00317C73" w:rsidRPr="009A090F" w:rsidRDefault="00317C73" w:rsidP="003429C7">
      <w:pPr>
        <w:widowControl w:val="0"/>
        <w:spacing w:after="0" w:line="240" w:lineRule="auto"/>
        <w:ind w:firstLine="709"/>
        <w:jc w:val="both"/>
        <w:rPr>
          <w:rFonts w:ascii="PT Astra Serif" w:hAnsi="PT Astra Serif"/>
          <w:spacing w:val="-2"/>
          <w:sz w:val="28"/>
          <w:szCs w:val="28"/>
        </w:rPr>
      </w:pPr>
      <w:r w:rsidRPr="009A090F">
        <w:rPr>
          <w:rFonts w:ascii="PT Astra Serif" w:hAnsi="PT Astra Serif"/>
          <w:spacing w:val="-2"/>
          <w:sz w:val="28"/>
          <w:szCs w:val="28"/>
        </w:rPr>
        <w:t xml:space="preserve">5. </w:t>
      </w:r>
      <w:r w:rsidRPr="009A090F">
        <w:rPr>
          <w:rFonts w:ascii="PT Astra Serif" w:hAnsi="PT Astra Serif"/>
          <w:sz w:val="28"/>
          <w:szCs w:val="28"/>
        </w:rPr>
        <w:t>Привлечение молодых квалифицированных специалистов в сфере культуры.</w:t>
      </w:r>
    </w:p>
    <w:p w:rsidR="00317C73" w:rsidRPr="009A090F" w:rsidRDefault="00317C73" w:rsidP="003429C7">
      <w:pPr>
        <w:widowControl w:val="0"/>
        <w:spacing w:after="0" w:line="240" w:lineRule="auto"/>
        <w:ind w:firstLine="709"/>
        <w:jc w:val="both"/>
        <w:rPr>
          <w:rFonts w:ascii="PT Astra Serif" w:hAnsi="PT Astra Serif"/>
          <w:sz w:val="28"/>
          <w:szCs w:val="28"/>
        </w:rPr>
      </w:pPr>
      <w:r w:rsidRPr="009A090F">
        <w:rPr>
          <w:rFonts w:ascii="PT Astra Serif" w:hAnsi="PT Astra Serif"/>
          <w:spacing w:val="-2"/>
          <w:sz w:val="28"/>
          <w:szCs w:val="28"/>
        </w:rPr>
        <w:t xml:space="preserve">6. </w:t>
      </w:r>
      <w:r w:rsidRPr="009A090F">
        <w:rPr>
          <w:rFonts w:ascii="PT Astra Serif" w:hAnsi="PT Astra Serif"/>
          <w:sz w:val="28"/>
          <w:szCs w:val="28"/>
        </w:rPr>
        <w:t>Усиление сотрудничества с учреждениями культуры соседних муниципальных образований (в том числе – других регионов) с целью реализации общих культурных проектов и туристических маршрутов, связанных с посещениями достопримечательностей.</w:t>
      </w:r>
    </w:p>
    <w:p w:rsidR="00317C73" w:rsidRDefault="00317C73"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7. Осуществление информационной кампании по продвижению собственных культурных продуктов и услуг. </w:t>
      </w:r>
    </w:p>
    <w:p w:rsidR="00317C73" w:rsidRDefault="00317C73" w:rsidP="003429C7">
      <w:pPr>
        <w:widowControl w:val="0"/>
        <w:spacing w:after="0" w:line="240" w:lineRule="auto"/>
        <w:jc w:val="both"/>
        <w:rPr>
          <w:rFonts w:ascii="PT Astra Serif" w:hAnsi="PT Astra Serif"/>
          <w:b/>
          <w:spacing w:val="-2"/>
          <w:sz w:val="28"/>
          <w:szCs w:val="28"/>
        </w:rPr>
      </w:pPr>
      <w:r w:rsidRPr="009A090F">
        <w:rPr>
          <w:rFonts w:ascii="PT Astra Serif" w:hAnsi="PT Astra Serif"/>
          <w:b/>
          <w:spacing w:val="-2"/>
          <w:sz w:val="28"/>
          <w:szCs w:val="28"/>
        </w:rPr>
        <w:t xml:space="preserve">Таблица </w:t>
      </w:r>
      <w:r w:rsidR="009C64E4" w:rsidRPr="009A090F">
        <w:rPr>
          <w:rFonts w:ascii="PT Astra Serif" w:hAnsi="PT Astra Serif"/>
          <w:b/>
          <w:spacing w:val="-2"/>
          <w:sz w:val="28"/>
          <w:szCs w:val="28"/>
        </w:rPr>
        <w:t xml:space="preserve">63 </w:t>
      </w:r>
      <w:r w:rsidRPr="009A090F">
        <w:rPr>
          <w:rFonts w:ascii="PT Astra Serif" w:hAnsi="PT Astra Serif"/>
          <w:b/>
          <w:spacing w:val="-2"/>
          <w:sz w:val="28"/>
          <w:szCs w:val="28"/>
        </w:rPr>
        <w:t>- Целевые индикаторы развития культурно-досуговой среды на территории МО «Мелекесский район»</w:t>
      </w:r>
    </w:p>
    <w:p w:rsidR="004B2883" w:rsidRPr="009A090F" w:rsidRDefault="004B2883" w:rsidP="003429C7">
      <w:pPr>
        <w:widowControl w:val="0"/>
        <w:spacing w:after="0" w:line="240" w:lineRule="auto"/>
        <w:jc w:val="both"/>
        <w:rPr>
          <w:rFonts w:ascii="PT Astra Serif" w:hAnsi="PT Astra Serif"/>
          <w:b/>
          <w:spacing w:val="-2"/>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8"/>
        <w:gridCol w:w="1393"/>
        <w:gridCol w:w="960"/>
        <w:gridCol w:w="960"/>
        <w:gridCol w:w="834"/>
      </w:tblGrid>
      <w:tr w:rsidR="009A090F" w:rsidRPr="009A090F" w:rsidTr="006630BE">
        <w:trPr>
          <w:jc w:val="center"/>
        </w:trPr>
        <w:tc>
          <w:tcPr>
            <w:tcW w:w="2896" w:type="pct"/>
            <w:vAlign w:val="center"/>
          </w:tcPr>
          <w:p w:rsidR="00317C73" w:rsidRPr="009A090F" w:rsidRDefault="00317C73" w:rsidP="003429C7">
            <w:pPr>
              <w:widowControl w:val="0"/>
              <w:spacing w:after="0" w:line="240" w:lineRule="auto"/>
              <w:jc w:val="center"/>
              <w:rPr>
                <w:rFonts w:ascii="PT Astra Serif" w:hAnsi="PT Astra Serif"/>
                <w:b/>
                <w:sz w:val="24"/>
                <w:szCs w:val="24"/>
                <w:lang w:eastAsia="ar-SA"/>
              </w:rPr>
            </w:pPr>
            <w:r w:rsidRPr="009A090F">
              <w:rPr>
                <w:rFonts w:ascii="PT Astra Serif" w:hAnsi="PT Astra Serif"/>
                <w:b/>
                <w:sz w:val="24"/>
                <w:szCs w:val="24"/>
                <w:lang w:eastAsia="ar-SA"/>
              </w:rPr>
              <w:t>Показатель</w:t>
            </w:r>
          </w:p>
        </w:tc>
        <w:tc>
          <w:tcPr>
            <w:tcW w:w="707" w:type="pct"/>
          </w:tcPr>
          <w:p w:rsidR="00317C73" w:rsidRPr="009A090F" w:rsidRDefault="007D43D5" w:rsidP="003429C7">
            <w:pPr>
              <w:widowControl w:val="0"/>
              <w:spacing w:after="0" w:line="240" w:lineRule="auto"/>
              <w:jc w:val="center"/>
              <w:rPr>
                <w:rFonts w:ascii="PT Astra Serif" w:hAnsi="PT Astra Serif"/>
                <w:b/>
                <w:sz w:val="24"/>
                <w:szCs w:val="24"/>
                <w:lang w:eastAsia="ar-SA"/>
              </w:rPr>
            </w:pPr>
            <w:r>
              <w:rPr>
                <w:rFonts w:ascii="PT Astra Serif" w:hAnsi="PT Astra Serif"/>
                <w:b/>
                <w:sz w:val="24"/>
                <w:szCs w:val="24"/>
                <w:lang w:eastAsia="ar-SA"/>
              </w:rPr>
              <w:t>2021</w:t>
            </w:r>
          </w:p>
          <w:p w:rsidR="00317C73" w:rsidRPr="009A090F" w:rsidRDefault="00317C73" w:rsidP="003429C7">
            <w:pPr>
              <w:widowControl w:val="0"/>
              <w:spacing w:after="0" w:line="240" w:lineRule="auto"/>
              <w:jc w:val="center"/>
              <w:rPr>
                <w:rFonts w:ascii="PT Astra Serif" w:hAnsi="PT Astra Serif"/>
                <w:b/>
                <w:sz w:val="24"/>
                <w:szCs w:val="24"/>
                <w:lang w:eastAsia="ar-SA"/>
              </w:rPr>
            </w:pPr>
            <w:r w:rsidRPr="009A090F">
              <w:rPr>
                <w:rFonts w:ascii="PT Astra Serif" w:hAnsi="PT Astra Serif"/>
                <w:b/>
                <w:sz w:val="24"/>
                <w:szCs w:val="24"/>
                <w:lang w:eastAsia="ar-SA"/>
              </w:rPr>
              <w:t>(базовый)</w:t>
            </w:r>
          </w:p>
        </w:tc>
        <w:tc>
          <w:tcPr>
            <w:tcW w:w="487" w:type="pct"/>
          </w:tcPr>
          <w:p w:rsidR="00317C73" w:rsidRPr="009A090F" w:rsidRDefault="007D43D5" w:rsidP="003429C7">
            <w:pPr>
              <w:widowControl w:val="0"/>
              <w:spacing w:after="0" w:line="240" w:lineRule="auto"/>
              <w:jc w:val="center"/>
              <w:rPr>
                <w:rFonts w:ascii="PT Astra Serif" w:hAnsi="PT Astra Serif"/>
                <w:b/>
                <w:sz w:val="24"/>
                <w:szCs w:val="24"/>
                <w:lang w:eastAsia="ar-SA"/>
              </w:rPr>
            </w:pPr>
            <w:r>
              <w:rPr>
                <w:rFonts w:ascii="PT Astra Serif" w:hAnsi="PT Astra Serif"/>
                <w:b/>
                <w:sz w:val="24"/>
                <w:szCs w:val="24"/>
                <w:lang w:eastAsia="ar-SA"/>
              </w:rPr>
              <w:t>2022</w:t>
            </w:r>
          </w:p>
        </w:tc>
        <w:tc>
          <w:tcPr>
            <w:tcW w:w="487" w:type="pct"/>
          </w:tcPr>
          <w:p w:rsidR="00317C73" w:rsidRPr="009A090F" w:rsidRDefault="00317C73" w:rsidP="003429C7">
            <w:pPr>
              <w:widowControl w:val="0"/>
              <w:spacing w:after="0" w:line="240" w:lineRule="auto"/>
              <w:jc w:val="center"/>
              <w:rPr>
                <w:rFonts w:ascii="PT Astra Serif" w:hAnsi="PT Astra Serif"/>
                <w:b/>
                <w:sz w:val="24"/>
                <w:szCs w:val="24"/>
                <w:lang w:eastAsia="ar-SA"/>
              </w:rPr>
            </w:pPr>
            <w:r w:rsidRPr="009A090F">
              <w:rPr>
                <w:rFonts w:ascii="PT Astra Serif" w:hAnsi="PT Astra Serif"/>
                <w:b/>
                <w:sz w:val="24"/>
                <w:szCs w:val="24"/>
                <w:lang w:eastAsia="ar-SA"/>
              </w:rPr>
              <w:t>2024</w:t>
            </w:r>
          </w:p>
        </w:tc>
        <w:tc>
          <w:tcPr>
            <w:tcW w:w="423" w:type="pct"/>
          </w:tcPr>
          <w:p w:rsidR="00317C73" w:rsidRPr="009A090F" w:rsidRDefault="00317C73" w:rsidP="003429C7">
            <w:pPr>
              <w:widowControl w:val="0"/>
              <w:spacing w:after="0" w:line="240" w:lineRule="auto"/>
              <w:jc w:val="center"/>
              <w:rPr>
                <w:rFonts w:ascii="PT Astra Serif" w:hAnsi="PT Astra Serif"/>
                <w:b/>
                <w:sz w:val="24"/>
                <w:szCs w:val="24"/>
                <w:lang w:eastAsia="ar-SA"/>
              </w:rPr>
            </w:pPr>
            <w:r w:rsidRPr="009A090F">
              <w:rPr>
                <w:rFonts w:ascii="PT Astra Serif" w:hAnsi="PT Astra Serif"/>
                <w:b/>
                <w:sz w:val="24"/>
                <w:szCs w:val="24"/>
                <w:lang w:eastAsia="ar-SA"/>
              </w:rPr>
              <w:t>2030</w:t>
            </w:r>
          </w:p>
        </w:tc>
      </w:tr>
      <w:tr w:rsidR="009A090F" w:rsidRPr="009A090F" w:rsidTr="006630BE">
        <w:trPr>
          <w:jc w:val="center"/>
        </w:trPr>
        <w:tc>
          <w:tcPr>
            <w:tcW w:w="2896" w:type="pct"/>
            <w:vAlign w:val="center"/>
          </w:tcPr>
          <w:p w:rsidR="00317C73" w:rsidRPr="009A090F" w:rsidRDefault="007D43D5" w:rsidP="007D43D5">
            <w:pPr>
              <w:widowControl w:val="0"/>
              <w:spacing w:after="0" w:line="240" w:lineRule="auto"/>
              <w:jc w:val="both"/>
              <w:rPr>
                <w:rFonts w:ascii="PT Astra Serif" w:hAnsi="PT Astra Serif"/>
                <w:sz w:val="24"/>
                <w:szCs w:val="24"/>
                <w:lang w:eastAsia="ar-SA"/>
              </w:rPr>
            </w:pPr>
            <w:r>
              <w:rPr>
                <w:rFonts w:ascii="PT Astra Serif" w:hAnsi="PT Astra Serif"/>
                <w:sz w:val="24"/>
                <w:szCs w:val="24"/>
                <w:lang w:eastAsia="ar-SA"/>
              </w:rPr>
              <w:t>Темп роста числа работников сферы культуры, прошедших повышение квалификации за счет средств местных бюджетов, % к базовому году.</w:t>
            </w:r>
          </w:p>
        </w:tc>
        <w:tc>
          <w:tcPr>
            <w:tcW w:w="707" w:type="pct"/>
            <w:vAlign w:val="center"/>
          </w:tcPr>
          <w:p w:rsidR="00317C73" w:rsidRPr="009A090F" w:rsidRDefault="007D43D5" w:rsidP="00793595">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100.0</w:t>
            </w:r>
          </w:p>
        </w:tc>
        <w:tc>
          <w:tcPr>
            <w:tcW w:w="487" w:type="pct"/>
            <w:vAlign w:val="center"/>
          </w:tcPr>
          <w:p w:rsidR="00317C73" w:rsidRPr="009A090F" w:rsidRDefault="007D43D5" w:rsidP="00793595">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103.0</w:t>
            </w:r>
          </w:p>
        </w:tc>
        <w:tc>
          <w:tcPr>
            <w:tcW w:w="487" w:type="pct"/>
            <w:vAlign w:val="center"/>
          </w:tcPr>
          <w:p w:rsidR="00317C73" w:rsidRPr="009A090F" w:rsidRDefault="007D43D5" w:rsidP="00793595">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107.0</w:t>
            </w:r>
          </w:p>
        </w:tc>
        <w:tc>
          <w:tcPr>
            <w:tcW w:w="423" w:type="pct"/>
            <w:vAlign w:val="center"/>
          </w:tcPr>
          <w:p w:rsidR="00317C73" w:rsidRPr="009A090F" w:rsidRDefault="007D43D5" w:rsidP="00793595">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130.0</w:t>
            </w:r>
          </w:p>
        </w:tc>
      </w:tr>
      <w:tr w:rsidR="009A090F" w:rsidRPr="009A090F" w:rsidTr="006630BE">
        <w:trPr>
          <w:jc w:val="center"/>
        </w:trPr>
        <w:tc>
          <w:tcPr>
            <w:tcW w:w="2896" w:type="pct"/>
            <w:vAlign w:val="center"/>
          </w:tcPr>
          <w:p w:rsidR="00317C73" w:rsidRPr="009A090F" w:rsidRDefault="007D43D5" w:rsidP="007D43D5">
            <w:pPr>
              <w:widowControl w:val="0"/>
              <w:spacing w:after="0" w:line="240" w:lineRule="auto"/>
              <w:jc w:val="both"/>
              <w:rPr>
                <w:rFonts w:ascii="PT Astra Serif" w:hAnsi="PT Astra Serif"/>
                <w:sz w:val="24"/>
                <w:szCs w:val="24"/>
                <w:lang w:eastAsia="ar-SA"/>
              </w:rPr>
            </w:pPr>
            <w:r>
              <w:rPr>
                <w:rFonts w:ascii="PT Astra Serif" w:hAnsi="PT Astra Serif"/>
                <w:sz w:val="24"/>
                <w:szCs w:val="24"/>
                <w:lang w:eastAsia="ar-SA"/>
              </w:rPr>
              <w:t>Темп роста числа участников межведомственного проекта «Культура для школьников», % к базовому году.</w:t>
            </w:r>
          </w:p>
        </w:tc>
        <w:tc>
          <w:tcPr>
            <w:tcW w:w="707" w:type="pct"/>
            <w:vAlign w:val="center"/>
          </w:tcPr>
          <w:p w:rsidR="00317C73" w:rsidRPr="009A090F" w:rsidRDefault="00317C73" w:rsidP="00793595">
            <w:pPr>
              <w:widowControl w:val="0"/>
              <w:spacing w:after="0" w:line="240" w:lineRule="auto"/>
              <w:jc w:val="center"/>
              <w:rPr>
                <w:rFonts w:ascii="PT Astra Serif" w:hAnsi="PT Astra Serif"/>
                <w:sz w:val="24"/>
                <w:szCs w:val="24"/>
                <w:lang w:eastAsia="ar-SA"/>
              </w:rPr>
            </w:pPr>
            <w:r w:rsidRPr="009A090F">
              <w:rPr>
                <w:rFonts w:ascii="PT Astra Serif" w:hAnsi="PT Astra Serif"/>
                <w:sz w:val="24"/>
                <w:szCs w:val="24"/>
                <w:lang w:eastAsia="ar-SA"/>
              </w:rPr>
              <w:t>100</w:t>
            </w:r>
          </w:p>
        </w:tc>
        <w:tc>
          <w:tcPr>
            <w:tcW w:w="487" w:type="pct"/>
            <w:vAlign w:val="center"/>
          </w:tcPr>
          <w:p w:rsidR="00317C73" w:rsidRPr="009A090F" w:rsidRDefault="007D43D5" w:rsidP="00793595">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103.0</w:t>
            </w:r>
          </w:p>
        </w:tc>
        <w:tc>
          <w:tcPr>
            <w:tcW w:w="487" w:type="pct"/>
            <w:vAlign w:val="center"/>
          </w:tcPr>
          <w:p w:rsidR="00317C73" w:rsidRPr="009A090F" w:rsidRDefault="007D43D5" w:rsidP="003429C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107.0</w:t>
            </w:r>
          </w:p>
        </w:tc>
        <w:tc>
          <w:tcPr>
            <w:tcW w:w="423" w:type="pct"/>
            <w:vAlign w:val="center"/>
          </w:tcPr>
          <w:p w:rsidR="00317C73" w:rsidRPr="009A090F" w:rsidRDefault="007D43D5" w:rsidP="00793595">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13</w:t>
            </w:r>
            <w:r w:rsidR="00317C73" w:rsidRPr="009A090F">
              <w:rPr>
                <w:rFonts w:ascii="PT Astra Serif" w:hAnsi="PT Astra Serif"/>
                <w:sz w:val="24"/>
                <w:szCs w:val="24"/>
                <w:lang w:eastAsia="ar-SA"/>
              </w:rPr>
              <w:t>0</w:t>
            </w:r>
            <w:r>
              <w:rPr>
                <w:rFonts w:ascii="PT Astra Serif" w:hAnsi="PT Astra Serif"/>
                <w:sz w:val="24"/>
                <w:szCs w:val="24"/>
                <w:lang w:eastAsia="ar-SA"/>
              </w:rPr>
              <w:t>.0</w:t>
            </w:r>
          </w:p>
        </w:tc>
      </w:tr>
      <w:tr w:rsidR="009A090F" w:rsidRPr="009A090F" w:rsidTr="006630BE">
        <w:trPr>
          <w:jc w:val="center"/>
        </w:trPr>
        <w:tc>
          <w:tcPr>
            <w:tcW w:w="2896" w:type="pct"/>
            <w:vAlign w:val="center"/>
          </w:tcPr>
          <w:p w:rsidR="00317C73" w:rsidRPr="009A090F" w:rsidRDefault="007D43D5" w:rsidP="003429C7">
            <w:pPr>
              <w:widowControl w:val="0"/>
              <w:spacing w:after="0" w:line="240" w:lineRule="auto"/>
              <w:jc w:val="both"/>
              <w:rPr>
                <w:rFonts w:ascii="PT Astra Serif" w:hAnsi="PT Astra Serif"/>
                <w:sz w:val="24"/>
                <w:szCs w:val="24"/>
                <w:lang w:eastAsia="ar-SA"/>
              </w:rPr>
            </w:pPr>
            <w:r>
              <w:rPr>
                <w:rFonts w:ascii="PT Astra Serif" w:hAnsi="PT Astra Serif"/>
                <w:sz w:val="24"/>
                <w:szCs w:val="24"/>
                <w:lang w:eastAsia="ar-SA"/>
              </w:rPr>
              <w:t>Количество посещений культурных мероприятий, тыс.</w:t>
            </w:r>
            <w:r w:rsidR="004B2883">
              <w:rPr>
                <w:rFonts w:ascii="PT Astra Serif" w:hAnsi="PT Astra Serif"/>
                <w:sz w:val="24"/>
                <w:szCs w:val="24"/>
                <w:lang w:eastAsia="ar-SA"/>
              </w:rPr>
              <w:t xml:space="preserve"> </w:t>
            </w:r>
            <w:r>
              <w:rPr>
                <w:rFonts w:ascii="PT Astra Serif" w:hAnsi="PT Astra Serif"/>
                <w:sz w:val="24"/>
                <w:szCs w:val="24"/>
                <w:lang w:eastAsia="ar-SA"/>
              </w:rPr>
              <w:t>посещений.</w:t>
            </w:r>
          </w:p>
        </w:tc>
        <w:tc>
          <w:tcPr>
            <w:tcW w:w="707" w:type="pct"/>
            <w:vAlign w:val="center"/>
          </w:tcPr>
          <w:p w:rsidR="00317C73" w:rsidRPr="009A090F" w:rsidRDefault="007D43D5" w:rsidP="007D43D5">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330.0</w:t>
            </w:r>
          </w:p>
        </w:tc>
        <w:tc>
          <w:tcPr>
            <w:tcW w:w="487" w:type="pct"/>
            <w:vAlign w:val="center"/>
          </w:tcPr>
          <w:p w:rsidR="00317C73" w:rsidRPr="009A090F" w:rsidRDefault="007D43D5" w:rsidP="003429C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363.0</w:t>
            </w:r>
          </w:p>
        </w:tc>
        <w:tc>
          <w:tcPr>
            <w:tcW w:w="487" w:type="pct"/>
            <w:vAlign w:val="center"/>
          </w:tcPr>
          <w:p w:rsidR="00317C73" w:rsidRPr="009A090F" w:rsidRDefault="007D43D5" w:rsidP="003429C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462.0</w:t>
            </w:r>
          </w:p>
        </w:tc>
        <w:tc>
          <w:tcPr>
            <w:tcW w:w="423" w:type="pct"/>
            <w:vAlign w:val="center"/>
          </w:tcPr>
          <w:p w:rsidR="00317C73" w:rsidRPr="009A090F" w:rsidRDefault="007D43D5" w:rsidP="003429C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989.0</w:t>
            </w:r>
          </w:p>
        </w:tc>
      </w:tr>
    </w:tbl>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Большую часть задач, стоящих перед отраслью культуры в МО «Мелекесский район» можно профинансировать за счёт:</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реализации мероприятий национального проекта «Культура»;</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участия в государственной программе Ульяновской области «Развитие культуры, туризма и сохранение объектов культурного наследия Ульяновской области» (Постановление Правительства Ульяновской области от 14.11.2019 №6/571-П);</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реализации мероприятий муниципальной программы «Развитие культуры и туризма в Мелекесском районе Ульяновской;</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участие в государственной программе «Комплексное развитие сельских территорий» (Постановление Правительства РФ от 31 мая 2019 г. №696) в части строительства и реконструкции объектов культурно-досугового типа, сохранения и восстановления природных ландшафтов и историко-культурных памятников, поддержки национальных культурных традиций, народных промыслов и ремесел;</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грантовой поддержки из различных источников.</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В 2020 году в рамках реализации национального проекта «Культура» ведется строительство дома культуры в селе Никольское-на-Черемшане, острую потребность в котором выразили жители данного населенного пункта.</w:t>
      </w:r>
    </w:p>
    <w:p w:rsidR="00994AF3" w:rsidRDefault="00317C73" w:rsidP="004228F5">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lastRenderedPageBreak/>
        <w:t xml:space="preserve">На момент </w:t>
      </w:r>
      <w:r w:rsidR="004228F5">
        <w:rPr>
          <w:rFonts w:ascii="PT Astra Serif" w:hAnsi="PT Astra Serif"/>
          <w:sz w:val="28"/>
          <w:szCs w:val="28"/>
        </w:rPr>
        <w:t xml:space="preserve">внесения изменений в Стратегию Дом Культуры в с.Никольское-на-Черемшане введен в эксплуатацию, где размещены </w:t>
      </w:r>
      <w:r w:rsidRPr="009A090F">
        <w:rPr>
          <w:rFonts w:ascii="PT Astra Serif" w:hAnsi="PT Astra Serif"/>
          <w:sz w:val="28"/>
          <w:szCs w:val="28"/>
        </w:rPr>
        <w:t xml:space="preserve"> размещены зрительный зал и вспомогательные помещения, административное помещение, гардероб, игровая, инвентарная, библиотека, санузлы и технические помещения. </w:t>
      </w:r>
    </w:p>
    <w:p w:rsidR="00647D19" w:rsidRDefault="00647D19" w:rsidP="00940479">
      <w:pPr>
        <w:widowControl w:val="0"/>
        <w:spacing w:after="0" w:line="240" w:lineRule="auto"/>
        <w:ind w:firstLine="709"/>
        <w:jc w:val="both"/>
        <w:rPr>
          <w:rFonts w:ascii="PT Astra Serif" w:hAnsi="PT Astra Serif"/>
          <w:sz w:val="28"/>
          <w:szCs w:val="28"/>
        </w:rPr>
      </w:pPr>
    </w:p>
    <w:p w:rsidR="00A66DC4" w:rsidRDefault="00A66DC4" w:rsidP="00940479">
      <w:pPr>
        <w:widowControl w:val="0"/>
        <w:spacing w:after="0" w:line="240" w:lineRule="auto"/>
        <w:ind w:firstLine="709"/>
        <w:jc w:val="both"/>
        <w:rPr>
          <w:rFonts w:ascii="PT Astra Serif" w:hAnsi="PT Astra Serif"/>
          <w:sz w:val="28"/>
          <w:szCs w:val="28"/>
        </w:rPr>
      </w:pPr>
    </w:p>
    <w:p w:rsidR="00A172E2" w:rsidRPr="009A090F" w:rsidRDefault="00A172E2" w:rsidP="003429C7">
      <w:pPr>
        <w:pStyle w:val="2"/>
        <w:spacing w:before="0" w:line="240" w:lineRule="auto"/>
        <w:ind w:firstLine="709"/>
        <w:jc w:val="both"/>
        <w:rPr>
          <w:rFonts w:ascii="PT Astra Serif" w:hAnsi="PT Astra Serif"/>
          <w:b/>
          <w:color w:val="auto"/>
          <w:sz w:val="32"/>
          <w:szCs w:val="32"/>
        </w:rPr>
      </w:pPr>
      <w:bookmarkStart w:id="70" w:name="_Toc51074613"/>
      <w:r w:rsidRPr="009A090F">
        <w:rPr>
          <w:rFonts w:ascii="PT Astra Serif" w:hAnsi="PT Astra Serif"/>
          <w:b/>
          <w:color w:val="auto"/>
          <w:sz w:val="32"/>
          <w:szCs w:val="32"/>
        </w:rPr>
        <w:t>2.2. Развитие реального сектора экономики и реализация инвестиционного потенциала</w:t>
      </w:r>
      <w:bookmarkEnd w:id="70"/>
    </w:p>
    <w:p w:rsidR="00A172E2" w:rsidRPr="00647D19" w:rsidRDefault="00A172E2" w:rsidP="003429C7">
      <w:pPr>
        <w:spacing w:after="0" w:line="240" w:lineRule="auto"/>
        <w:ind w:firstLine="709"/>
        <w:rPr>
          <w:rFonts w:ascii="PT Astra Serif" w:hAnsi="PT Astra Serif"/>
          <w:sz w:val="28"/>
          <w:szCs w:val="28"/>
        </w:rPr>
      </w:pPr>
    </w:p>
    <w:p w:rsidR="00311EA8" w:rsidRPr="00D57D6C" w:rsidRDefault="00A172E2" w:rsidP="003429C7">
      <w:pPr>
        <w:pStyle w:val="3"/>
        <w:spacing w:before="0" w:line="240" w:lineRule="auto"/>
        <w:jc w:val="center"/>
        <w:rPr>
          <w:rFonts w:ascii="PT Astra Serif" w:hAnsi="PT Astra Serif"/>
          <w:b/>
          <w:sz w:val="28"/>
          <w:szCs w:val="28"/>
        </w:rPr>
      </w:pPr>
      <w:bookmarkStart w:id="71" w:name="_Toc51074614"/>
      <w:r w:rsidRPr="00A66DC4">
        <w:rPr>
          <w:rFonts w:ascii="PT Astra Serif" w:hAnsi="PT Astra Serif"/>
          <w:b/>
          <w:color w:val="auto"/>
          <w:sz w:val="28"/>
          <w:szCs w:val="28"/>
        </w:rPr>
        <w:t>2.2.1. Производительность труда как вектор устойчивого</w:t>
      </w:r>
      <w:r w:rsidRPr="009A090F">
        <w:rPr>
          <w:rFonts w:ascii="PT Astra Serif" w:hAnsi="PT Astra Serif"/>
          <w:b/>
          <w:color w:val="auto"/>
          <w:sz w:val="32"/>
          <w:szCs w:val="32"/>
        </w:rPr>
        <w:t xml:space="preserve"> </w:t>
      </w:r>
      <w:r w:rsidR="00D57D6C" w:rsidRPr="00D57D6C">
        <w:rPr>
          <w:rFonts w:ascii="PT Astra Serif" w:hAnsi="PT Astra Serif"/>
          <w:b/>
          <w:color w:val="auto"/>
          <w:sz w:val="28"/>
          <w:szCs w:val="28"/>
        </w:rPr>
        <w:t>развития промышленного производства</w:t>
      </w:r>
      <w:bookmarkEnd w:id="71"/>
      <w:r w:rsidR="00D57D6C" w:rsidRPr="00D57D6C">
        <w:rPr>
          <w:rFonts w:ascii="PT Astra Serif" w:hAnsi="PT Astra Serif"/>
          <w:b/>
          <w:color w:val="auto"/>
          <w:sz w:val="28"/>
          <w:szCs w:val="28"/>
        </w:rPr>
        <w:t xml:space="preserve"> </w:t>
      </w:r>
    </w:p>
    <w:p w:rsidR="00311EA8" w:rsidRPr="00A07654" w:rsidRDefault="00311EA8" w:rsidP="003429C7">
      <w:pPr>
        <w:widowControl w:val="0"/>
        <w:spacing w:after="0" w:line="240" w:lineRule="auto"/>
        <w:ind w:firstLine="709"/>
        <w:rPr>
          <w:rFonts w:ascii="PT Astra Serif" w:hAnsi="PT Astra Serif"/>
          <w:b/>
          <w:sz w:val="28"/>
          <w:szCs w:val="28"/>
        </w:rPr>
      </w:pPr>
    </w:p>
    <w:p w:rsidR="00311EA8" w:rsidRDefault="00311EA8" w:rsidP="003429C7">
      <w:pPr>
        <w:widowControl w:val="0"/>
        <w:spacing w:after="0" w:line="240" w:lineRule="auto"/>
        <w:ind w:firstLine="709"/>
        <w:jc w:val="both"/>
        <w:rPr>
          <w:rFonts w:ascii="PT Astra Serif" w:hAnsi="PT Astra Serif"/>
          <w:sz w:val="28"/>
          <w:szCs w:val="28"/>
        </w:rPr>
      </w:pPr>
      <w:r w:rsidRPr="004252FE">
        <w:rPr>
          <w:rFonts w:ascii="PT Astra Serif" w:hAnsi="PT Astra Serif"/>
          <w:sz w:val="28"/>
          <w:szCs w:val="28"/>
        </w:rPr>
        <w:t>В течение 2019</w:t>
      </w:r>
      <w:r w:rsidR="004228F5">
        <w:rPr>
          <w:rFonts w:ascii="PT Astra Serif" w:hAnsi="PT Astra Serif"/>
          <w:sz w:val="28"/>
          <w:szCs w:val="28"/>
        </w:rPr>
        <w:t xml:space="preserve">-2021гг </w:t>
      </w:r>
      <w:r w:rsidRPr="004252FE">
        <w:rPr>
          <w:rFonts w:ascii="PT Astra Serif" w:hAnsi="PT Astra Serif"/>
          <w:sz w:val="28"/>
          <w:szCs w:val="28"/>
        </w:rPr>
        <w:t xml:space="preserve"> </w:t>
      </w:r>
      <w:r>
        <w:rPr>
          <w:rFonts w:ascii="PT Astra Serif" w:hAnsi="PT Astra Serif"/>
          <w:sz w:val="28"/>
          <w:szCs w:val="28"/>
        </w:rPr>
        <w:t xml:space="preserve">Мелекесский </w:t>
      </w:r>
      <w:r w:rsidRPr="004252FE">
        <w:rPr>
          <w:rFonts w:ascii="PT Astra Serif" w:hAnsi="PT Astra Serif"/>
          <w:sz w:val="28"/>
          <w:szCs w:val="28"/>
        </w:rPr>
        <w:t>район показыва</w:t>
      </w:r>
      <w:r w:rsidR="004228F5">
        <w:rPr>
          <w:rFonts w:ascii="PT Astra Serif" w:hAnsi="PT Astra Serif"/>
          <w:sz w:val="28"/>
          <w:szCs w:val="28"/>
        </w:rPr>
        <w:t>ет</w:t>
      </w:r>
      <w:r w:rsidRPr="004252FE">
        <w:rPr>
          <w:rFonts w:ascii="PT Astra Serif" w:hAnsi="PT Astra Serif"/>
          <w:sz w:val="28"/>
          <w:szCs w:val="28"/>
        </w:rPr>
        <w:t xml:space="preserve"> устойчиво</w:t>
      </w:r>
      <w:r>
        <w:rPr>
          <w:rFonts w:ascii="PT Astra Serif" w:hAnsi="PT Astra Serif"/>
          <w:sz w:val="28"/>
          <w:szCs w:val="28"/>
        </w:rPr>
        <w:t>е</w:t>
      </w:r>
      <w:r w:rsidRPr="004252FE">
        <w:rPr>
          <w:rFonts w:ascii="PT Astra Serif" w:hAnsi="PT Astra Serif"/>
          <w:sz w:val="28"/>
          <w:szCs w:val="28"/>
        </w:rPr>
        <w:t xml:space="preserve"> развити</w:t>
      </w:r>
      <w:r>
        <w:rPr>
          <w:rFonts w:ascii="PT Astra Serif" w:hAnsi="PT Astra Serif"/>
          <w:sz w:val="28"/>
          <w:szCs w:val="28"/>
        </w:rPr>
        <w:t>е</w:t>
      </w:r>
      <w:r w:rsidRPr="004252FE">
        <w:rPr>
          <w:rFonts w:ascii="PT Astra Serif" w:hAnsi="PT Astra Serif"/>
          <w:sz w:val="28"/>
          <w:szCs w:val="28"/>
        </w:rPr>
        <w:t xml:space="preserve"> и входи</w:t>
      </w:r>
      <w:r w:rsidR="004228F5">
        <w:rPr>
          <w:rFonts w:ascii="PT Astra Serif" w:hAnsi="PT Astra Serif"/>
          <w:sz w:val="28"/>
          <w:szCs w:val="28"/>
        </w:rPr>
        <w:t>т</w:t>
      </w:r>
      <w:r w:rsidRPr="004252FE">
        <w:rPr>
          <w:rFonts w:ascii="PT Astra Serif" w:hAnsi="PT Astra Serif"/>
          <w:sz w:val="28"/>
          <w:szCs w:val="28"/>
        </w:rPr>
        <w:t xml:space="preserve"> в группу лидеров рейтинга социально-экономического развития муниципальных образований Ульяновской области</w:t>
      </w:r>
      <w:r>
        <w:rPr>
          <w:rFonts w:ascii="PT Astra Serif" w:hAnsi="PT Astra Serif"/>
          <w:sz w:val="28"/>
          <w:szCs w:val="28"/>
        </w:rPr>
        <w:t>.</w:t>
      </w:r>
    </w:p>
    <w:p w:rsidR="00311EA8" w:rsidRPr="004252FE" w:rsidRDefault="00311EA8" w:rsidP="003429C7">
      <w:pPr>
        <w:widowControl w:val="0"/>
        <w:spacing w:after="0" w:line="240" w:lineRule="auto"/>
        <w:ind w:firstLine="709"/>
        <w:jc w:val="both"/>
        <w:rPr>
          <w:rFonts w:ascii="PT Astra Serif" w:hAnsi="PT Astra Serif"/>
          <w:sz w:val="28"/>
          <w:szCs w:val="28"/>
        </w:rPr>
      </w:pPr>
      <w:r w:rsidRPr="004252FE">
        <w:rPr>
          <w:rFonts w:ascii="PT Astra Serif" w:hAnsi="PT Astra Serif"/>
          <w:sz w:val="28"/>
          <w:szCs w:val="28"/>
        </w:rPr>
        <w:t>Логистическое положение</w:t>
      </w:r>
      <w:r>
        <w:rPr>
          <w:rFonts w:ascii="PT Astra Serif" w:hAnsi="PT Astra Serif"/>
          <w:sz w:val="28"/>
          <w:szCs w:val="28"/>
        </w:rPr>
        <w:t xml:space="preserve"> Мелекесского</w:t>
      </w:r>
      <w:r w:rsidRPr="004252FE">
        <w:rPr>
          <w:rFonts w:ascii="PT Astra Serif" w:hAnsi="PT Astra Serif"/>
          <w:sz w:val="28"/>
          <w:szCs w:val="28"/>
        </w:rPr>
        <w:t xml:space="preserve"> района играет важную роль, как для размещения новых производств, так и для эффективного сбыта продукции. Выгодные транспортные развязки обеспечивает наличие железнодорожной ветки «Ульяновск - Димитровград» и железнодорожной магистрали «Москва - Ульяновск - Челябинск», позволяющее </w:t>
      </w:r>
      <w:r>
        <w:rPr>
          <w:rFonts w:ascii="PT Astra Serif" w:hAnsi="PT Astra Serif"/>
          <w:sz w:val="28"/>
          <w:szCs w:val="28"/>
        </w:rPr>
        <w:t>осуществлять</w:t>
      </w:r>
      <w:r w:rsidRPr="004252FE">
        <w:rPr>
          <w:rFonts w:ascii="PT Astra Serif" w:hAnsi="PT Astra Serif"/>
          <w:sz w:val="28"/>
          <w:szCs w:val="28"/>
        </w:rPr>
        <w:t xml:space="preserve"> грузовые и товарные перевозки. По ней </w:t>
      </w:r>
      <w:r>
        <w:rPr>
          <w:rFonts w:ascii="PT Astra Serif" w:hAnsi="PT Astra Serif"/>
          <w:sz w:val="28"/>
          <w:szCs w:val="28"/>
        </w:rPr>
        <w:t>проходит связь</w:t>
      </w:r>
      <w:r w:rsidRPr="004252FE">
        <w:rPr>
          <w:rFonts w:ascii="PT Astra Serif" w:hAnsi="PT Astra Serif"/>
          <w:sz w:val="28"/>
          <w:szCs w:val="28"/>
        </w:rPr>
        <w:t xml:space="preserve"> дальневосточных и сибирских территорий, Урала, Поволжья с центральными регионами России. Внешние грузопассажирские перевозки района преимущественно выполняются железнодорожным транспортом.</w:t>
      </w:r>
    </w:p>
    <w:p w:rsidR="00311EA8" w:rsidRPr="004252FE" w:rsidRDefault="00311EA8" w:rsidP="003429C7">
      <w:pPr>
        <w:widowControl w:val="0"/>
        <w:spacing w:after="0" w:line="240" w:lineRule="auto"/>
        <w:ind w:firstLine="709"/>
        <w:jc w:val="both"/>
        <w:rPr>
          <w:rFonts w:ascii="PT Astra Serif" w:hAnsi="PT Astra Serif"/>
          <w:sz w:val="28"/>
          <w:szCs w:val="28"/>
        </w:rPr>
      </w:pPr>
      <w:r w:rsidRPr="004252FE">
        <w:rPr>
          <w:rFonts w:ascii="PT Astra Serif" w:hAnsi="PT Astra Serif"/>
          <w:sz w:val="28"/>
          <w:szCs w:val="28"/>
        </w:rPr>
        <w:t>Наличие автомобильного сообщения с выходом на основные транспортные артерии области и соседних регионов: федеральная трасса «Казань - Самара», региональная трасса «Ульяновск - Самара».</w:t>
      </w:r>
    </w:p>
    <w:p w:rsidR="00311EA8" w:rsidRDefault="00311EA8" w:rsidP="003429C7">
      <w:pPr>
        <w:widowControl w:val="0"/>
        <w:spacing w:after="0" w:line="240" w:lineRule="auto"/>
        <w:ind w:firstLine="709"/>
        <w:jc w:val="both"/>
        <w:rPr>
          <w:rFonts w:ascii="PT Astra Serif" w:hAnsi="PT Astra Serif"/>
          <w:sz w:val="28"/>
          <w:szCs w:val="28"/>
        </w:rPr>
      </w:pPr>
      <w:r w:rsidRPr="004252FE">
        <w:rPr>
          <w:rFonts w:ascii="PT Astra Serif" w:hAnsi="PT Astra Serif"/>
          <w:sz w:val="28"/>
          <w:szCs w:val="28"/>
        </w:rPr>
        <w:t xml:space="preserve">Развитие добывающих производств в Мелекесском районе может проходить также за счёт разработки природно-сырьевого потенциала, на его территории ведётся добыча нефти и находятся месторождения суглинков: Русско-Мелекесское и Мелекесское. Запасы песка в месторождении Мелекесское составляют 6,5 млн. куб. м., данный песок пригоден для производства бетона и формовочных смесей. На территории Старосахчинского сельского поселения Мелекесского района имеются промышленно значимые проявления торфа. Мощность полезной толщи изменяется от 5 до </w:t>
      </w:r>
      <w:smartTag w:uri="urn:schemas-microsoft-com:office:smarttags" w:element="metricconverter">
        <w:smartTagPr>
          <w:attr w:name="ProductID" w:val="15 м"/>
        </w:smartTagPr>
        <w:r w:rsidRPr="004252FE">
          <w:rPr>
            <w:rFonts w:ascii="PT Astra Serif" w:hAnsi="PT Astra Serif"/>
            <w:sz w:val="28"/>
            <w:szCs w:val="28"/>
          </w:rPr>
          <w:t>15 м</w:t>
        </w:r>
      </w:smartTag>
      <w:r w:rsidRPr="004252FE">
        <w:rPr>
          <w:rFonts w:ascii="PT Astra Serif" w:hAnsi="PT Astra Serif"/>
          <w:sz w:val="28"/>
          <w:szCs w:val="28"/>
        </w:rPr>
        <w:t>.</w:t>
      </w:r>
    </w:p>
    <w:p w:rsidR="00311EA8" w:rsidRPr="001C5F40" w:rsidRDefault="00311EA8" w:rsidP="003429C7">
      <w:pPr>
        <w:widowControl w:val="0"/>
        <w:spacing w:after="0" w:line="240" w:lineRule="auto"/>
        <w:ind w:firstLine="709"/>
        <w:jc w:val="both"/>
        <w:rPr>
          <w:rFonts w:ascii="PT Astra Serif" w:hAnsi="PT Astra Serif"/>
          <w:sz w:val="28"/>
          <w:szCs w:val="28"/>
        </w:rPr>
      </w:pPr>
      <w:r w:rsidRPr="001C5F40">
        <w:rPr>
          <w:rFonts w:ascii="PT Astra Serif" w:hAnsi="PT Astra Serif"/>
          <w:sz w:val="28"/>
          <w:szCs w:val="28"/>
        </w:rPr>
        <w:t>Промышленная деятельность является одним из основных факторов развития экономики</w:t>
      </w:r>
      <w:r>
        <w:rPr>
          <w:rFonts w:ascii="PT Astra Serif" w:hAnsi="PT Astra Serif"/>
          <w:sz w:val="28"/>
          <w:szCs w:val="28"/>
        </w:rPr>
        <w:t xml:space="preserve"> МО «Мелекесский район».</w:t>
      </w:r>
      <w:r w:rsidRPr="001C5F40">
        <w:rPr>
          <w:rFonts w:ascii="PT Astra Serif" w:hAnsi="PT Astra Serif"/>
          <w:sz w:val="28"/>
          <w:szCs w:val="28"/>
        </w:rPr>
        <w:t xml:space="preserve"> </w:t>
      </w:r>
    </w:p>
    <w:p w:rsidR="00311EA8" w:rsidRPr="004228F5" w:rsidRDefault="00311EA8" w:rsidP="003429C7">
      <w:pPr>
        <w:widowControl w:val="0"/>
        <w:spacing w:after="0" w:line="240" w:lineRule="auto"/>
        <w:ind w:firstLine="709"/>
        <w:jc w:val="both"/>
        <w:rPr>
          <w:rFonts w:ascii="PT Astra Serif" w:hAnsi="PT Astra Serif"/>
          <w:b/>
          <w:sz w:val="28"/>
          <w:szCs w:val="28"/>
        </w:rPr>
      </w:pPr>
      <w:r w:rsidRPr="004228F5">
        <w:rPr>
          <w:rFonts w:ascii="PT Astra Serif" w:hAnsi="PT Astra Serif"/>
          <w:b/>
          <w:sz w:val="28"/>
          <w:szCs w:val="28"/>
        </w:rPr>
        <w:t>Цель развития промышленности - обеспечение устойчивого инновационного развития промышленных производств в МО «Мелекесский район».</w:t>
      </w:r>
    </w:p>
    <w:p w:rsidR="00311EA8" w:rsidRPr="002C3662" w:rsidRDefault="00311EA8" w:rsidP="003429C7">
      <w:pPr>
        <w:widowControl w:val="0"/>
        <w:spacing w:after="0" w:line="240" w:lineRule="auto"/>
        <w:ind w:firstLine="709"/>
        <w:jc w:val="both"/>
        <w:rPr>
          <w:rFonts w:ascii="PT Astra Serif" w:hAnsi="PT Astra Serif"/>
          <w:sz w:val="28"/>
          <w:szCs w:val="28"/>
        </w:rPr>
      </w:pPr>
      <w:r w:rsidRPr="002C3662">
        <w:rPr>
          <w:rFonts w:ascii="PT Astra Serif" w:hAnsi="PT Astra Serif"/>
          <w:sz w:val="28"/>
          <w:szCs w:val="28"/>
        </w:rPr>
        <w:t xml:space="preserve">Важнейшими конкурентными преимуществами </w:t>
      </w:r>
      <w:r>
        <w:rPr>
          <w:rFonts w:ascii="PT Astra Serif" w:hAnsi="PT Astra Serif"/>
          <w:sz w:val="28"/>
          <w:szCs w:val="28"/>
        </w:rPr>
        <w:t xml:space="preserve">муниципального образования </w:t>
      </w:r>
      <w:r w:rsidRPr="002C3662">
        <w:rPr>
          <w:rFonts w:ascii="PT Astra Serif" w:hAnsi="PT Astra Serif"/>
          <w:sz w:val="28"/>
          <w:szCs w:val="28"/>
        </w:rPr>
        <w:t xml:space="preserve">являются: </w:t>
      </w:r>
    </w:p>
    <w:p w:rsidR="00311EA8" w:rsidRPr="002C3662" w:rsidRDefault="00311EA8" w:rsidP="003429C7">
      <w:pPr>
        <w:widowControl w:val="0"/>
        <w:spacing w:after="0" w:line="240" w:lineRule="auto"/>
        <w:ind w:firstLine="709"/>
        <w:jc w:val="both"/>
        <w:rPr>
          <w:rFonts w:ascii="PT Astra Serif" w:hAnsi="PT Astra Serif"/>
          <w:sz w:val="28"/>
          <w:szCs w:val="28"/>
        </w:rPr>
      </w:pPr>
      <w:r w:rsidRPr="002C3662">
        <w:rPr>
          <w:rFonts w:ascii="PT Astra Serif" w:hAnsi="PT Astra Serif"/>
          <w:sz w:val="28"/>
          <w:szCs w:val="28"/>
        </w:rPr>
        <w:t>- выгод</w:t>
      </w:r>
      <w:r>
        <w:rPr>
          <w:rFonts w:ascii="PT Astra Serif" w:hAnsi="PT Astra Serif"/>
          <w:sz w:val="28"/>
          <w:szCs w:val="28"/>
        </w:rPr>
        <w:t>ное географическое расположение;</w:t>
      </w:r>
    </w:p>
    <w:p w:rsidR="00311EA8" w:rsidRPr="002C3662" w:rsidRDefault="00311EA8" w:rsidP="003429C7">
      <w:pPr>
        <w:widowControl w:val="0"/>
        <w:spacing w:after="0" w:line="240" w:lineRule="auto"/>
        <w:ind w:firstLine="709"/>
        <w:jc w:val="both"/>
        <w:rPr>
          <w:rFonts w:ascii="PT Astra Serif" w:hAnsi="PT Astra Serif"/>
          <w:sz w:val="28"/>
          <w:szCs w:val="28"/>
        </w:rPr>
      </w:pPr>
      <w:r w:rsidRPr="002C3662">
        <w:rPr>
          <w:rFonts w:ascii="PT Astra Serif" w:hAnsi="PT Astra Serif"/>
          <w:sz w:val="28"/>
          <w:szCs w:val="28"/>
        </w:rPr>
        <w:lastRenderedPageBreak/>
        <w:t xml:space="preserve">- наличие месторождений полезных ископаемых; </w:t>
      </w:r>
    </w:p>
    <w:p w:rsidR="00311EA8" w:rsidRPr="002C3662" w:rsidRDefault="00311EA8" w:rsidP="003429C7">
      <w:pPr>
        <w:widowControl w:val="0"/>
        <w:spacing w:after="0" w:line="240" w:lineRule="auto"/>
        <w:ind w:firstLine="709"/>
        <w:jc w:val="both"/>
        <w:rPr>
          <w:rFonts w:ascii="PT Astra Serif" w:hAnsi="PT Astra Serif"/>
          <w:sz w:val="28"/>
          <w:szCs w:val="28"/>
        </w:rPr>
      </w:pPr>
      <w:r w:rsidRPr="002C3662">
        <w:rPr>
          <w:rFonts w:ascii="PT Astra Serif" w:hAnsi="PT Astra Serif"/>
          <w:sz w:val="28"/>
          <w:szCs w:val="28"/>
        </w:rPr>
        <w:t>- наличие логистической инфраструктуры;</w:t>
      </w:r>
    </w:p>
    <w:p w:rsidR="00311EA8" w:rsidRDefault="00311EA8" w:rsidP="003429C7">
      <w:pPr>
        <w:widowControl w:val="0"/>
        <w:spacing w:after="0" w:line="240" w:lineRule="auto"/>
        <w:ind w:firstLine="709"/>
        <w:jc w:val="both"/>
        <w:rPr>
          <w:rFonts w:ascii="PT Astra Serif" w:hAnsi="PT Astra Serif"/>
          <w:sz w:val="28"/>
          <w:szCs w:val="28"/>
        </w:rPr>
      </w:pPr>
      <w:r w:rsidRPr="002C3662">
        <w:rPr>
          <w:rFonts w:ascii="PT Astra Serif" w:hAnsi="PT Astra Serif"/>
          <w:sz w:val="28"/>
          <w:szCs w:val="28"/>
        </w:rPr>
        <w:t>- наличие инженерной инфраструктуры и ресурсов (в том числе газа) в объемах, достаточных для организа</w:t>
      </w:r>
      <w:r>
        <w:rPr>
          <w:rFonts w:ascii="PT Astra Serif" w:hAnsi="PT Astra Serif"/>
          <w:sz w:val="28"/>
          <w:szCs w:val="28"/>
        </w:rPr>
        <w:t>ции промышленного производства;</w:t>
      </w:r>
    </w:p>
    <w:p w:rsidR="00311EA8" w:rsidRPr="002C3662" w:rsidRDefault="00311EA8"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 xml:space="preserve">- наличие развитых компетенций в сфере суконной </w:t>
      </w:r>
      <w:r w:rsidR="004228F5">
        <w:rPr>
          <w:rFonts w:ascii="PT Astra Serif" w:hAnsi="PT Astra Serif"/>
          <w:sz w:val="28"/>
          <w:szCs w:val="28"/>
        </w:rPr>
        <w:t xml:space="preserve">и обрабатывающей </w:t>
      </w:r>
      <w:r>
        <w:rPr>
          <w:rFonts w:ascii="PT Astra Serif" w:hAnsi="PT Astra Serif"/>
          <w:sz w:val="28"/>
          <w:szCs w:val="28"/>
        </w:rPr>
        <w:t>промышленности.</w:t>
      </w:r>
    </w:p>
    <w:p w:rsidR="00311EA8" w:rsidRPr="002C3662" w:rsidRDefault="00311EA8" w:rsidP="003429C7">
      <w:pPr>
        <w:widowControl w:val="0"/>
        <w:spacing w:after="0" w:line="240" w:lineRule="auto"/>
        <w:ind w:firstLine="709"/>
        <w:jc w:val="both"/>
        <w:rPr>
          <w:rFonts w:ascii="PT Astra Serif" w:hAnsi="PT Astra Serif"/>
          <w:sz w:val="28"/>
          <w:szCs w:val="28"/>
        </w:rPr>
      </w:pPr>
      <w:r w:rsidRPr="002C3662">
        <w:rPr>
          <w:rFonts w:ascii="PT Astra Serif" w:hAnsi="PT Astra Serif"/>
          <w:sz w:val="28"/>
          <w:szCs w:val="28"/>
        </w:rPr>
        <w:t>Профильными отраслями экономики Мелекесского района</w:t>
      </w:r>
      <w:r>
        <w:rPr>
          <w:rFonts w:ascii="PT Astra Serif" w:hAnsi="PT Astra Serif"/>
          <w:sz w:val="28"/>
          <w:szCs w:val="28"/>
        </w:rPr>
        <w:t xml:space="preserve"> являются </w:t>
      </w:r>
      <w:r w:rsidRPr="002C3662">
        <w:rPr>
          <w:rFonts w:ascii="PT Astra Serif" w:hAnsi="PT Astra Serif"/>
          <w:sz w:val="28"/>
          <w:szCs w:val="28"/>
        </w:rPr>
        <w:t xml:space="preserve">перерабатывающая и добывающая отрасль промышленности. То есть, обеспечение экономического роста муниципалитета должно осуществляться </w:t>
      </w:r>
      <w:r w:rsidR="009F114D">
        <w:rPr>
          <w:rFonts w:ascii="PT Astra Serif" w:hAnsi="PT Astra Serif"/>
          <w:sz w:val="28"/>
          <w:szCs w:val="28"/>
        </w:rPr>
        <w:t>путём роста</w:t>
      </w:r>
      <w:r w:rsidRPr="002C3662">
        <w:rPr>
          <w:rFonts w:ascii="PT Astra Serif" w:hAnsi="PT Astra Serif"/>
          <w:sz w:val="28"/>
          <w:szCs w:val="28"/>
        </w:rPr>
        <w:t xml:space="preserve"> перерабатывающего и добывающего промышленного производства за счёт создания новых и обновления действующих производственных мощностей.</w:t>
      </w:r>
    </w:p>
    <w:p w:rsidR="00311EA8" w:rsidRPr="001C5F40" w:rsidRDefault="00311EA8" w:rsidP="003429C7">
      <w:pPr>
        <w:widowControl w:val="0"/>
        <w:spacing w:after="0" w:line="240" w:lineRule="auto"/>
        <w:ind w:firstLine="709"/>
        <w:jc w:val="both"/>
        <w:rPr>
          <w:rFonts w:ascii="PT Astra Serif" w:hAnsi="PT Astra Serif"/>
          <w:sz w:val="28"/>
          <w:szCs w:val="28"/>
        </w:rPr>
      </w:pPr>
      <w:r w:rsidRPr="001C5F40">
        <w:rPr>
          <w:rFonts w:ascii="PT Astra Serif" w:hAnsi="PT Astra Serif"/>
          <w:sz w:val="28"/>
          <w:szCs w:val="28"/>
        </w:rPr>
        <w:t xml:space="preserve">Базовыми направлениями развития промышленности являются: </w:t>
      </w:r>
    </w:p>
    <w:p w:rsidR="00311EA8" w:rsidRPr="001C5F40" w:rsidRDefault="00311EA8" w:rsidP="003429C7">
      <w:pPr>
        <w:widowControl w:val="0"/>
        <w:spacing w:after="0" w:line="240" w:lineRule="auto"/>
        <w:ind w:firstLine="709"/>
        <w:jc w:val="both"/>
        <w:rPr>
          <w:rFonts w:ascii="PT Astra Serif" w:hAnsi="PT Astra Serif"/>
          <w:sz w:val="28"/>
          <w:szCs w:val="28"/>
        </w:rPr>
      </w:pPr>
      <w:r w:rsidRPr="001C5F40">
        <w:rPr>
          <w:rFonts w:ascii="PT Astra Serif" w:hAnsi="PT Astra Serif"/>
          <w:sz w:val="28"/>
          <w:szCs w:val="28"/>
        </w:rPr>
        <w:t>1. Сохранение и повышение конкурентоспособности промышленной продукции</w:t>
      </w:r>
      <w:r>
        <w:rPr>
          <w:rFonts w:ascii="PT Astra Serif" w:hAnsi="PT Astra Serif"/>
          <w:sz w:val="28"/>
          <w:szCs w:val="28"/>
        </w:rPr>
        <w:t>.</w:t>
      </w:r>
      <w:r w:rsidRPr="001C5F40">
        <w:rPr>
          <w:rFonts w:ascii="PT Astra Serif" w:hAnsi="PT Astra Serif"/>
          <w:sz w:val="28"/>
          <w:szCs w:val="28"/>
        </w:rPr>
        <w:t xml:space="preserve"> </w:t>
      </w:r>
    </w:p>
    <w:p w:rsidR="00311EA8" w:rsidRPr="001C5F40" w:rsidRDefault="00311EA8" w:rsidP="003429C7">
      <w:pPr>
        <w:widowControl w:val="0"/>
        <w:spacing w:after="0" w:line="240" w:lineRule="auto"/>
        <w:ind w:firstLine="709"/>
        <w:jc w:val="both"/>
        <w:rPr>
          <w:rFonts w:ascii="PT Astra Serif" w:hAnsi="PT Astra Serif"/>
          <w:sz w:val="28"/>
          <w:szCs w:val="28"/>
        </w:rPr>
      </w:pPr>
      <w:r w:rsidRPr="001C5F40">
        <w:rPr>
          <w:rFonts w:ascii="PT Astra Serif" w:hAnsi="PT Astra Serif"/>
          <w:sz w:val="28"/>
          <w:szCs w:val="28"/>
        </w:rPr>
        <w:t>2. Активизация инвестиционной и инновационной деятельности</w:t>
      </w:r>
      <w:r>
        <w:rPr>
          <w:rFonts w:ascii="PT Astra Serif" w:hAnsi="PT Astra Serif"/>
          <w:sz w:val="28"/>
          <w:szCs w:val="28"/>
        </w:rPr>
        <w:t>.</w:t>
      </w:r>
      <w:r w:rsidRPr="001C5F40">
        <w:rPr>
          <w:rFonts w:ascii="PT Astra Serif" w:hAnsi="PT Astra Serif"/>
          <w:sz w:val="28"/>
          <w:szCs w:val="28"/>
        </w:rPr>
        <w:t xml:space="preserve"> </w:t>
      </w:r>
    </w:p>
    <w:p w:rsidR="00311EA8" w:rsidRPr="001C5F40" w:rsidRDefault="00311EA8" w:rsidP="003429C7">
      <w:pPr>
        <w:widowControl w:val="0"/>
        <w:spacing w:after="0" w:line="240" w:lineRule="auto"/>
        <w:ind w:firstLine="709"/>
        <w:jc w:val="both"/>
        <w:rPr>
          <w:rFonts w:ascii="PT Astra Serif" w:hAnsi="PT Astra Serif"/>
          <w:sz w:val="28"/>
          <w:szCs w:val="28"/>
        </w:rPr>
      </w:pPr>
      <w:r w:rsidRPr="001C5F40">
        <w:rPr>
          <w:rFonts w:ascii="PT Astra Serif" w:hAnsi="PT Astra Serif"/>
          <w:sz w:val="28"/>
          <w:szCs w:val="28"/>
        </w:rPr>
        <w:t>3. Стимулирование ресурсо- и энергосбережения</w:t>
      </w:r>
      <w:r>
        <w:rPr>
          <w:rFonts w:ascii="PT Astra Serif" w:hAnsi="PT Astra Serif"/>
          <w:sz w:val="28"/>
          <w:szCs w:val="28"/>
        </w:rPr>
        <w:t>.</w:t>
      </w:r>
      <w:r w:rsidRPr="001C5F40">
        <w:rPr>
          <w:rFonts w:ascii="PT Astra Serif" w:hAnsi="PT Astra Serif"/>
          <w:sz w:val="28"/>
          <w:szCs w:val="28"/>
        </w:rPr>
        <w:t xml:space="preserve"> </w:t>
      </w:r>
    </w:p>
    <w:p w:rsidR="00311EA8" w:rsidRPr="001C5F40" w:rsidRDefault="00311EA8" w:rsidP="003429C7">
      <w:pPr>
        <w:widowControl w:val="0"/>
        <w:spacing w:after="0" w:line="240" w:lineRule="auto"/>
        <w:ind w:firstLine="709"/>
        <w:jc w:val="both"/>
        <w:rPr>
          <w:rFonts w:ascii="PT Astra Serif" w:hAnsi="PT Astra Serif"/>
          <w:sz w:val="28"/>
          <w:szCs w:val="28"/>
        </w:rPr>
      </w:pPr>
      <w:r w:rsidRPr="001C5F40">
        <w:rPr>
          <w:rFonts w:ascii="PT Astra Serif" w:hAnsi="PT Astra Serif"/>
          <w:sz w:val="28"/>
          <w:szCs w:val="28"/>
        </w:rPr>
        <w:t>4. Развитие инфраструктуры (транспортной, производственной, торговой, системы профессионального образования) как фактора минимизации трансакционных издержек</w:t>
      </w:r>
      <w:r>
        <w:rPr>
          <w:rFonts w:ascii="PT Astra Serif" w:hAnsi="PT Astra Serif"/>
          <w:sz w:val="28"/>
          <w:szCs w:val="28"/>
        </w:rPr>
        <w:t>.</w:t>
      </w:r>
    </w:p>
    <w:p w:rsidR="00311EA8" w:rsidRPr="001C5F40" w:rsidRDefault="00311EA8" w:rsidP="003429C7">
      <w:pPr>
        <w:widowControl w:val="0"/>
        <w:spacing w:after="0" w:line="240" w:lineRule="auto"/>
        <w:ind w:firstLine="709"/>
        <w:jc w:val="both"/>
        <w:rPr>
          <w:rFonts w:ascii="PT Astra Serif" w:hAnsi="PT Astra Serif"/>
          <w:sz w:val="28"/>
          <w:szCs w:val="28"/>
        </w:rPr>
      </w:pPr>
      <w:r w:rsidRPr="001C5F40">
        <w:rPr>
          <w:rFonts w:ascii="PT Astra Serif" w:hAnsi="PT Astra Serif"/>
          <w:sz w:val="28"/>
          <w:szCs w:val="28"/>
        </w:rPr>
        <w:t>5. Экологическое регулирование в целях снижения нагрузки на окружающую среду (разработка комплекса мер по поддержке предприятий, ориентированных на модернизацию процессов экологически безопасной утилизации отходов).</w:t>
      </w:r>
    </w:p>
    <w:p w:rsidR="00311EA8" w:rsidRPr="002272B1" w:rsidRDefault="00311EA8" w:rsidP="003429C7">
      <w:pPr>
        <w:widowControl w:val="0"/>
        <w:spacing w:after="0" w:line="240" w:lineRule="auto"/>
        <w:ind w:firstLine="709"/>
        <w:jc w:val="both"/>
        <w:rPr>
          <w:rFonts w:ascii="PT Astra Serif" w:hAnsi="PT Astra Serif"/>
          <w:b/>
          <w:sz w:val="28"/>
          <w:szCs w:val="28"/>
        </w:rPr>
      </w:pPr>
      <w:r w:rsidRPr="002272B1">
        <w:rPr>
          <w:rFonts w:ascii="PT Astra Serif" w:hAnsi="PT Astra Serif"/>
          <w:b/>
          <w:sz w:val="28"/>
          <w:szCs w:val="28"/>
        </w:rPr>
        <w:t xml:space="preserve">В соответствии с заявленной целью основными задачами промышленной политики в МО «Мелекесский район» являются: </w:t>
      </w:r>
    </w:p>
    <w:p w:rsidR="00311EA8" w:rsidRPr="00831CFC" w:rsidRDefault="00311EA8" w:rsidP="003429C7">
      <w:pPr>
        <w:widowControl w:val="0"/>
        <w:spacing w:after="0" w:line="240" w:lineRule="auto"/>
        <w:ind w:firstLine="709"/>
        <w:jc w:val="both"/>
        <w:rPr>
          <w:rFonts w:ascii="PT Astra Serif" w:hAnsi="PT Astra Serif"/>
          <w:sz w:val="28"/>
          <w:szCs w:val="28"/>
        </w:rPr>
      </w:pPr>
      <w:r w:rsidRPr="00831CFC">
        <w:rPr>
          <w:rFonts w:ascii="PT Astra Serif" w:hAnsi="PT Astra Serif"/>
          <w:sz w:val="28"/>
          <w:szCs w:val="28"/>
        </w:rPr>
        <w:t xml:space="preserve">1. Стимулирование технологического перевооружения промышленных предприятий и модернизация основных производственных фондов на основе активной инвестиционной политики. </w:t>
      </w:r>
    </w:p>
    <w:p w:rsidR="00311EA8" w:rsidRPr="00831CFC" w:rsidRDefault="00311EA8" w:rsidP="003429C7">
      <w:pPr>
        <w:widowControl w:val="0"/>
        <w:spacing w:after="0" w:line="240" w:lineRule="auto"/>
        <w:ind w:firstLine="709"/>
        <w:jc w:val="both"/>
        <w:rPr>
          <w:rFonts w:ascii="PT Astra Serif" w:hAnsi="PT Astra Serif"/>
          <w:sz w:val="28"/>
          <w:szCs w:val="28"/>
        </w:rPr>
      </w:pPr>
      <w:r w:rsidRPr="00831CFC">
        <w:rPr>
          <w:rFonts w:ascii="PT Astra Serif" w:hAnsi="PT Astra Serif"/>
          <w:sz w:val="28"/>
          <w:szCs w:val="28"/>
        </w:rPr>
        <w:t>2. Создание условий для реализации результатов интеллектуальной деятельности в промышленном производстве, расширение производства инновационной продукции</w:t>
      </w:r>
      <w:r w:rsidR="002272B1">
        <w:rPr>
          <w:rFonts w:ascii="PT Astra Serif" w:hAnsi="PT Astra Serif"/>
          <w:sz w:val="28"/>
          <w:szCs w:val="28"/>
        </w:rPr>
        <w:t xml:space="preserve"> и продукции по импортозамещению</w:t>
      </w:r>
      <w:r w:rsidRPr="00831CFC">
        <w:rPr>
          <w:rFonts w:ascii="PT Astra Serif" w:hAnsi="PT Astra Serif"/>
          <w:sz w:val="28"/>
          <w:szCs w:val="28"/>
        </w:rPr>
        <w:t>.</w:t>
      </w:r>
    </w:p>
    <w:p w:rsidR="00311EA8" w:rsidRPr="00831CFC" w:rsidRDefault="00311EA8" w:rsidP="003429C7">
      <w:pPr>
        <w:widowControl w:val="0"/>
        <w:spacing w:after="0" w:line="240" w:lineRule="auto"/>
        <w:ind w:firstLine="709"/>
        <w:jc w:val="both"/>
        <w:rPr>
          <w:rFonts w:ascii="PT Astra Serif" w:hAnsi="PT Astra Serif"/>
          <w:sz w:val="28"/>
          <w:szCs w:val="28"/>
        </w:rPr>
      </w:pPr>
      <w:r w:rsidRPr="00831CFC">
        <w:rPr>
          <w:rFonts w:ascii="PT Astra Serif" w:hAnsi="PT Astra Serif"/>
          <w:sz w:val="28"/>
          <w:szCs w:val="28"/>
        </w:rPr>
        <w:t xml:space="preserve">3. Развитие производственного и инновационного потенциала промышленных предприятий, на основе кластерного подхода и создания интегрированных промышленных структур. </w:t>
      </w:r>
    </w:p>
    <w:p w:rsidR="00311EA8" w:rsidRPr="00831CFC" w:rsidRDefault="00311EA8" w:rsidP="003429C7">
      <w:pPr>
        <w:widowControl w:val="0"/>
        <w:spacing w:after="0" w:line="240" w:lineRule="auto"/>
        <w:ind w:firstLine="709"/>
        <w:jc w:val="both"/>
        <w:rPr>
          <w:rFonts w:ascii="PT Astra Serif" w:hAnsi="PT Astra Serif"/>
          <w:sz w:val="28"/>
          <w:szCs w:val="28"/>
        </w:rPr>
      </w:pPr>
      <w:r w:rsidRPr="00831CFC">
        <w:rPr>
          <w:rFonts w:ascii="PT Astra Serif" w:hAnsi="PT Astra Serif"/>
          <w:sz w:val="28"/>
          <w:szCs w:val="28"/>
        </w:rPr>
        <w:t xml:space="preserve">3. Увеличение объёмов производства конечной продукции с высокой добавленной стоимостью и развитие экспорта такой продукции. </w:t>
      </w:r>
    </w:p>
    <w:p w:rsidR="00311EA8" w:rsidRPr="00831CFC" w:rsidRDefault="00311EA8" w:rsidP="003429C7">
      <w:pPr>
        <w:widowControl w:val="0"/>
        <w:spacing w:after="0" w:line="240" w:lineRule="auto"/>
        <w:ind w:firstLine="709"/>
        <w:jc w:val="both"/>
        <w:rPr>
          <w:rFonts w:ascii="PT Astra Serif" w:hAnsi="PT Astra Serif"/>
          <w:sz w:val="28"/>
          <w:szCs w:val="28"/>
        </w:rPr>
      </w:pPr>
      <w:r w:rsidRPr="00831CFC">
        <w:rPr>
          <w:rFonts w:ascii="PT Astra Serif" w:hAnsi="PT Astra Serif"/>
          <w:sz w:val="28"/>
          <w:szCs w:val="28"/>
        </w:rPr>
        <w:t>4. Организация территориального планирования и логистики.</w:t>
      </w:r>
    </w:p>
    <w:p w:rsidR="00311EA8" w:rsidRPr="00831CFC" w:rsidRDefault="00311EA8" w:rsidP="003429C7">
      <w:pPr>
        <w:widowControl w:val="0"/>
        <w:spacing w:after="0" w:line="240" w:lineRule="auto"/>
        <w:ind w:firstLine="709"/>
        <w:jc w:val="both"/>
        <w:rPr>
          <w:rFonts w:ascii="PT Astra Serif" w:hAnsi="PT Astra Serif"/>
          <w:sz w:val="28"/>
          <w:szCs w:val="28"/>
        </w:rPr>
      </w:pPr>
      <w:r w:rsidRPr="00831CFC">
        <w:rPr>
          <w:rFonts w:ascii="PT Astra Serif" w:hAnsi="PT Astra Serif"/>
          <w:sz w:val="28"/>
          <w:szCs w:val="28"/>
        </w:rPr>
        <w:t xml:space="preserve">5. Повышение производительности труда. </w:t>
      </w:r>
    </w:p>
    <w:p w:rsidR="00311EA8" w:rsidRPr="00BE2957" w:rsidRDefault="00311EA8" w:rsidP="003429C7">
      <w:pPr>
        <w:widowControl w:val="0"/>
        <w:spacing w:after="0" w:line="240" w:lineRule="auto"/>
        <w:ind w:firstLine="709"/>
        <w:jc w:val="both"/>
        <w:rPr>
          <w:rFonts w:ascii="PT Astra Serif" w:hAnsi="PT Astra Serif"/>
          <w:b/>
          <w:sz w:val="28"/>
          <w:szCs w:val="28"/>
        </w:rPr>
      </w:pPr>
      <w:r w:rsidRPr="00A07654">
        <w:rPr>
          <w:rFonts w:ascii="PT Astra Serif" w:hAnsi="PT Astra Serif"/>
          <w:sz w:val="28"/>
          <w:szCs w:val="28"/>
        </w:rPr>
        <w:t>Таким образом</w:t>
      </w:r>
      <w:r>
        <w:rPr>
          <w:rFonts w:ascii="PT Astra Serif" w:hAnsi="PT Astra Serif"/>
          <w:sz w:val="28"/>
          <w:szCs w:val="28"/>
        </w:rPr>
        <w:t xml:space="preserve">, </w:t>
      </w:r>
      <w:r w:rsidRPr="00BE2957">
        <w:rPr>
          <w:rFonts w:ascii="PT Astra Serif" w:hAnsi="PT Astra Serif"/>
          <w:b/>
          <w:sz w:val="28"/>
          <w:szCs w:val="28"/>
        </w:rPr>
        <w:t xml:space="preserve">«точками роста» промышленной отрасли </w:t>
      </w:r>
      <w:r>
        <w:rPr>
          <w:rFonts w:ascii="PT Astra Serif" w:hAnsi="PT Astra Serif"/>
          <w:b/>
          <w:sz w:val="28"/>
          <w:szCs w:val="28"/>
        </w:rPr>
        <w:t xml:space="preserve">в МО «Мелекесский район» </w:t>
      </w:r>
      <w:r w:rsidRPr="00BE2957">
        <w:rPr>
          <w:rFonts w:ascii="PT Astra Serif" w:hAnsi="PT Astra Serif"/>
          <w:b/>
          <w:sz w:val="28"/>
          <w:szCs w:val="28"/>
        </w:rPr>
        <w:t>являются:</w:t>
      </w:r>
    </w:p>
    <w:p w:rsidR="00311EA8" w:rsidRPr="00A07654" w:rsidRDefault="00311EA8" w:rsidP="003429C7">
      <w:pPr>
        <w:widowControl w:val="0"/>
        <w:spacing w:after="0" w:line="240" w:lineRule="auto"/>
        <w:ind w:firstLine="709"/>
        <w:jc w:val="both"/>
        <w:rPr>
          <w:rFonts w:ascii="PT Astra Serif" w:hAnsi="PT Astra Serif"/>
          <w:sz w:val="28"/>
          <w:szCs w:val="28"/>
        </w:rPr>
      </w:pPr>
      <w:r w:rsidRPr="00A07654">
        <w:rPr>
          <w:rFonts w:ascii="PT Astra Serif" w:hAnsi="PT Astra Serif"/>
          <w:sz w:val="28"/>
          <w:szCs w:val="28"/>
        </w:rPr>
        <w:t xml:space="preserve">- техническое перевооружение и внедрение </w:t>
      </w:r>
      <w:r>
        <w:rPr>
          <w:rFonts w:ascii="PT Astra Serif" w:hAnsi="PT Astra Serif"/>
          <w:sz w:val="28"/>
          <w:szCs w:val="28"/>
        </w:rPr>
        <w:t>умных</w:t>
      </w:r>
      <w:r w:rsidRPr="00A07654">
        <w:rPr>
          <w:rFonts w:ascii="PT Astra Serif" w:hAnsi="PT Astra Serif"/>
          <w:sz w:val="28"/>
          <w:szCs w:val="28"/>
        </w:rPr>
        <w:t xml:space="preserve"> технологий, что позволит существенно повысить качество и конкурентоспособность производимой продукции, создать высокотехнологичные рабочие места, </w:t>
      </w:r>
      <w:r w:rsidRPr="00A07654">
        <w:rPr>
          <w:rFonts w:ascii="PT Astra Serif" w:hAnsi="PT Astra Serif"/>
          <w:sz w:val="28"/>
          <w:szCs w:val="28"/>
        </w:rPr>
        <w:lastRenderedPageBreak/>
        <w:t>обеспеченные безопасными условиями труда, повысить производительность труда в перерабатывающей отрасли промышленности района;</w:t>
      </w:r>
    </w:p>
    <w:p w:rsidR="00311EA8" w:rsidRDefault="00311EA8"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 xml:space="preserve">- </w:t>
      </w:r>
      <w:r w:rsidRPr="00A07654">
        <w:rPr>
          <w:rFonts w:ascii="PT Astra Serif" w:hAnsi="PT Astra Serif"/>
          <w:sz w:val="28"/>
          <w:szCs w:val="28"/>
        </w:rPr>
        <w:t>создание новых производств. В результате развития данного направления ожидается создание новых рабочих мест с достойной заработной платой, увеличение объёма производства выпускаемой продукции, пополнение бюджета дополнител</w:t>
      </w:r>
      <w:r>
        <w:rPr>
          <w:rFonts w:ascii="PT Astra Serif" w:hAnsi="PT Astra Serif"/>
          <w:sz w:val="28"/>
          <w:szCs w:val="28"/>
        </w:rPr>
        <w:t>ьными налоговыми отчислениями.</w:t>
      </w:r>
    </w:p>
    <w:p w:rsidR="005E788B" w:rsidRPr="002272B1" w:rsidRDefault="005E788B" w:rsidP="005E788B">
      <w:pPr>
        <w:widowControl w:val="0"/>
        <w:shd w:val="clear" w:color="auto" w:fill="FFFFFF"/>
        <w:tabs>
          <w:tab w:val="left" w:pos="993"/>
        </w:tabs>
        <w:spacing w:after="0" w:line="240" w:lineRule="auto"/>
        <w:ind w:firstLine="709"/>
        <w:jc w:val="both"/>
        <w:rPr>
          <w:rFonts w:ascii="PT Astra Serif" w:hAnsi="PT Astra Serif"/>
          <w:b/>
          <w:color w:val="000000"/>
          <w:sz w:val="28"/>
          <w:szCs w:val="28"/>
          <w:lang w:eastAsia="ru-RU"/>
        </w:rPr>
      </w:pPr>
      <w:r w:rsidRPr="002272B1">
        <w:rPr>
          <w:rFonts w:ascii="PT Astra Serif" w:hAnsi="PT Astra Serif"/>
          <w:b/>
          <w:color w:val="000000"/>
          <w:sz w:val="28"/>
          <w:szCs w:val="28"/>
          <w:lang w:eastAsia="ru-RU"/>
        </w:rPr>
        <w:t xml:space="preserve">Целевые индикаторы, характеризующие уровень развития </w:t>
      </w:r>
      <w:r w:rsidR="004B2883" w:rsidRPr="002272B1">
        <w:rPr>
          <w:rFonts w:ascii="PT Astra Serif" w:hAnsi="PT Astra Serif"/>
          <w:b/>
          <w:color w:val="000000"/>
          <w:sz w:val="28"/>
          <w:szCs w:val="28"/>
          <w:lang w:eastAsia="ru-RU"/>
        </w:rPr>
        <w:t xml:space="preserve">промышленного производства </w:t>
      </w:r>
      <w:r w:rsidRPr="002272B1">
        <w:rPr>
          <w:rFonts w:ascii="PT Astra Serif" w:hAnsi="PT Astra Serif"/>
          <w:b/>
          <w:color w:val="000000"/>
          <w:sz w:val="28"/>
          <w:szCs w:val="28"/>
          <w:lang w:eastAsia="ru-RU"/>
        </w:rPr>
        <w:t>МО «Мелкесский район» направлены:</w:t>
      </w:r>
    </w:p>
    <w:p w:rsidR="005E788B" w:rsidRDefault="005E788B" w:rsidP="005E788B">
      <w:pPr>
        <w:widowControl w:val="0"/>
        <w:shd w:val="clear" w:color="auto" w:fill="FFFFFF"/>
        <w:tabs>
          <w:tab w:val="left" w:pos="993"/>
        </w:tabs>
        <w:spacing w:after="0" w:line="240" w:lineRule="auto"/>
        <w:ind w:firstLine="709"/>
        <w:jc w:val="both"/>
        <w:rPr>
          <w:rFonts w:ascii="PT Astra Serif" w:hAnsi="PT Astra Serif"/>
          <w:color w:val="000000"/>
          <w:sz w:val="28"/>
          <w:szCs w:val="28"/>
          <w:lang w:eastAsia="ru-RU"/>
        </w:rPr>
      </w:pPr>
      <w:r>
        <w:rPr>
          <w:rFonts w:ascii="PT Astra Serif" w:hAnsi="PT Astra Serif"/>
          <w:color w:val="000000"/>
          <w:sz w:val="28"/>
          <w:szCs w:val="28"/>
          <w:lang w:eastAsia="ru-RU"/>
        </w:rPr>
        <w:t xml:space="preserve">- на </w:t>
      </w:r>
      <w:r w:rsidR="004B2883">
        <w:rPr>
          <w:rFonts w:ascii="PT Astra Serif" w:hAnsi="PT Astra Serif"/>
          <w:color w:val="000000"/>
          <w:sz w:val="28"/>
          <w:szCs w:val="28"/>
          <w:lang w:eastAsia="ru-RU"/>
        </w:rPr>
        <w:t xml:space="preserve">ежегодное </w:t>
      </w:r>
      <w:r w:rsidR="002272B1">
        <w:rPr>
          <w:rFonts w:ascii="PT Astra Serif" w:hAnsi="PT Astra Serif"/>
          <w:color w:val="000000"/>
          <w:sz w:val="28"/>
          <w:szCs w:val="28"/>
          <w:lang w:eastAsia="ru-RU"/>
        </w:rPr>
        <w:t>увеличение объёмов</w:t>
      </w:r>
      <w:r w:rsidRPr="002C3662">
        <w:rPr>
          <w:rFonts w:ascii="PT Astra Serif" w:hAnsi="PT Astra Serif"/>
          <w:color w:val="000000"/>
          <w:sz w:val="28"/>
          <w:szCs w:val="28"/>
          <w:lang w:eastAsia="ru-RU"/>
        </w:rPr>
        <w:t xml:space="preserve"> отгруженных товаров собственно</w:t>
      </w:r>
      <w:r w:rsidR="004B2883">
        <w:rPr>
          <w:rFonts w:ascii="PT Astra Serif" w:hAnsi="PT Astra Serif"/>
          <w:color w:val="000000"/>
          <w:sz w:val="28"/>
          <w:szCs w:val="28"/>
          <w:lang w:eastAsia="ru-RU"/>
        </w:rPr>
        <w:t>го производства в промышленном секторе</w:t>
      </w:r>
      <w:r w:rsidRPr="002C3662">
        <w:rPr>
          <w:rFonts w:ascii="PT Astra Serif" w:hAnsi="PT Astra Serif"/>
          <w:color w:val="000000"/>
          <w:sz w:val="28"/>
          <w:szCs w:val="28"/>
          <w:lang w:eastAsia="ru-RU"/>
        </w:rPr>
        <w:t xml:space="preserve"> (в действующих ценах) </w:t>
      </w:r>
      <w:r w:rsidR="00F6508E">
        <w:rPr>
          <w:rFonts w:ascii="PT Astra Serif" w:hAnsi="PT Astra Serif"/>
          <w:color w:val="000000"/>
          <w:sz w:val="28"/>
          <w:szCs w:val="28"/>
          <w:lang w:eastAsia="ru-RU"/>
        </w:rPr>
        <w:t>на уровне не менее 5.0%;</w:t>
      </w:r>
    </w:p>
    <w:p w:rsidR="005E788B" w:rsidRDefault="005E788B" w:rsidP="005E788B">
      <w:pPr>
        <w:widowControl w:val="0"/>
        <w:shd w:val="clear" w:color="auto" w:fill="FFFFFF"/>
        <w:tabs>
          <w:tab w:val="left" w:pos="993"/>
        </w:tabs>
        <w:spacing w:after="0" w:line="240" w:lineRule="auto"/>
        <w:ind w:firstLine="709"/>
        <w:jc w:val="both"/>
        <w:rPr>
          <w:rFonts w:ascii="PT Astra Serif" w:hAnsi="PT Astra Serif"/>
          <w:color w:val="000000"/>
          <w:sz w:val="28"/>
          <w:szCs w:val="28"/>
          <w:lang w:eastAsia="ru-RU"/>
        </w:rPr>
      </w:pPr>
      <w:r>
        <w:rPr>
          <w:rFonts w:ascii="PT Astra Serif" w:hAnsi="PT Astra Serif"/>
          <w:color w:val="000000"/>
          <w:sz w:val="28"/>
          <w:szCs w:val="28"/>
          <w:lang w:eastAsia="ru-RU"/>
        </w:rPr>
        <w:t xml:space="preserve">- на </w:t>
      </w:r>
      <w:r w:rsidRPr="002C3662">
        <w:rPr>
          <w:rFonts w:ascii="PT Astra Serif" w:hAnsi="PT Astra Serif"/>
          <w:color w:val="000000"/>
          <w:sz w:val="28"/>
          <w:szCs w:val="28"/>
          <w:lang w:eastAsia="ru-RU"/>
        </w:rPr>
        <w:t>доведение уровня доходов работников предприятий промышленного</w:t>
      </w:r>
      <w:r w:rsidR="002272B1">
        <w:rPr>
          <w:rFonts w:ascii="PT Astra Serif" w:hAnsi="PT Astra Serif"/>
          <w:color w:val="000000"/>
          <w:sz w:val="28"/>
          <w:szCs w:val="28"/>
          <w:lang w:eastAsia="ru-RU"/>
        </w:rPr>
        <w:t xml:space="preserve"> производства,  не менее 90.0%  от  среднеобластного</w:t>
      </w:r>
      <w:r w:rsidRPr="002C3662">
        <w:rPr>
          <w:rFonts w:ascii="PT Astra Serif" w:hAnsi="PT Astra Serif"/>
          <w:color w:val="000000"/>
          <w:sz w:val="28"/>
          <w:szCs w:val="28"/>
          <w:lang w:eastAsia="ru-RU"/>
        </w:rPr>
        <w:t xml:space="preserve"> значения к 2030 году.</w:t>
      </w:r>
    </w:p>
    <w:p w:rsidR="00311EA8" w:rsidRPr="00A07654" w:rsidRDefault="00311EA8" w:rsidP="003429C7">
      <w:pPr>
        <w:widowControl w:val="0"/>
        <w:spacing w:after="0" w:line="240" w:lineRule="auto"/>
        <w:jc w:val="both"/>
        <w:rPr>
          <w:rFonts w:ascii="PT Astra Serif" w:hAnsi="PT Astra Serif"/>
          <w:b/>
          <w:sz w:val="28"/>
          <w:szCs w:val="28"/>
        </w:rPr>
      </w:pPr>
      <w:r>
        <w:rPr>
          <w:rFonts w:ascii="PT Astra Serif" w:hAnsi="PT Astra Serif"/>
          <w:b/>
          <w:sz w:val="28"/>
          <w:szCs w:val="28"/>
        </w:rPr>
        <w:t xml:space="preserve">Таблица </w:t>
      </w:r>
      <w:r w:rsidR="006E62AC">
        <w:rPr>
          <w:rFonts w:ascii="PT Astra Serif" w:hAnsi="PT Astra Serif"/>
          <w:b/>
          <w:sz w:val="28"/>
          <w:szCs w:val="28"/>
        </w:rPr>
        <w:t xml:space="preserve">64 </w:t>
      </w:r>
      <w:r w:rsidRPr="00A35A92">
        <w:rPr>
          <w:rFonts w:ascii="PT Astra Serif" w:hAnsi="PT Astra Serif"/>
          <w:b/>
          <w:sz w:val="28"/>
          <w:szCs w:val="28"/>
        </w:rPr>
        <w:t>-</w:t>
      </w:r>
      <w:r>
        <w:rPr>
          <w:rFonts w:ascii="PT Astra Serif" w:hAnsi="PT Astra Serif"/>
          <w:b/>
          <w:sz w:val="28"/>
          <w:szCs w:val="28"/>
        </w:rPr>
        <w:t xml:space="preserve"> Целевые индикаторы</w:t>
      </w:r>
      <w:r w:rsidRPr="00A07654">
        <w:rPr>
          <w:rFonts w:ascii="PT Astra Serif" w:hAnsi="PT Astra Serif"/>
          <w:b/>
          <w:sz w:val="28"/>
          <w:szCs w:val="28"/>
        </w:rPr>
        <w:t>, характеризующие уровень развития промышленности МО «</w:t>
      </w:r>
      <w:r>
        <w:rPr>
          <w:rFonts w:ascii="PT Astra Serif" w:hAnsi="PT Astra Serif"/>
          <w:b/>
          <w:sz w:val="28"/>
          <w:szCs w:val="28"/>
        </w:rPr>
        <w:t>Мелекесский</w:t>
      </w:r>
      <w:r w:rsidRPr="00A07654">
        <w:rPr>
          <w:rFonts w:ascii="PT Astra Serif" w:hAnsi="PT Astra Serif"/>
          <w:b/>
          <w:sz w:val="28"/>
          <w:szCs w:val="28"/>
        </w:rPr>
        <w:t xml:space="preserve"> район»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1"/>
        <w:gridCol w:w="1768"/>
        <w:gridCol w:w="1063"/>
        <w:gridCol w:w="1027"/>
        <w:gridCol w:w="996"/>
      </w:tblGrid>
      <w:tr w:rsidR="00311EA8" w:rsidRPr="00BF5993" w:rsidTr="006630BE">
        <w:trPr>
          <w:jc w:val="center"/>
        </w:trPr>
        <w:tc>
          <w:tcPr>
            <w:tcW w:w="2573" w:type="pct"/>
            <w:vAlign w:val="center"/>
          </w:tcPr>
          <w:p w:rsidR="00311EA8" w:rsidRPr="00D8609B" w:rsidRDefault="00311EA8" w:rsidP="003429C7">
            <w:pPr>
              <w:widowControl w:val="0"/>
              <w:spacing w:after="0" w:line="240" w:lineRule="auto"/>
              <w:jc w:val="center"/>
              <w:rPr>
                <w:rFonts w:ascii="PT Astra Serif" w:hAnsi="PT Astra Serif"/>
                <w:b/>
                <w:sz w:val="24"/>
                <w:szCs w:val="24"/>
                <w:lang w:eastAsia="ar-SA"/>
              </w:rPr>
            </w:pPr>
            <w:r w:rsidRPr="00D8609B">
              <w:rPr>
                <w:rFonts w:ascii="PT Astra Serif" w:hAnsi="PT Astra Serif"/>
                <w:b/>
                <w:sz w:val="24"/>
                <w:szCs w:val="24"/>
              </w:rPr>
              <w:t>Показатель</w:t>
            </w:r>
          </w:p>
        </w:tc>
        <w:tc>
          <w:tcPr>
            <w:tcW w:w="791" w:type="pct"/>
            <w:vAlign w:val="center"/>
          </w:tcPr>
          <w:p w:rsidR="00311EA8" w:rsidRPr="00D8609B" w:rsidRDefault="00F6508E" w:rsidP="003429C7">
            <w:pPr>
              <w:widowControl w:val="0"/>
              <w:spacing w:after="0" w:line="240" w:lineRule="auto"/>
              <w:jc w:val="center"/>
              <w:rPr>
                <w:rFonts w:ascii="PT Astra Serif" w:hAnsi="PT Astra Serif"/>
                <w:b/>
                <w:sz w:val="24"/>
                <w:szCs w:val="24"/>
                <w:lang w:eastAsia="ar-SA"/>
              </w:rPr>
            </w:pPr>
            <w:r>
              <w:rPr>
                <w:rFonts w:ascii="PT Astra Serif" w:hAnsi="PT Astra Serif"/>
                <w:b/>
                <w:sz w:val="24"/>
                <w:szCs w:val="24"/>
              </w:rPr>
              <w:t>2021</w:t>
            </w:r>
            <w:r w:rsidR="00311EA8" w:rsidRPr="00D8609B">
              <w:rPr>
                <w:rFonts w:ascii="PT Astra Serif" w:hAnsi="PT Astra Serif"/>
                <w:b/>
                <w:sz w:val="24"/>
                <w:szCs w:val="24"/>
              </w:rPr>
              <w:t>(базовый)</w:t>
            </w:r>
          </w:p>
        </w:tc>
        <w:tc>
          <w:tcPr>
            <w:tcW w:w="575" w:type="pct"/>
            <w:vAlign w:val="center"/>
          </w:tcPr>
          <w:p w:rsidR="00311EA8" w:rsidRPr="00D8609B" w:rsidRDefault="00F6508E" w:rsidP="003429C7">
            <w:pPr>
              <w:widowControl w:val="0"/>
              <w:spacing w:after="0" w:line="240" w:lineRule="auto"/>
              <w:jc w:val="center"/>
              <w:rPr>
                <w:rFonts w:ascii="PT Astra Serif" w:hAnsi="PT Astra Serif"/>
                <w:b/>
                <w:sz w:val="24"/>
                <w:szCs w:val="24"/>
                <w:lang w:eastAsia="ar-SA"/>
              </w:rPr>
            </w:pPr>
            <w:r>
              <w:rPr>
                <w:rFonts w:ascii="PT Astra Serif" w:hAnsi="PT Astra Serif"/>
                <w:b/>
                <w:sz w:val="24"/>
                <w:szCs w:val="24"/>
              </w:rPr>
              <w:t>2022</w:t>
            </w:r>
          </w:p>
        </w:tc>
        <w:tc>
          <w:tcPr>
            <w:tcW w:w="556" w:type="pct"/>
            <w:vAlign w:val="center"/>
          </w:tcPr>
          <w:p w:rsidR="00311EA8" w:rsidRPr="00D8609B" w:rsidRDefault="00311EA8" w:rsidP="003429C7">
            <w:pPr>
              <w:widowControl w:val="0"/>
              <w:spacing w:after="0" w:line="240" w:lineRule="auto"/>
              <w:jc w:val="center"/>
              <w:rPr>
                <w:rFonts w:ascii="PT Astra Serif" w:hAnsi="PT Astra Serif"/>
                <w:b/>
                <w:sz w:val="24"/>
                <w:szCs w:val="24"/>
                <w:lang w:eastAsia="ar-SA"/>
              </w:rPr>
            </w:pPr>
            <w:r w:rsidRPr="00D8609B">
              <w:rPr>
                <w:rFonts w:ascii="PT Astra Serif" w:hAnsi="PT Astra Serif"/>
                <w:b/>
                <w:sz w:val="24"/>
                <w:szCs w:val="24"/>
              </w:rPr>
              <w:t>2024</w:t>
            </w:r>
          </w:p>
        </w:tc>
        <w:tc>
          <w:tcPr>
            <w:tcW w:w="505" w:type="pct"/>
            <w:vAlign w:val="center"/>
          </w:tcPr>
          <w:p w:rsidR="00311EA8" w:rsidRPr="00D8609B" w:rsidRDefault="00311EA8" w:rsidP="003429C7">
            <w:pPr>
              <w:widowControl w:val="0"/>
              <w:spacing w:after="0" w:line="240" w:lineRule="auto"/>
              <w:jc w:val="center"/>
              <w:rPr>
                <w:rFonts w:ascii="PT Astra Serif" w:hAnsi="PT Astra Serif"/>
                <w:b/>
                <w:sz w:val="24"/>
                <w:szCs w:val="24"/>
                <w:lang w:eastAsia="ar-SA"/>
              </w:rPr>
            </w:pPr>
            <w:r w:rsidRPr="00D8609B">
              <w:rPr>
                <w:rFonts w:ascii="PT Astra Serif" w:hAnsi="PT Astra Serif"/>
                <w:b/>
                <w:sz w:val="24"/>
                <w:szCs w:val="24"/>
              </w:rPr>
              <w:t>2030</w:t>
            </w:r>
          </w:p>
        </w:tc>
      </w:tr>
      <w:tr w:rsidR="00311EA8" w:rsidRPr="00BF5993" w:rsidTr="006630BE">
        <w:trPr>
          <w:trHeight w:val="567"/>
          <w:jc w:val="center"/>
        </w:trPr>
        <w:tc>
          <w:tcPr>
            <w:tcW w:w="2573" w:type="pct"/>
          </w:tcPr>
          <w:p w:rsidR="00311EA8" w:rsidRPr="00D8609B" w:rsidRDefault="00311EA8" w:rsidP="003429C7">
            <w:pPr>
              <w:widowControl w:val="0"/>
              <w:spacing w:after="0" w:line="240" w:lineRule="auto"/>
              <w:jc w:val="both"/>
              <w:rPr>
                <w:rFonts w:ascii="PT Astra Serif" w:hAnsi="PT Astra Serif" w:cs="Calibri"/>
                <w:sz w:val="24"/>
                <w:szCs w:val="24"/>
                <w:lang w:eastAsia="ar-SA"/>
              </w:rPr>
            </w:pPr>
            <w:r w:rsidRPr="00D8609B">
              <w:rPr>
                <w:rFonts w:ascii="PT Astra Serif" w:hAnsi="PT Astra Serif"/>
                <w:sz w:val="24"/>
                <w:szCs w:val="24"/>
              </w:rPr>
              <w:t>Объём отгруженных товаров собственного производства в промышленности, млн. руб.</w:t>
            </w:r>
          </w:p>
        </w:tc>
        <w:tc>
          <w:tcPr>
            <w:tcW w:w="791" w:type="pct"/>
            <w:vAlign w:val="center"/>
          </w:tcPr>
          <w:p w:rsidR="00311EA8" w:rsidRPr="00D8609B" w:rsidRDefault="00F6508E" w:rsidP="003429C7">
            <w:pPr>
              <w:widowControl w:val="0"/>
              <w:spacing w:after="0" w:line="240" w:lineRule="auto"/>
              <w:jc w:val="center"/>
              <w:rPr>
                <w:rFonts w:ascii="PT Astra Serif" w:hAnsi="PT Astra Serif" w:cs="Calibri"/>
                <w:sz w:val="24"/>
                <w:szCs w:val="24"/>
                <w:lang w:eastAsia="ar-SA"/>
              </w:rPr>
            </w:pPr>
            <w:r>
              <w:rPr>
                <w:rFonts w:ascii="PT Astra Serif" w:hAnsi="PT Astra Serif"/>
                <w:sz w:val="24"/>
                <w:szCs w:val="24"/>
              </w:rPr>
              <w:t>13783.3</w:t>
            </w:r>
          </w:p>
        </w:tc>
        <w:tc>
          <w:tcPr>
            <w:tcW w:w="575" w:type="pct"/>
            <w:vAlign w:val="center"/>
          </w:tcPr>
          <w:p w:rsidR="00311EA8" w:rsidRPr="00D8609B" w:rsidRDefault="00F6508E" w:rsidP="003429C7">
            <w:pPr>
              <w:widowControl w:val="0"/>
              <w:spacing w:after="0" w:line="240" w:lineRule="auto"/>
              <w:jc w:val="center"/>
              <w:rPr>
                <w:rFonts w:ascii="PT Astra Serif" w:hAnsi="PT Astra Serif" w:cs="Calibri"/>
                <w:sz w:val="24"/>
                <w:szCs w:val="24"/>
                <w:lang w:eastAsia="ar-SA"/>
              </w:rPr>
            </w:pPr>
            <w:r>
              <w:rPr>
                <w:rFonts w:ascii="PT Astra Serif" w:hAnsi="PT Astra Serif"/>
                <w:sz w:val="24"/>
                <w:szCs w:val="24"/>
              </w:rPr>
              <w:t>14472.5</w:t>
            </w:r>
          </w:p>
        </w:tc>
        <w:tc>
          <w:tcPr>
            <w:tcW w:w="556" w:type="pct"/>
            <w:vAlign w:val="center"/>
          </w:tcPr>
          <w:p w:rsidR="00311EA8" w:rsidRPr="00D8609B" w:rsidRDefault="00F6508E" w:rsidP="003429C7">
            <w:pPr>
              <w:widowControl w:val="0"/>
              <w:spacing w:after="0" w:line="240" w:lineRule="auto"/>
              <w:jc w:val="center"/>
              <w:rPr>
                <w:rFonts w:ascii="PT Astra Serif" w:hAnsi="PT Astra Serif" w:cs="Calibri"/>
                <w:sz w:val="24"/>
                <w:szCs w:val="24"/>
                <w:lang w:eastAsia="ar-SA"/>
              </w:rPr>
            </w:pPr>
            <w:r>
              <w:rPr>
                <w:rFonts w:ascii="PT Astra Serif" w:hAnsi="PT Astra Serif"/>
                <w:sz w:val="24"/>
                <w:szCs w:val="24"/>
              </w:rPr>
              <w:t>15919.7</w:t>
            </w:r>
          </w:p>
        </w:tc>
        <w:tc>
          <w:tcPr>
            <w:tcW w:w="505" w:type="pct"/>
            <w:vAlign w:val="center"/>
          </w:tcPr>
          <w:p w:rsidR="00311EA8" w:rsidRPr="00D8609B" w:rsidRDefault="00F6508E" w:rsidP="003429C7">
            <w:pPr>
              <w:widowControl w:val="0"/>
              <w:spacing w:after="0" w:line="240" w:lineRule="auto"/>
              <w:jc w:val="center"/>
              <w:rPr>
                <w:rFonts w:ascii="PT Astra Serif" w:hAnsi="PT Astra Serif" w:cs="Calibri"/>
                <w:sz w:val="24"/>
                <w:szCs w:val="24"/>
                <w:lang w:eastAsia="ar-SA"/>
              </w:rPr>
            </w:pPr>
            <w:r>
              <w:rPr>
                <w:rFonts w:ascii="PT Astra Serif" w:hAnsi="PT Astra Serif"/>
                <w:sz w:val="24"/>
                <w:szCs w:val="24"/>
              </w:rPr>
              <w:t>20695.6</w:t>
            </w:r>
          </w:p>
        </w:tc>
      </w:tr>
      <w:tr w:rsidR="00311EA8" w:rsidRPr="00BF5993" w:rsidTr="006630BE">
        <w:trPr>
          <w:jc w:val="center"/>
        </w:trPr>
        <w:tc>
          <w:tcPr>
            <w:tcW w:w="2573" w:type="pct"/>
          </w:tcPr>
          <w:p w:rsidR="00311EA8" w:rsidRPr="00D8609B" w:rsidRDefault="00311EA8" w:rsidP="003429C7">
            <w:pPr>
              <w:widowControl w:val="0"/>
              <w:spacing w:after="0" w:line="240" w:lineRule="auto"/>
              <w:jc w:val="both"/>
              <w:rPr>
                <w:rFonts w:ascii="PT Astra Serif" w:hAnsi="PT Astra Serif" w:cs="Calibri"/>
                <w:sz w:val="24"/>
                <w:szCs w:val="24"/>
                <w:lang w:eastAsia="ar-SA"/>
              </w:rPr>
            </w:pPr>
            <w:r w:rsidRPr="00D8609B">
              <w:rPr>
                <w:rFonts w:ascii="PT Astra Serif" w:hAnsi="PT Astra Serif"/>
                <w:sz w:val="24"/>
                <w:szCs w:val="24"/>
              </w:rPr>
              <w:t xml:space="preserve">Среднемесячная заработная плата работников в промышленной отрасли, тыс. руб. </w:t>
            </w:r>
          </w:p>
        </w:tc>
        <w:tc>
          <w:tcPr>
            <w:tcW w:w="791" w:type="pct"/>
            <w:vAlign w:val="center"/>
          </w:tcPr>
          <w:p w:rsidR="00311EA8" w:rsidRPr="00D8609B" w:rsidRDefault="00F6508E" w:rsidP="003429C7">
            <w:pPr>
              <w:widowControl w:val="0"/>
              <w:spacing w:after="0" w:line="240" w:lineRule="auto"/>
              <w:jc w:val="center"/>
              <w:rPr>
                <w:rFonts w:ascii="PT Astra Serif" w:hAnsi="PT Astra Serif" w:cs="Calibri"/>
                <w:sz w:val="24"/>
                <w:szCs w:val="24"/>
                <w:lang w:eastAsia="ar-SA"/>
              </w:rPr>
            </w:pPr>
            <w:r>
              <w:rPr>
                <w:rFonts w:ascii="PT Astra Serif" w:hAnsi="PT Astra Serif"/>
                <w:sz w:val="24"/>
                <w:szCs w:val="24"/>
              </w:rPr>
              <w:t>32.9</w:t>
            </w:r>
          </w:p>
        </w:tc>
        <w:tc>
          <w:tcPr>
            <w:tcW w:w="575" w:type="pct"/>
            <w:vAlign w:val="center"/>
          </w:tcPr>
          <w:p w:rsidR="00311EA8" w:rsidRPr="00D8609B" w:rsidRDefault="00F6508E" w:rsidP="003429C7">
            <w:pPr>
              <w:widowControl w:val="0"/>
              <w:spacing w:after="0" w:line="240" w:lineRule="auto"/>
              <w:jc w:val="center"/>
              <w:rPr>
                <w:rFonts w:ascii="PT Astra Serif" w:hAnsi="PT Astra Serif" w:cs="Calibri"/>
                <w:color w:val="000000"/>
                <w:sz w:val="24"/>
                <w:szCs w:val="24"/>
                <w:lang w:eastAsia="ar-SA"/>
              </w:rPr>
            </w:pPr>
            <w:r>
              <w:rPr>
                <w:rFonts w:ascii="PT Astra Serif" w:hAnsi="PT Astra Serif"/>
                <w:color w:val="000000"/>
                <w:sz w:val="24"/>
                <w:szCs w:val="24"/>
              </w:rPr>
              <w:t>35.5</w:t>
            </w:r>
          </w:p>
        </w:tc>
        <w:tc>
          <w:tcPr>
            <w:tcW w:w="556" w:type="pct"/>
            <w:vAlign w:val="center"/>
          </w:tcPr>
          <w:p w:rsidR="00311EA8" w:rsidRPr="00D8609B" w:rsidRDefault="00F6508E" w:rsidP="003429C7">
            <w:pPr>
              <w:widowControl w:val="0"/>
              <w:spacing w:after="0" w:line="240" w:lineRule="auto"/>
              <w:jc w:val="center"/>
              <w:rPr>
                <w:rFonts w:ascii="PT Astra Serif" w:hAnsi="PT Astra Serif" w:cs="Calibri"/>
                <w:color w:val="000000"/>
                <w:sz w:val="24"/>
                <w:szCs w:val="24"/>
                <w:lang w:eastAsia="ar-SA"/>
              </w:rPr>
            </w:pPr>
            <w:r>
              <w:rPr>
                <w:rFonts w:ascii="PT Astra Serif" w:hAnsi="PT Astra Serif"/>
                <w:color w:val="000000"/>
                <w:sz w:val="24"/>
                <w:szCs w:val="24"/>
              </w:rPr>
              <w:t>41.3</w:t>
            </w:r>
          </w:p>
        </w:tc>
        <w:tc>
          <w:tcPr>
            <w:tcW w:w="505" w:type="pct"/>
            <w:vAlign w:val="center"/>
          </w:tcPr>
          <w:p w:rsidR="00311EA8" w:rsidRPr="00D8609B" w:rsidRDefault="008F4230" w:rsidP="003429C7">
            <w:pPr>
              <w:widowControl w:val="0"/>
              <w:spacing w:after="0" w:line="240" w:lineRule="auto"/>
              <w:jc w:val="center"/>
              <w:rPr>
                <w:rFonts w:ascii="PT Astra Serif" w:hAnsi="PT Astra Serif" w:cs="Calibri"/>
                <w:color w:val="000000"/>
                <w:sz w:val="24"/>
                <w:szCs w:val="24"/>
                <w:lang w:eastAsia="ar-SA"/>
              </w:rPr>
            </w:pPr>
            <w:r>
              <w:rPr>
                <w:rFonts w:ascii="PT Astra Serif" w:hAnsi="PT Astra Serif" w:cs="Calibri"/>
                <w:color w:val="000000"/>
                <w:sz w:val="24"/>
                <w:szCs w:val="24"/>
                <w:lang w:eastAsia="ar-SA"/>
              </w:rPr>
              <w:t>55.5</w:t>
            </w:r>
          </w:p>
        </w:tc>
      </w:tr>
    </w:tbl>
    <w:p w:rsidR="00311EA8" w:rsidRPr="00A81CC8" w:rsidRDefault="00311EA8" w:rsidP="00940479">
      <w:pPr>
        <w:widowControl w:val="0"/>
        <w:shd w:val="clear" w:color="auto" w:fill="FFFFFF"/>
        <w:tabs>
          <w:tab w:val="left" w:pos="993"/>
        </w:tabs>
        <w:spacing w:after="0" w:line="240" w:lineRule="auto"/>
        <w:ind w:firstLine="709"/>
        <w:jc w:val="both"/>
        <w:rPr>
          <w:rFonts w:ascii="PT Astra Serif" w:hAnsi="PT Astra Serif"/>
          <w:b/>
          <w:color w:val="000000"/>
          <w:sz w:val="28"/>
          <w:szCs w:val="28"/>
          <w:lang w:eastAsia="ru-RU"/>
        </w:rPr>
      </w:pPr>
      <w:r>
        <w:rPr>
          <w:rFonts w:ascii="PT Astra Serif" w:hAnsi="PT Astra Serif"/>
          <w:color w:val="000000"/>
          <w:sz w:val="28"/>
          <w:szCs w:val="28"/>
          <w:lang w:eastAsia="ru-RU"/>
        </w:rPr>
        <w:t xml:space="preserve">Реализация данных задач запланирована в соответствии с национальными проектами, обеспечивающими финансирование данных программ. Сферу промышленности напрямую затрагивают </w:t>
      </w:r>
      <w:r w:rsidRPr="00A81CC8">
        <w:rPr>
          <w:rFonts w:ascii="PT Astra Serif" w:hAnsi="PT Astra Serif"/>
          <w:b/>
          <w:color w:val="000000"/>
          <w:sz w:val="28"/>
          <w:szCs w:val="28"/>
          <w:lang w:eastAsia="ru-RU"/>
        </w:rPr>
        <w:t xml:space="preserve">два национальных проекта: «Производительность труда и поддержка занятости», «Международная кооперация и экспорт». </w:t>
      </w:r>
    </w:p>
    <w:p w:rsidR="00311EA8" w:rsidRDefault="00311EA8" w:rsidP="00940479">
      <w:pPr>
        <w:widowControl w:val="0"/>
        <w:shd w:val="clear" w:color="auto" w:fill="FFFFFF"/>
        <w:tabs>
          <w:tab w:val="left" w:pos="993"/>
        </w:tabs>
        <w:spacing w:after="0" w:line="240" w:lineRule="auto"/>
        <w:ind w:firstLine="709"/>
        <w:jc w:val="both"/>
        <w:rPr>
          <w:rFonts w:ascii="PT Astra Serif" w:hAnsi="PT Astra Serif"/>
          <w:color w:val="000000"/>
          <w:sz w:val="28"/>
          <w:szCs w:val="28"/>
          <w:lang w:eastAsia="ru-RU"/>
        </w:rPr>
      </w:pPr>
      <w:r>
        <w:rPr>
          <w:rFonts w:ascii="PT Astra Serif" w:hAnsi="PT Astra Serif"/>
          <w:color w:val="000000"/>
          <w:sz w:val="28"/>
          <w:szCs w:val="28"/>
          <w:lang w:eastAsia="ru-RU"/>
        </w:rPr>
        <w:t>В рамках национального проекта «Производительность труда и поддержка занятости» реализуются следующие направления:</w:t>
      </w:r>
    </w:p>
    <w:p w:rsidR="00311EA8" w:rsidRDefault="00311EA8" w:rsidP="00940479">
      <w:pPr>
        <w:widowControl w:val="0"/>
        <w:shd w:val="clear" w:color="auto" w:fill="FFFFFF"/>
        <w:tabs>
          <w:tab w:val="left" w:pos="993"/>
        </w:tabs>
        <w:spacing w:after="0" w:line="240" w:lineRule="auto"/>
        <w:ind w:firstLine="709"/>
        <w:jc w:val="both"/>
        <w:rPr>
          <w:rFonts w:ascii="PT Astra Serif" w:hAnsi="PT Astra Serif"/>
          <w:color w:val="000000"/>
          <w:sz w:val="28"/>
          <w:szCs w:val="28"/>
          <w:lang w:eastAsia="ru-RU"/>
        </w:rPr>
      </w:pPr>
      <w:r w:rsidRPr="00B66EE6">
        <w:rPr>
          <w:rFonts w:ascii="PT Astra Serif" w:hAnsi="PT Astra Serif"/>
          <w:color w:val="000000"/>
          <w:sz w:val="28"/>
          <w:szCs w:val="28"/>
          <w:lang w:eastAsia="ru-RU"/>
        </w:rPr>
        <w:t>1.</w:t>
      </w:r>
      <w:r>
        <w:rPr>
          <w:rFonts w:ascii="PT Astra Serif" w:hAnsi="PT Astra Serif"/>
          <w:color w:val="000000"/>
          <w:sz w:val="28"/>
          <w:szCs w:val="28"/>
          <w:lang w:eastAsia="ru-RU"/>
        </w:rPr>
        <w:t xml:space="preserve"> </w:t>
      </w:r>
      <w:r w:rsidRPr="00A323B5">
        <w:rPr>
          <w:rFonts w:ascii="PT Astra Serif" w:hAnsi="PT Astra Serif"/>
          <w:color w:val="000000"/>
          <w:sz w:val="28"/>
          <w:szCs w:val="28"/>
          <w:lang w:eastAsia="ru-RU"/>
        </w:rPr>
        <w:t xml:space="preserve">Формирование системы методической и организационной поддержки повышения производительности труда, создание образцов, разработка </w:t>
      </w:r>
      <w:r>
        <w:rPr>
          <w:rFonts w:ascii="PT Astra Serif" w:hAnsi="PT Astra Serif"/>
          <w:color w:val="000000"/>
          <w:sz w:val="28"/>
          <w:szCs w:val="28"/>
          <w:lang w:eastAsia="ru-RU"/>
        </w:rPr>
        <w:br/>
      </w:r>
      <w:r w:rsidRPr="00A323B5">
        <w:rPr>
          <w:rFonts w:ascii="PT Astra Serif" w:hAnsi="PT Astra Serif"/>
          <w:color w:val="000000"/>
          <w:sz w:val="28"/>
          <w:szCs w:val="28"/>
          <w:lang w:eastAsia="ru-RU"/>
        </w:rPr>
        <w:t>ИТ-платформы, создание РЦК, обучение инструментам бережливого производства, подготовка внутренних тренеров</w:t>
      </w:r>
      <w:r>
        <w:rPr>
          <w:rFonts w:ascii="PT Astra Serif" w:hAnsi="PT Astra Serif"/>
          <w:color w:val="000000"/>
          <w:sz w:val="28"/>
          <w:szCs w:val="28"/>
          <w:lang w:eastAsia="ru-RU"/>
        </w:rPr>
        <w:t>.</w:t>
      </w:r>
    </w:p>
    <w:p w:rsidR="00311EA8" w:rsidRDefault="00311EA8" w:rsidP="00940479">
      <w:pPr>
        <w:widowControl w:val="0"/>
        <w:shd w:val="clear" w:color="auto" w:fill="FFFFFF"/>
        <w:tabs>
          <w:tab w:val="left" w:pos="993"/>
        </w:tabs>
        <w:spacing w:after="0" w:line="240" w:lineRule="auto"/>
        <w:ind w:firstLine="709"/>
        <w:jc w:val="both"/>
        <w:rPr>
          <w:rFonts w:ascii="PT Astra Serif" w:hAnsi="PT Astra Serif"/>
          <w:color w:val="000000"/>
          <w:sz w:val="28"/>
          <w:szCs w:val="28"/>
          <w:lang w:eastAsia="ru-RU"/>
        </w:rPr>
      </w:pPr>
      <w:r>
        <w:rPr>
          <w:rFonts w:ascii="PT Astra Serif" w:hAnsi="PT Astra Serif"/>
          <w:color w:val="000000"/>
          <w:sz w:val="28"/>
          <w:szCs w:val="28"/>
          <w:lang w:eastAsia="ru-RU"/>
        </w:rPr>
        <w:t xml:space="preserve">2. </w:t>
      </w:r>
      <w:r w:rsidRPr="00B66EE6">
        <w:rPr>
          <w:rFonts w:ascii="PT Astra Serif" w:hAnsi="PT Astra Serif"/>
          <w:color w:val="000000"/>
          <w:sz w:val="28"/>
          <w:szCs w:val="28"/>
          <w:lang w:eastAsia="ru-RU"/>
        </w:rPr>
        <w:t>Переобучение и повышение квалификации работников предприятий, совершенствование системы занятости населения</w:t>
      </w:r>
      <w:r>
        <w:rPr>
          <w:rFonts w:ascii="PT Astra Serif" w:hAnsi="PT Astra Serif"/>
          <w:color w:val="000000"/>
          <w:sz w:val="28"/>
          <w:szCs w:val="28"/>
          <w:lang w:eastAsia="ru-RU"/>
        </w:rPr>
        <w:t>.</w:t>
      </w:r>
    </w:p>
    <w:p w:rsidR="00311EA8" w:rsidRDefault="00311EA8" w:rsidP="00940479">
      <w:pPr>
        <w:widowControl w:val="0"/>
        <w:shd w:val="clear" w:color="auto" w:fill="FFFFFF"/>
        <w:tabs>
          <w:tab w:val="left" w:pos="993"/>
        </w:tabs>
        <w:spacing w:after="0" w:line="240" w:lineRule="auto"/>
        <w:ind w:firstLine="709"/>
        <w:jc w:val="both"/>
        <w:rPr>
          <w:rFonts w:ascii="PT Astra Serif" w:hAnsi="PT Astra Serif"/>
          <w:color w:val="000000"/>
          <w:sz w:val="28"/>
          <w:szCs w:val="28"/>
          <w:lang w:eastAsia="ru-RU"/>
        </w:rPr>
      </w:pPr>
      <w:r>
        <w:rPr>
          <w:rFonts w:ascii="PT Astra Serif" w:hAnsi="PT Astra Serif"/>
          <w:color w:val="000000"/>
          <w:sz w:val="28"/>
          <w:szCs w:val="28"/>
          <w:lang w:eastAsia="ru-RU"/>
        </w:rPr>
        <w:t xml:space="preserve">3. </w:t>
      </w:r>
      <w:r w:rsidRPr="00B66EE6">
        <w:rPr>
          <w:rFonts w:ascii="PT Astra Serif" w:hAnsi="PT Astra Serif"/>
          <w:color w:val="000000"/>
          <w:sz w:val="28"/>
          <w:szCs w:val="28"/>
          <w:lang w:eastAsia="ru-RU"/>
        </w:rPr>
        <w:t>Финансовое стимулирование, создание системы подготовки кадров, преодоление административных барьеров, снижение регуляторной нагрузки, экспортная поддержка</w:t>
      </w:r>
      <w:r>
        <w:rPr>
          <w:rFonts w:ascii="PT Astra Serif" w:hAnsi="PT Astra Serif"/>
          <w:color w:val="000000"/>
          <w:sz w:val="28"/>
          <w:szCs w:val="28"/>
          <w:lang w:eastAsia="ru-RU"/>
        </w:rPr>
        <w:t>.</w:t>
      </w:r>
    </w:p>
    <w:p w:rsidR="00311EA8" w:rsidRDefault="00311EA8" w:rsidP="00940479">
      <w:pPr>
        <w:widowControl w:val="0"/>
        <w:shd w:val="clear" w:color="auto" w:fill="FFFFFF"/>
        <w:tabs>
          <w:tab w:val="left" w:pos="993"/>
        </w:tabs>
        <w:spacing w:after="0" w:line="240" w:lineRule="auto"/>
        <w:ind w:firstLine="709"/>
        <w:jc w:val="both"/>
        <w:rPr>
          <w:rFonts w:ascii="PT Astra Serif" w:hAnsi="PT Astra Serif"/>
          <w:color w:val="000000"/>
          <w:sz w:val="28"/>
          <w:szCs w:val="28"/>
          <w:lang w:eastAsia="ru-RU"/>
        </w:rPr>
      </w:pPr>
      <w:r>
        <w:rPr>
          <w:rFonts w:ascii="PT Astra Serif" w:hAnsi="PT Astra Serif"/>
          <w:color w:val="000000"/>
          <w:sz w:val="28"/>
          <w:szCs w:val="28"/>
          <w:lang w:eastAsia="ru-RU"/>
        </w:rPr>
        <w:t>Меры поддержки, реализуемые в рамках данного проекта, могут стать одним из основных финансовых инструментов при модернизации промышленности Мелекесского района.</w:t>
      </w:r>
    </w:p>
    <w:p w:rsidR="00311EA8" w:rsidRDefault="00311EA8" w:rsidP="00940479">
      <w:pPr>
        <w:widowControl w:val="0"/>
        <w:shd w:val="clear" w:color="auto" w:fill="FFFFFF"/>
        <w:tabs>
          <w:tab w:val="left" w:pos="993"/>
        </w:tabs>
        <w:spacing w:after="0" w:line="240" w:lineRule="auto"/>
        <w:ind w:firstLine="709"/>
        <w:jc w:val="both"/>
        <w:rPr>
          <w:rFonts w:ascii="PT Astra Serif" w:hAnsi="PT Astra Serif"/>
          <w:color w:val="000000"/>
          <w:sz w:val="28"/>
          <w:szCs w:val="28"/>
          <w:lang w:eastAsia="ru-RU"/>
        </w:rPr>
      </w:pPr>
      <w:r w:rsidRPr="0014636B">
        <w:rPr>
          <w:rFonts w:ascii="PT Astra Serif" w:hAnsi="PT Astra Serif"/>
          <w:color w:val="000000"/>
          <w:sz w:val="28"/>
          <w:szCs w:val="28"/>
          <w:lang w:eastAsia="ru-RU"/>
        </w:rPr>
        <w:t>Мероприятия национального проекта</w:t>
      </w:r>
      <w:r>
        <w:rPr>
          <w:rFonts w:ascii="PT Astra Serif" w:hAnsi="PT Astra Serif"/>
          <w:color w:val="000000"/>
          <w:sz w:val="28"/>
          <w:szCs w:val="28"/>
          <w:lang w:eastAsia="ru-RU"/>
        </w:rPr>
        <w:t xml:space="preserve"> «Производительность труда и поддержка занятости»</w:t>
      </w:r>
      <w:r w:rsidRPr="0014636B">
        <w:rPr>
          <w:rFonts w:ascii="PT Astra Serif" w:hAnsi="PT Astra Serif"/>
          <w:color w:val="000000"/>
          <w:sz w:val="28"/>
          <w:szCs w:val="28"/>
          <w:lang w:eastAsia="ru-RU"/>
        </w:rPr>
        <w:t xml:space="preserve"> предполагают глубокое системное совершенствование существующей экономической базы для обеспечения устойчивого роста производительности труда</w:t>
      </w:r>
      <w:r>
        <w:rPr>
          <w:rFonts w:ascii="PT Astra Serif" w:hAnsi="PT Astra Serif"/>
          <w:color w:val="000000"/>
          <w:sz w:val="28"/>
          <w:szCs w:val="28"/>
          <w:lang w:eastAsia="ru-RU"/>
        </w:rPr>
        <w:t xml:space="preserve"> на территории района.</w:t>
      </w:r>
    </w:p>
    <w:p w:rsidR="00311EA8" w:rsidRPr="00125239" w:rsidRDefault="00311EA8" w:rsidP="00940479">
      <w:pPr>
        <w:widowControl w:val="0"/>
        <w:shd w:val="clear" w:color="auto" w:fill="FFFFFF"/>
        <w:tabs>
          <w:tab w:val="left" w:pos="993"/>
        </w:tabs>
        <w:spacing w:after="0" w:line="240" w:lineRule="auto"/>
        <w:ind w:firstLine="709"/>
        <w:jc w:val="both"/>
        <w:rPr>
          <w:rFonts w:ascii="PT Astra Serif" w:hAnsi="PT Astra Serif"/>
          <w:b/>
          <w:color w:val="000000"/>
          <w:sz w:val="28"/>
          <w:szCs w:val="28"/>
          <w:lang w:eastAsia="ru-RU"/>
        </w:rPr>
      </w:pPr>
      <w:r>
        <w:rPr>
          <w:rFonts w:ascii="PT Astra Serif" w:hAnsi="PT Astra Serif"/>
          <w:color w:val="000000"/>
          <w:sz w:val="28"/>
          <w:szCs w:val="28"/>
          <w:lang w:eastAsia="ru-RU"/>
        </w:rPr>
        <w:t xml:space="preserve">На текущий момент в соответствии </w:t>
      </w:r>
      <w:r w:rsidRPr="00125239">
        <w:rPr>
          <w:rFonts w:ascii="PT Astra Serif" w:hAnsi="PT Astra Serif"/>
          <w:b/>
          <w:color w:val="000000"/>
          <w:sz w:val="28"/>
          <w:szCs w:val="28"/>
          <w:lang w:eastAsia="ru-RU"/>
        </w:rPr>
        <w:t>на территории района планируется модернизация следующих производств:</w:t>
      </w:r>
    </w:p>
    <w:p w:rsidR="00311EA8" w:rsidRDefault="00311EA8" w:rsidP="00940479">
      <w:pPr>
        <w:widowControl w:val="0"/>
        <w:shd w:val="clear" w:color="auto" w:fill="FFFFFF"/>
        <w:tabs>
          <w:tab w:val="left" w:pos="993"/>
        </w:tabs>
        <w:spacing w:after="0" w:line="240" w:lineRule="auto"/>
        <w:ind w:firstLine="709"/>
        <w:jc w:val="both"/>
        <w:rPr>
          <w:rFonts w:ascii="PT Astra Serif" w:hAnsi="PT Astra Serif"/>
          <w:color w:val="000000"/>
          <w:sz w:val="28"/>
          <w:szCs w:val="28"/>
          <w:lang w:eastAsia="ru-RU"/>
        </w:rPr>
      </w:pPr>
      <w:r>
        <w:rPr>
          <w:rFonts w:ascii="PT Astra Serif" w:hAnsi="PT Astra Serif"/>
          <w:color w:val="000000"/>
          <w:sz w:val="28"/>
          <w:szCs w:val="28"/>
          <w:lang w:eastAsia="ru-RU"/>
        </w:rPr>
        <w:lastRenderedPageBreak/>
        <w:t>- ООО «Номатекс» р.п. Н. Майна – н</w:t>
      </w:r>
      <w:r w:rsidRPr="007373C4">
        <w:rPr>
          <w:rFonts w:ascii="PT Astra Serif" w:hAnsi="PT Astra Serif"/>
          <w:color w:val="000000"/>
          <w:sz w:val="28"/>
          <w:szCs w:val="28"/>
          <w:lang w:eastAsia="ru-RU"/>
        </w:rPr>
        <w:t xml:space="preserve">а протяжении 2018 -2019 годов </w:t>
      </w:r>
      <w:r>
        <w:rPr>
          <w:rFonts w:ascii="PT Astra Serif" w:hAnsi="PT Astra Serif"/>
          <w:color w:val="000000"/>
          <w:sz w:val="28"/>
          <w:szCs w:val="28"/>
          <w:lang w:eastAsia="ru-RU"/>
        </w:rPr>
        <w:t>был осуществлён</w:t>
      </w:r>
      <w:r w:rsidRPr="007373C4">
        <w:rPr>
          <w:rFonts w:ascii="PT Astra Serif" w:hAnsi="PT Astra Serif"/>
          <w:color w:val="000000"/>
          <w:sz w:val="28"/>
          <w:szCs w:val="28"/>
          <w:lang w:eastAsia="ru-RU"/>
        </w:rPr>
        <w:t xml:space="preserve"> монтаж новых линий по производству термоскрепленных нетканых материалов.  </w:t>
      </w:r>
      <w:r w:rsidR="00936E75">
        <w:rPr>
          <w:rFonts w:ascii="PT Astra Serif" w:hAnsi="PT Astra Serif"/>
          <w:color w:val="000000"/>
          <w:sz w:val="28"/>
          <w:szCs w:val="28"/>
          <w:lang w:eastAsia="ru-RU"/>
        </w:rPr>
        <w:t xml:space="preserve"> В 2020 году будет осуществлен </w:t>
      </w:r>
      <w:r w:rsidRPr="007373C4">
        <w:rPr>
          <w:rFonts w:ascii="PT Astra Serif" w:hAnsi="PT Astra Serif"/>
          <w:color w:val="000000"/>
          <w:sz w:val="28"/>
          <w:szCs w:val="28"/>
          <w:lang w:eastAsia="ru-RU"/>
        </w:rPr>
        <w:t>монтаж</w:t>
      </w:r>
      <w:r w:rsidR="00936E75">
        <w:rPr>
          <w:rFonts w:ascii="PT Astra Serif" w:hAnsi="PT Astra Serif"/>
          <w:color w:val="000000"/>
          <w:sz w:val="28"/>
          <w:szCs w:val="28"/>
          <w:lang w:eastAsia="ru-RU"/>
        </w:rPr>
        <w:t xml:space="preserve"> инновационной линии по порошковой</w:t>
      </w:r>
      <w:r w:rsidRPr="007373C4">
        <w:rPr>
          <w:rFonts w:ascii="PT Astra Serif" w:hAnsi="PT Astra Serif"/>
          <w:color w:val="000000"/>
          <w:sz w:val="28"/>
          <w:szCs w:val="28"/>
          <w:lang w:eastAsia="ru-RU"/>
        </w:rPr>
        <w:t xml:space="preserve"> окраске готовых изделий общей стоимостью 30 млн. руб.</w:t>
      </w:r>
    </w:p>
    <w:p w:rsidR="00311EA8" w:rsidRDefault="00311EA8" w:rsidP="00940479">
      <w:pPr>
        <w:widowControl w:val="0"/>
        <w:shd w:val="clear" w:color="auto" w:fill="FFFFFF"/>
        <w:tabs>
          <w:tab w:val="left" w:pos="993"/>
        </w:tabs>
        <w:spacing w:after="0" w:line="240" w:lineRule="auto"/>
        <w:ind w:firstLine="709"/>
        <w:jc w:val="both"/>
        <w:rPr>
          <w:rFonts w:ascii="PT Astra Serif" w:hAnsi="PT Astra Serif"/>
          <w:color w:val="000000"/>
          <w:sz w:val="28"/>
          <w:szCs w:val="28"/>
          <w:lang w:eastAsia="ru-RU"/>
        </w:rPr>
      </w:pPr>
      <w:r>
        <w:rPr>
          <w:rFonts w:ascii="PT Astra Serif" w:hAnsi="PT Astra Serif"/>
          <w:color w:val="000000"/>
          <w:sz w:val="28"/>
          <w:szCs w:val="28"/>
          <w:lang w:eastAsia="ru-RU"/>
        </w:rPr>
        <w:t>- ООО «Экотекс» р.п. Мулловка – модернизация действующего производства обивочной ткани для автомобилей «ВАЗ»;</w:t>
      </w:r>
    </w:p>
    <w:p w:rsidR="00311EA8" w:rsidRDefault="00311EA8" w:rsidP="00940479">
      <w:pPr>
        <w:widowControl w:val="0"/>
        <w:shd w:val="clear" w:color="auto" w:fill="FFFFFF"/>
        <w:tabs>
          <w:tab w:val="left" w:pos="993"/>
        </w:tabs>
        <w:spacing w:after="0" w:line="240" w:lineRule="auto"/>
        <w:ind w:firstLine="709"/>
        <w:jc w:val="both"/>
        <w:rPr>
          <w:rFonts w:ascii="PT Astra Serif" w:hAnsi="PT Astra Serif"/>
          <w:color w:val="000000"/>
          <w:sz w:val="28"/>
          <w:szCs w:val="28"/>
          <w:lang w:eastAsia="ru-RU"/>
        </w:rPr>
      </w:pPr>
      <w:r>
        <w:rPr>
          <w:rFonts w:ascii="PT Astra Serif" w:hAnsi="PT Astra Serif"/>
          <w:color w:val="000000"/>
          <w:sz w:val="28"/>
          <w:szCs w:val="28"/>
          <w:lang w:eastAsia="ru-RU"/>
        </w:rPr>
        <w:t xml:space="preserve">- ООО «Форткам» р.п. Н. Майна – расширение производства тротуарной плитки и декоративного камня в рамках программы «Комфортная среда» (благоустройство населённых пунктов Ульяновской области). </w:t>
      </w:r>
      <w:r w:rsidRPr="007373C4">
        <w:rPr>
          <w:rFonts w:ascii="PT Astra Serif" w:hAnsi="PT Astra Serif"/>
          <w:color w:val="000000"/>
          <w:sz w:val="28"/>
          <w:szCs w:val="28"/>
          <w:lang w:eastAsia="ru-RU"/>
        </w:rPr>
        <w:t>Предприятие    заключило долгосрочн</w:t>
      </w:r>
      <w:r w:rsidR="00936E75">
        <w:rPr>
          <w:rFonts w:ascii="PT Astra Serif" w:hAnsi="PT Astra Serif"/>
          <w:color w:val="000000"/>
          <w:sz w:val="28"/>
          <w:szCs w:val="28"/>
          <w:lang w:eastAsia="ru-RU"/>
        </w:rPr>
        <w:t>ый контракт</w:t>
      </w:r>
      <w:r>
        <w:rPr>
          <w:rFonts w:ascii="PT Astra Serif" w:hAnsi="PT Astra Serif"/>
          <w:color w:val="000000"/>
          <w:sz w:val="28"/>
          <w:szCs w:val="28"/>
          <w:lang w:eastAsia="ru-RU"/>
        </w:rPr>
        <w:t xml:space="preserve"> </w:t>
      </w:r>
      <w:r w:rsidRPr="007373C4">
        <w:rPr>
          <w:rFonts w:ascii="PT Astra Serif" w:hAnsi="PT Astra Serif"/>
          <w:color w:val="000000"/>
          <w:sz w:val="28"/>
          <w:szCs w:val="28"/>
          <w:lang w:eastAsia="ru-RU"/>
        </w:rPr>
        <w:t>с француз</w:t>
      </w:r>
      <w:r w:rsidR="00936E75">
        <w:rPr>
          <w:rFonts w:ascii="PT Astra Serif" w:hAnsi="PT Astra Serif"/>
          <w:color w:val="000000"/>
          <w:sz w:val="28"/>
          <w:szCs w:val="28"/>
          <w:lang w:eastAsia="ru-RU"/>
        </w:rPr>
        <w:t xml:space="preserve">ской </w:t>
      </w:r>
      <w:r>
        <w:rPr>
          <w:rFonts w:ascii="PT Astra Serif" w:hAnsi="PT Astra Serif"/>
          <w:color w:val="000000"/>
          <w:sz w:val="28"/>
          <w:szCs w:val="28"/>
          <w:lang w:eastAsia="ru-RU"/>
        </w:rPr>
        <w:t xml:space="preserve">компанией «Леруа Мерлен». </w:t>
      </w:r>
      <w:r w:rsidR="00936E75">
        <w:rPr>
          <w:rFonts w:ascii="PT Astra Serif" w:hAnsi="PT Astra Serif"/>
          <w:color w:val="000000"/>
          <w:sz w:val="28"/>
          <w:szCs w:val="28"/>
          <w:lang w:eastAsia="ru-RU"/>
        </w:rPr>
        <w:t xml:space="preserve">В сентябре 2019 года успешно пройден внешний аудит «Quality Management», </w:t>
      </w:r>
      <w:r w:rsidRPr="007373C4">
        <w:rPr>
          <w:rFonts w:ascii="PT Astra Serif" w:hAnsi="PT Astra Serif"/>
          <w:color w:val="000000"/>
          <w:sz w:val="28"/>
          <w:szCs w:val="28"/>
          <w:lang w:eastAsia="ru-RU"/>
        </w:rPr>
        <w:t>выпуска</w:t>
      </w:r>
      <w:r w:rsidR="00936E75">
        <w:rPr>
          <w:rFonts w:ascii="PT Astra Serif" w:hAnsi="PT Astra Serif"/>
          <w:color w:val="000000"/>
          <w:sz w:val="28"/>
          <w:szCs w:val="28"/>
          <w:lang w:eastAsia="ru-RU"/>
        </w:rPr>
        <w:t>емой продукции компании присвоена</w:t>
      </w:r>
      <w:r w:rsidRPr="007373C4">
        <w:rPr>
          <w:rFonts w:ascii="PT Astra Serif" w:hAnsi="PT Astra Serif"/>
          <w:color w:val="000000"/>
          <w:sz w:val="28"/>
          <w:szCs w:val="28"/>
          <w:lang w:eastAsia="ru-RU"/>
        </w:rPr>
        <w:t xml:space="preserve"> категория «А», что позволило выйти на рынок ПФО.</w:t>
      </w:r>
    </w:p>
    <w:p w:rsidR="00311EA8" w:rsidRDefault="00936E75" w:rsidP="00940479">
      <w:pPr>
        <w:widowControl w:val="0"/>
        <w:shd w:val="clear" w:color="auto" w:fill="FFFFFF"/>
        <w:tabs>
          <w:tab w:val="left" w:pos="993"/>
        </w:tabs>
        <w:spacing w:after="0" w:line="240" w:lineRule="auto"/>
        <w:ind w:firstLine="709"/>
        <w:jc w:val="both"/>
        <w:rPr>
          <w:rFonts w:ascii="PT Astra Serif" w:hAnsi="PT Astra Serif"/>
          <w:color w:val="000000"/>
          <w:sz w:val="28"/>
          <w:szCs w:val="28"/>
          <w:lang w:eastAsia="ru-RU"/>
        </w:rPr>
      </w:pPr>
      <w:r>
        <w:rPr>
          <w:rFonts w:ascii="PT Astra Serif" w:hAnsi="PT Astra Serif"/>
          <w:color w:val="000000"/>
          <w:sz w:val="28"/>
          <w:szCs w:val="28"/>
          <w:lang w:eastAsia="ru-RU"/>
        </w:rPr>
        <w:t>- ООО «Экопромм»</w:t>
      </w:r>
      <w:r w:rsidR="00311EA8">
        <w:rPr>
          <w:rFonts w:ascii="PT Astra Serif" w:hAnsi="PT Astra Serif"/>
          <w:color w:val="000000"/>
          <w:sz w:val="28"/>
          <w:szCs w:val="28"/>
          <w:lang w:eastAsia="ru-RU"/>
        </w:rPr>
        <w:t xml:space="preserve"> </w:t>
      </w:r>
      <w:r w:rsidR="00311EA8" w:rsidRPr="007373C4">
        <w:rPr>
          <w:rFonts w:ascii="PT Astra Serif" w:hAnsi="PT Astra Serif"/>
          <w:color w:val="000000"/>
          <w:sz w:val="28"/>
          <w:szCs w:val="28"/>
          <w:lang w:eastAsia="ru-RU"/>
        </w:rPr>
        <w:t xml:space="preserve">пром. зона </w:t>
      </w:r>
      <w:r>
        <w:rPr>
          <w:rFonts w:ascii="PT Astra Serif" w:hAnsi="PT Astra Serif"/>
          <w:color w:val="000000"/>
          <w:sz w:val="28"/>
          <w:szCs w:val="28"/>
          <w:lang w:eastAsia="ru-RU"/>
        </w:rPr>
        <w:t xml:space="preserve">с. Русский </w:t>
      </w:r>
      <w:r w:rsidR="00311EA8">
        <w:rPr>
          <w:rFonts w:ascii="PT Astra Serif" w:hAnsi="PT Astra Serif"/>
          <w:color w:val="000000"/>
          <w:sz w:val="28"/>
          <w:szCs w:val="28"/>
          <w:lang w:eastAsia="ru-RU"/>
        </w:rPr>
        <w:t>Мелекесс - у</w:t>
      </w:r>
      <w:r>
        <w:rPr>
          <w:rFonts w:ascii="PT Astra Serif" w:hAnsi="PT Astra Serif"/>
          <w:color w:val="000000"/>
          <w:sz w:val="28"/>
          <w:szCs w:val="28"/>
          <w:lang w:eastAsia="ru-RU"/>
        </w:rPr>
        <w:t xml:space="preserve">чредителями   планируется к реализации </w:t>
      </w:r>
      <w:r w:rsidR="00311EA8" w:rsidRPr="007373C4">
        <w:rPr>
          <w:rFonts w:ascii="PT Astra Serif" w:hAnsi="PT Astra Serif"/>
          <w:color w:val="000000"/>
          <w:sz w:val="28"/>
          <w:szCs w:val="28"/>
          <w:lang w:eastAsia="ru-RU"/>
        </w:rPr>
        <w:t>инвестиционный проект по переработке отходов 3- 4 класса. В ходе</w:t>
      </w:r>
      <w:r>
        <w:rPr>
          <w:rFonts w:ascii="PT Astra Serif" w:hAnsi="PT Astra Serif"/>
          <w:color w:val="000000"/>
          <w:sz w:val="28"/>
          <w:szCs w:val="28"/>
          <w:lang w:eastAsia="ru-RU"/>
        </w:rPr>
        <w:t xml:space="preserve"> реализации</w:t>
      </w:r>
      <w:r w:rsidR="00311EA8" w:rsidRPr="007373C4">
        <w:rPr>
          <w:rFonts w:ascii="PT Astra Serif" w:hAnsi="PT Astra Serif"/>
          <w:color w:val="000000"/>
          <w:sz w:val="28"/>
          <w:szCs w:val="28"/>
          <w:lang w:eastAsia="ru-RU"/>
        </w:rPr>
        <w:t xml:space="preserve"> будет создано 10 новых рабочих мест со средней </w:t>
      </w:r>
      <w:r w:rsidR="00311EA8">
        <w:rPr>
          <w:rFonts w:ascii="PT Astra Serif" w:hAnsi="PT Astra Serif"/>
          <w:color w:val="000000"/>
          <w:sz w:val="28"/>
          <w:szCs w:val="28"/>
          <w:lang w:eastAsia="ru-RU"/>
        </w:rPr>
        <w:t>заработной платой 20 тыс. руб.</w:t>
      </w:r>
    </w:p>
    <w:p w:rsidR="00311EA8" w:rsidRDefault="00311EA8" w:rsidP="00940479">
      <w:pPr>
        <w:widowControl w:val="0"/>
        <w:shd w:val="clear" w:color="auto" w:fill="FFFFFF"/>
        <w:tabs>
          <w:tab w:val="left" w:pos="993"/>
        </w:tabs>
        <w:spacing w:after="0" w:line="240" w:lineRule="auto"/>
        <w:ind w:firstLine="709"/>
        <w:jc w:val="both"/>
        <w:rPr>
          <w:rFonts w:ascii="PT Astra Serif" w:hAnsi="PT Astra Serif"/>
          <w:color w:val="000000"/>
          <w:sz w:val="28"/>
          <w:szCs w:val="28"/>
          <w:lang w:eastAsia="ru-RU"/>
        </w:rPr>
      </w:pPr>
      <w:r>
        <w:rPr>
          <w:rFonts w:ascii="PT Astra Serif" w:hAnsi="PT Astra Serif"/>
          <w:color w:val="000000"/>
          <w:sz w:val="28"/>
          <w:szCs w:val="28"/>
          <w:lang w:eastAsia="ru-RU"/>
        </w:rPr>
        <w:t>- ПАО НК «Русснефть» - компания</w:t>
      </w:r>
      <w:r w:rsidRPr="007373C4">
        <w:rPr>
          <w:rFonts w:ascii="PT Astra Serif" w:hAnsi="PT Astra Serif"/>
          <w:color w:val="000000"/>
          <w:sz w:val="28"/>
          <w:szCs w:val="28"/>
          <w:lang w:eastAsia="ru-RU"/>
        </w:rPr>
        <w:t xml:space="preserve"> </w:t>
      </w:r>
      <w:r>
        <w:rPr>
          <w:rFonts w:ascii="PT Astra Serif" w:hAnsi="PT Astra Serif"/>
          <w:color w:val="000000"/>
          <w:sz w:val="28"/>
          <w:szCs w:val="28"/>
          <w:lang w:eastAsia="ru-RU"/>
        </w:rPr>
        <w:t>направляет</w:t>
      </w:r>
      <w:r w:rsidRPr="007373C4">
        <w:rPr>
          <w:rFonts w:ascii="PT Astra Serif" w:hAnsi="PT Astra Serif"/>
          <w:color w:val="000000"/>
          <w:sz w:val="28"/>
          <w:szCs w:val="28"/>
          <w:lang w:eastAsia="ru-RU"/>
        </w:rPr>
        <w:t xml:space="preserve"> масштабные инвестиции в совершенствование п</w:t>
      </w:r>
      <w:r w:rsidR="00936E75">
        <w:rPr>
          <w:rFonts w:ascii="PT Astra Serif" w:hAnsi="PT Astra Serif"/>
          <w:color w:val="000000"/>
          <w:sz w:val="28"/>
          <w:szCs w:val="28"/>
          <w:lang w:eastAsia="ru-RU"/>
        </w:rPr>
        <w:t xml:space="preserve">роизводственной инфраструктуры, </w:t>
      </w:r>
      <w:r w:rsidRPr="007373C4">
        <w:rPr>
          <w:rFonts w:ascii="PT Astra Serif" w:hAnsi="PT Astra Serif"/>
          <w:color w:val="000000"/>
          <w:sz w:val="28"/>
          <w:szCs w:val="28"/>
          <w:lang w:eastAsia="ru-RU"/>
        </w:rPr>
        <w:t>применение современного оборудования и использование инновационных методов нефтедобычи. При проведении направленных соляно-кислотных обработок скважин «нефтяники» начали использовать инновационную техно</w:t>
      </w:r>
      <w:r w:rsidR="00936E75">
        <w:rPr>
          <w:rFonts w:ascii="PT Astra Serif" w:hAnsi="PT Astra Serif"/>
          <w:color w:val="000000"/>
          <w:sz w:val="28"/>
          <w:szCs w:val="28"/>
          <w:lang w:eastAsia="ru-RU"/>
        </w:rPr>
        <w:t xml:space="preserve">логию приготовления эмульсии - </w:t>
      </w:r>
      <w:r w:rsidRPr="007373C4">
        <w:rPr>
          <w:rFonts w:ascii="PT Astra Serif" w:hAnsi="PT Astra Serif"/>
          <w:color w:val="000000"/>
          <w:sz w:val="28"/>
          <w:szCs w:val="28"/>
          <w:lang w:eastAsia="ru-RU"/>
        </w:rPr>
        <w:t>специальный генератор, который в ходе процесса монтируется в состав компоновок и генерирует эмульсионный раствор из закачиваемых компонен</w:t>
      </w:r>
      <w:r>
        <w:rPr>
          <w:rFonts w:ascii="PT Astra Serif" w:hAnsi="PT Astra Serif"/>
          <w:color w:val="000000"/>
          <w:sz w:val="28"/>
          <w:szCs w:val="28"/>
          <w:lang w:eastAsia="ru-RU"/>
        </w:rPr>
        <w:t xml:space="preserve">тов. </w:t>
      </w:r>
      <w:r w:rsidRPr="007373C4">
        <w:rPr>
          <w:rFonts w:ascii="PT Astra Serif" w:hAnsi="PT Astra Serif"/>
          <w:color w:val="000000"/>
          <w:sz w:val="28"/>
          <w:szCs w:val="28"/>
          <w:lang w:eastAsia="ru-RU"/>
        </w:rPr>
        <w:t>В результате удалось значител</w:t>
      </w:r>
      <w:r w:rsidR="00936E75">
        <w:rPr>
          <w:rFonts w:ascii="PT Astra Serif" w:hAnsi="PT Astra Serif"/>
          <w:color w:val="000000"/>
          <w:sz w:val="28"/>
          <w:szCs w:val="28"/>
          <w:lang w:eastAsia="ru-RU"/>
        </w:rPr>
        <w:t xml:space="preserve">ьно сократить продолжительность ремонтов скважин, так как </w:t>
      </w:r>
      <w:r w:rsidRPr="007373C4">
        <w:rPr>
          <w:rFonts w:ascii="PT Astra Serif" w:hAnsi="PT Astra Serif"/>
          <w:color w:val="000000"/>
          <w:sz w:val="28"/>
          <w:szCs w:val="28"/>
          <w:lang w:eastAsia="ru-RU"/>
        </w:rPr>
        <w:t>время приготовления эмульсии снизилось на 60-70 процентов.</w:t>
      </w:r>
    </w:p>
    <w:p w:rsidR="00311EA8" w:rsidRPr="00A07654" w:rsidRDefault="00311EA8" w:rsidP="00940479">
      <w:pPr>
        <w:widowControl w:val="0"/>
        <w:shd w:val="clear" w:color="auto" w:fill="FFFFFF"/>
        <w:tabs>
          <w:tab w:val="left" w:pos="993"/>
        </w:tabs>
        <w:spacing w:after="0" w:line="240" w:lineRule="auto"/>
        <w:ind w:firstLine="709"/>
        <w:jc w:val="both"/>
        <w:rPr>
          <w:rFonts w:ascii="PT Astra Serif" w:hAnsi="PT Astra Serif"/>
          <w:sz w:val="28"/>
          <w:szCs w:val="28"/>
          <w:lang w:eastAsia="ar-SA"/>
        </w:rPr>
      </w:pPr>
      <w:r>
        <w:rPr>
          <w:rFonts w:ascii="PT Astra Serif" w:hAnsi="PT Astra Serif"/>
          <w:color w:val="000000"/>
          <w:sz w:val="28"/>
          <w:szCs w:val="28"/>
          <w:lang w:eastAsia="ru-RU"/>
        </w:rPr>
        <w:t>Таким образом,</w:t>
      </w:r>
      <w:r w:rsidRPr="00A07654">
        <w:rPr>
          <w:rFonts w:ascii="PT Astra Serif" w:hAnsi="PT Astra Serif"/>
          <w:sz w:val="28"/>
          <w:szCs w:val="28"/>
        </w:rPr>
        <w:t xml:space="preserve"> при решении вышеперечисленных задач в течение планируемого периода предполагается создать основу для серьёзного наращивания объёмов промышленного производства в районе, повышения конкурентоспособности предприятий, увеличения количества высокотехнологичных и высокооплачиваемых рабочих мест. </w:t>
      </w:r>
    </w:p>
    <w:p w:rsidR="00311EA8" w:rsidRPr="00647D19" w:rsidRDefault="00311EA8" w:rsidP="00940479">
      <w:pPr>
        <w:widowControl w:val="0"/>
        <w:spacing w:after="0" w:line="240" w:lineRule="auto"/>
        <w:ind w:firstLine="709"/>
        <w:jc w:val="both"/>
        <w:rPr>
          <w:rFonts w:ascii="PT Astra Serif" w:hAnsi="PT Astra Serif"/>
          <w:sz w:val="28"/>
          <w:szCs w:val="28"/>
        </w:rPr>
      </w:pPr>
    </w:p>
    <w:p w:rsidR="00A172E2" w:rsidRPr="005E788B" w:rsidRDefault="00A172E2" w:rsidP="003429C7">
      <w:pPr>
        <w:pStyle w:val="3"/>
        <w:spacing w:before="0" w:line="240" w:lineRule="auto"/>
        <w:jc w:val="center"/>
        <w:rPr>
          <w:rFonts w:ascii="PT Astra Serif" w:hAnsi="PT Astra Serif"/>
          <w:b/>
          <w:color w:val="auto"/>
          <w:sz w:val="28"/>
          <w:szCs w:val="28"/>
        </w:rPr>
      </w:pPr>
      <w:bookmarkStart w:id="72" w:name="_Toc51074615"/>
      <w:r w:rsidRPr="005E788B">
        <w:rPr>
          <w:rFonts w:ascii="PT Astra Serif" w:hAnsi="PT Astra Serif"/>
          <w:b/>
          <w:color w:val="auto"/>
          <w:sz w:val="28"/>
          <w:szCs w:val="28"/>
        </w:rPr>
        <w:t>2.2.2. Цифровая трансформация сельского хозяйства</w:t>
      </w:r>
      <w:bookmarkEnd w:id="72"/>
    </w:p>
    <w:p w:rsidR="009711C7" w:rsidRPr="005E788B" w:rsidRDefault="009711C7" w:rsidP="003429C7">
      <w:pPr>
        <w:spacing w:after="0" w:line="240" w:lineRule="auto"/>
        <w:jc w:val="center"/>
        <w:rPr>
          <w:rFonts w:ascii="PT Astra Serif" w:hAnsi="PT Astra Serif"/>
          <w:b/>
          <w:sz w:val="28"/>
          <w:szCs w:val="28"/>
        </w:rPr>
      </w:pPr>
    </w:p>
    <w:p w:rsidR="009711C7" w:rsidRPr="009711C7" w:rsidRDefault="009711C7" w:rsidP="003429C7">
      <w:pPr>
        <w:spacing w:after="0" w:line="240" w:lineRule="auto"/>
        <w:ind w:firstLine="709"/>
        <w:jc w:val="both"/>
        <w:rPr>
          <w:rFonts w:ascii="PT Astra Serif" w:hAnsi="PT Astra Serif"/>
          <w:sz w:val="28"/>
          <w:szCs w:val="28"/>
        </w:rPr>
      </w:pPr>
      <w:r w:rsidRPr="009711C7">
        <w:rPr>
          <w:rFonts w:ascii="PT Astra Serif" w:hAnsi="PT Astra Serif"/>
          <w:sz w:val="28"/>
          <w:szCs w:val="28"/>
        </w:rPr>
        <w:t>Одним из важнейших звеньев экономики нашей страны является агропромышленный комплекс (далее – АПК), центром которого является сельское хозяйство.</w:t>
      </w:r>
    </w:p>
    <w:p w:rsidR="009711C7" w:rsidRPr="009711C7" w:rsidRDefault="009711C7" w:rsidP="003429C7">
      <w:pPr>
        <w:spacing w:after="0" w:line="240" w:lineRule="auto"/>
        <w:ind w:firstLine="709"/>
        <w:jc w:val="both"/>
        <w:rPr>
          <w:rFonts w:ascii="PT Astra Serif" w:hAnsi="PT Astra Serif"/>
          <w:sz w:val="28"/>
          <w:szCs w:val="28"/>
        </w:rPr>
      </w:pPr>
      <w:r w:rsidRPr="009711C7">
        <w:rPr>
          <w:rFonts w:ascii="PT Astra Serif" w:hAnsi="PT Astra Serif"/>
          <w:sz w:val="28"/>
          <w:szCs w:val="28"/>
        </w:rPr>
        <w:t xml:space="preserve">Сельское хозяйство - весьма перспективная отрасль, выступающая одним из важнейших секторов экономики нашего региона. Важнейшая особенность - земля выступает главным средством производства в сельском хозяйстве и составляет главный источник удовлетворения жизненных благ населения, она не может быть воспроизведена в других сферах или заменена другими видами продукции. </w:t>
      </w:r>
    </w:p>
    <w:p w:rsidR="009711C7" w:rsidRPr="009711C7" w:rsidRDefault="009711C7" w:rsidP="003429C7">
      <w:pPr>
        <w:spacing w:after="0" w:line="240" w:lineRule="auto"/>
        <w:ind w:firstLine="709"/>
        <w:jc w:val="both"/>
        <w:rPr>
          <w:rFonts w:ascii="PT Astra Serif" w:hAnsi="PT Astra Serif"/>
          <w:sz w:val="28"/>
          <w:szCs w:val="28"/>
        </w:rPr>
      </w:pPr>
      <w:r w:rsidRPr="009711C7">
        <w:rPr>
          <w:rFonts w:ascii="PT Astra Serif" w:hAnsi="PT Astra Serif"/>
          <w:sz w:val="28"/>
          <w:szCs w:val="28"/>
        </w:rPr>
        <w:lastRenderedPageBreak/>
        <w:t xml:space="preserve">В долгосрочной перспективе в качестве приоритетного направления определяется стратегия обеспечения национальной продовольственной безопасности, определённая «Доктриной продовольственной безопасности Российской Федерации», в основе которой </w:t>
      </w:r>
      <w:r w:rsidRPr="002272B1">
        <w:rPr>
          <w:rFonts w:ascii="PT Astra Serif" w:hAnsi="PT Astra Serif"/>
          <w:b/>
          <w:sz w:val="28"/>
          <w:szCs w:val="28"/>
        </w:rPr>
        <w:t xml:space="preserve">импортозамещение </w:t>
      </w:r>
      <w:r w:rsidRPr="009711C7">
        <w:rPr>
          <w:rFonts w:ascii="PT Astra Serif" w:hAnsi="PT Astra Serif"/>
          <w:sz w:val="28"/>
          <w:szCs w:val="28"/>
        </w:rPr>
        <w:t xml:space="preserve">основных продуктов питания, а также укрепление экспортного потенциала аграрного сектора. Успешное решение данных задач невозможно без создания сельского хозяйства нового типа, которое будет базироваться на принципах устойчивого развития и соответствовать новой экономической модели, неотъемлемым компонентом которой является «интеллектуальное сельское хозяйство» в основе которого лежит цифровая экономика. </w:t>
      </w:r>
    </w:p>
    <w:p w:rsidR="009711C7" w:rsidRPr="009711C7" w:rsidRDefault="009711C7" w:rsidP="003429C7">
      <w:pPr>
        <w:spacing w:after="0" w:line="240" w:lineRule="auto"/>
        <w:ind w:firstLine="709"/>
        <w:jc w:val="both"/>
        <w:rPr>
          <w:rFonts w:ascii="PT Astra Serif" w:hAnsi="PT Astra Serif"/>
          <w:sz w:val="28"/>
          <w:szCs w:val="28"/>
        </w:rPr>
      </w:pPr>
      <w:r w:rsidRPr="009711C7">
        <w:rPr>
          <w:rFonts w:ascii="PT Astra Serif" w:hAnsi="PT Astra Serif"/>
          <w:sz w:val="28"/>
          <w:szCs w:val="28"/>
        </w:rPr>
        <w:t xml:space="preserve">«Интеллектуальное сельское хозяйство» предполагает использование инновационных технологий с использованием цифровизации и автоматизации процессов. Использование данных технологий позволит обеспечить: эффективность, экологическую безопасность борьбы с вредителями; восстановление и сохранение полезных свойств почвы и грунтовых вод; дистанционный интегрированный контроль соблюдения сертификационных требований органического сельского хозяйства. Внедрение цифровых технологий в аграрный сектор России позволит к 2030 году полностью обеспечить население собственными продуктами питания, т.е. продовольственную безопасность и экспортировать избыток продукции при условии среднегодовых темпов прироста валовой продукции сельского хозяйства не менее 2,8 - 3%, инвестиций в основной капитал не менее 8,5 - 10%, производительности труда не ниже 3%. Достижение поставленных показателей будет возможно только в условиях применения цифровых технологий в сельском хозяйстве. </w:t>
      </w:r>
    </w:p>
    <w:p w:rsidR="009711C7" w:rsidRPr="00716362" w:rsidRDefault="009711C7" w:rsidP="003429C7">
      <w:pPr>
        <w:spacing w:after="0" w:line="240" w:lineRule="auto"/>
        <w:ind w:firstLine="709"/>
        <w:jc w:val="both"/>
        <w:rPr>
          <w:rStyle w:val="fontstyle01"/>
          <w:b w:val="0"/>
        </w:rPr>
      </w:pPr>
      <w:r w:rsidRPr="00716362">
        <w:rPr>
          <w:rStyle w:val="fontstyle01"/>
          <w:b w:val="0"/>
        </w:rPr>
        <w:t>Развитие экспорто-ориентированного сельского хозяйства и решение необходимых задач в этом направлении представляется на основе совершенствования организационно правовых форм товаропроизводителей, развития кооперации, интеграции, формирования кластеров органического сельского хозяйства в регионах с соответствующим ресурсным, природным, экологическим потенциалом.</w:t>
      </w:r>
    </w:p>
    <w:p w:rsidR="009711C7" w:rsidRPr="00716362" w:rsidRDefault="009711C7" w:rsidP="003429C7">
      <w:pPr>
        <w:spacing w:after="0" w:line="240" w:lineRule="auto"/>
        <w:ind w:firstLine="709"/>
        <w:jc w:val="both"/>
        <w:rPr>
          <w:rFonts w:ascii="PT Astra Serif" w:eastAsia="TimesNewRomanPSMT" w:hAnsi="PT Astra Serif"/>
          <w:b/>
          <w:color w:val="000000"/>
          <w:sz w:val="28"/>
          <w:szCs w:val="28"/>
        </w:rPr>
      </w:pPr>
      <w:r w:rsidRPr="00716362">
        <w:rPr>
          <w:rStyle w:val="fontstyle01"/>
          <w:b w:val="0"/>
        </w:rPr>
        <w:t>Значительную роль здесь могут сыграть экспорто–ориентированные кооперативы для консолидации на базе единых выработанных стандартов партий продукции малых и средних производителей и организации экспорта, повышения привлекательности экспортных рынков для таких производителей за счет использования эффекта масштаба, концентрации капитала, ресурсного потенциала сельских территорий.</w:t>
      </w:r>
    </w:p>
    <w:p w:rsidR="009711C7" w:rsidRPr="009711C7" w:rsidRDefault="009711C7" w:rsidP="003429C7">
      <w:pPr>
        <w:spacing w:after="0" w:line="240" w:lineRule="auto"/>
        <w:ind w:firstLine="709"/>
        <w:jc w:val="both"/>
        <w:rPr>
          <w:rFonts w:ascii="PT Astra Serif" w:hAnsi="PT Astra Serif"/>
          <w:sz w:val="28"/>
          <w:szCs w:val="28"/>
        </w:rPr>
      </w:pPr>
      <w:r w:rsidRPr="009711C7">
        <w:rPr>
          <w:rFonts w:ascii="PT Astra Serif" w:hAnsi="PT Astra Serif"/>
          <w:sz w:val="28"/>
          <w:szCs w:val="28"/>
        </w:rPr>
        <w:t>Соответственно приоритетными направлениями обеспечения конкурентных преимуществ АПК являются: создание условий для развития инновационно-инвестиционной среды, улучшение финансово-экономического состояния отраслей и организаций АПК, совершенствование механизмов государственной поддержки.</w:t>
      </w:r>
    </w:p>
    <w:p w:rsidR="009711C7" w:rsidRPr="002272B1" w:rsidRDefault="009711C7" w:rsidP="003429C7">
      <w:pPr>
        <w:spacing w:after="0" w:line="240" w:lineRule="auto"/>
        <w:ind w:firstLine="709"/>
        <w:jc w:val="both"/>
        <w:rPr>
          <w:rFonts w:ascii="PT Astra Serif" w:hAnsi="PT Astra Serif"/>
          <w:b/>
          <w:sz w:val="28"/>
          <w:szCs w:val="28"/>
        </w:rPr>
      </w:pPr>
      <w:r w:rsidRPr="002272B1">
        <w:rPr>
          <w:rFonts w:ascii="PT Astra Serif" w:hAnsi="PT Astra Serif"/>
          <w:b/>
          <w:sz w:val="28"/>
          <w:szCs w:val="28"/>
        </w:rPr>
        <w:t>Цель</w:t>
      </w:r>
      <w:r w:rsidRPr="002272B1">
        <w:rPr>
          <w:rFonts w:ascii="PT Astra Serif" w:hAnsi="PT Astra Serif"/>
          <w:sz w:val="28"/>
          <w:szCs w:val="28"/>
        </w:rPr>
        <w:t xml:space="preserve"> </w:t>
      </w:r>
      <w:r w:rsidRPr="002272B1">
        <w:rPr>
          <w:rFonts w:ascii="PT Astra Serif" w:hAnsi="PT Astra Serif"/>
          <w:b/>
          <w:sz w:val="28"/>
          <w:szCs w:val="28"/>
        </w:rPr>
        <w:t xml:space="preserve">- повышение уровня жизни на селе через создание интеллектуального сельского хозяйства в МО «Мелекесский район». </w:t>
      </w:r>
    </w:p>
    <w:p w:rsidR="005E788B" w:rsidRPr="002272B1" w:rsidRDefault="005E788B" w:rsidP="005E788B">
      <w:pPr>
        <w:spacing w:after="0" w:line="240" w:lineRule="auto"/>
        <w:ind w:firstLine="709"/>
        <w:jc w:val="both"/>
        <w:rPr>
          <w:rFonts w:ascii="PT Astra Serif" w:hAnsi="PT Astra Serif"/>
          <w:b/>
          <w:sz w:val="28"/>
          <w:szCs w:val="28"/>
        </w:rPr>
      </w:pPr>
      <w:r w:rsidRPr="002272B1">
        <w:rPr>
          <w:rFonts w:ascii="PT Astra Serif" w:hAnsi="PT Astra Serif"/>
          <w:b/>
          <w:sz w:val="28"/>
          <w:szCs w:val="28"/>
        </w:rPr>
        <w:lastRenderedPageBreak/>
        <w:t>Поставленная цель достигается с помощью решения следующих задач:</w:t>
      </w:r>
    </w:p>
    <w:p w:rsidR="005E788B" w:rsidRPr="009711C7" w:rsidRDefault="005E788B" w:rsidP="005E788B">
      <w:pPr>
        <w:spacing w:after="0" w:line="240" w:lineRule="auto"/>
        <w:ind w:firstLine="709"/>
        <w:jc w:val="both"/>
        <w:rPr>
          <w:rFonts w:ascii="PT Astra Serif" w:hAnsi="PT Astra Serif"/>
          <w:sz w:val="28"/>
          <w:szCs w:val="28"/>
        </w:rPr>
      </w:pPr>
      <w:r w:rsidRPr="009711C7">
        <w:rPr>
          <w:rFonts w:ascii="PT Astra Serif" w:hAnsi="PT Astra Serif"/>
          <w:sz w:val="28"/>
          <w:szCs w:val="28"/>
        </w:rPr>
        <w:t>1. Увеличение объёмов производства и улучшение качества продукции животноводства и растениеводства для обеспечения полной загрузки существующих и вводимых в эксплуатацию новых производственных мощностей предприятий пищевой и перерабатывающей промышленности.</w:t>
      </w:r>
    </w:p>
    <w:p w:rsidR="005E788B" w:rsidRPr="009711C7" w:rsidRDefault="005E788B" w:rsidP="005E788B">
      <w:pPr>
        <w:spacing w:after="0" w:line="240" w:lineRule="auto"/>
        <w:ind w:firstLine="709"/>
        <w:jc w:val="both"/>
        <w:rPr>
          <w:rFonts w:ascii="PT Astra Serif" w:hAnsi="PT Astra Serif"/>
          <w:sz w:val="28"/>
          <w:szCs w:val="28"/>
        </w:rPr>
      </w:pPr>
      <w:r w:rsidRPr="009711C7">
        <w:rPr>
          <w:rFonts w:ascii="PT Astra Serif" w:hAnsi="PT Astra Serif"/>
          <w:sz w:val="28"/>
          <w:szCs w:val="28"/>
        </w:rPr>
        <w:t>2. Создание условий по сближению уровня оплаты труда работников, занятых в сельском хозяйстве, со средним его значением по экономике региона для повышения престижности сельскохозяйственного труда и сокращения дефицита квалифицированных кадров в отрасли.</w:t>
      </w:r>
    </w:p>
    <w:p w:rsidR="005E788B" w:rsidRPr="009711C7" w:rsidRDefault="005E788B" w:rsidP="005E788B">
      <w:pPr>
        <w:spacing w:after="0" w:line="240" w:lineRule="auto"/>
        <w:ind w:firstLine="709"/>
        <w:jc w:val="both"/>
        <w:rPr>
          <w:rFonts w:ascii="PT Astra Serif" w:hAnsi="PT Astra Serif"/>
          <w:sz w:val="28"/>
          <w:szCs w:val="28"/>
        </w:rPr>
      </w:pPr>
      <w:r w:rsidRPr="009711C7">
        <w:rPr>
          <w:rFonts w:ascii="PT Astra Serif" w:hAnsi="PT Astra Serif"/>
          <w:sz w:val="28"/>
          <w:szCs w:val="28"/>
        </w:rPr>
        <w:t>3. Совершенствование системы поддержки субъектов малого и среднего предпринимательства (финансовой, информационной, консультационной, организационной), обеспечивающей условия их (субъектов) устойчивого функционирования.</w:t>
      </w:r>
    </w:p>
    <w:p w:rsidR="005E788B" w:rsidRPr="009711C7" w:rsidRDefault="005E788B" w:rsidP="005E788B">
      <w:pPr>
        <w:spacing w:after="0" w:line="240" w:lineRule="auto"/>
        <w:ind w:firstLine="709"/>
        <w:jc w:val="both"/>
        <w:rPr>
          <w:rFonts w:ascii="PT Astra Serif" w:hAnsi="PT Astra Serif"/>
          <w:sz w:val="28"/>
          <w:szCs w:val="28"/>
        </w:rPr>
      </w:pPr>
      <w:r w:rsidRPr="009711C7">
        <w:rPr>
          <w:rFonts w:ascii="PT Astra Serif" w:hAnsi="PT Astra Serif"/>
          <w:sz w:val="28"/>
          <w:szCs w:val="28"/>
        </w:rPr>
        <w:t>4. Стимулирование сельскохозяйственных предприятий всех форм (в том числе личных подсобных хозяйств) к вступлению в кооперацию.</w:t>
      </w:r>
    </w:p>
    <w:p w:rsidR="005E788B" w:rsidRPr="009711C7" w:rsidRDefault="005E788B" w:rsidP="005E788B">
      <w:pPr>
        <w:spacing w:after="0" w:line="240" w:lineRule="auto"/>
        <w:ind w:firstLine="709"/>
        <w:jc w:val="both"/>
        <w:rPr>
          <w:rFonts w:ascii="PT Astra Serif" w:hAnsi="PT Astra Serif"/>
          <w:sz w:val="28"/>
          <w:szCs w:val="28"/>
        </w:rPr>
      </w:pPr>
      <w:r w:rsidRPr="009711C7">
        <w:rPr>
          <w:rFonts w:ascii="PT Astra Serif" w:hAnsi="PT Astra Serif"/>
          <w:sz w:val="28"/>
          <w:szCs w:val="28"/>
        </w:rPr>
        <w:t>5. Цифровая трансформация сельского хозяйства посредством внедрения цифровых технологий в рабочие процессы и платформенных решений для обеспечения технологического прорыва в АПК и достижения роста производительности на «цифровых» сельскохозяйственных предприятиях в 2 раза к 2024 г.</w:t>
      </w:r>
    </w:p>
    <w:p w:rsidR="005E788B" w:rsidRPr="009711C7" w:rsidRDefault="005E788B" w:rsidP="005E788B">
      <w:pPr>
        <w:spacing w:after="0" w:line="240" w:lineRule="auto"/>
        <w:ind w:firstLine="709"/>
        <w:jc w:val="both"/>
        <w:rPr>
          <w:rFonts w:ascii="PT Astra Serif" w:hAnsi="PT Astra Serif"/>
          <w:sz w:val="28"/>
          <w:szCs w:val="28"/>
        </w:rPr>
      </w:pPr>
      <w:r w:rsidRPr="009711C7">
        <w:rPr>
          <w:rFonts w:ascii="PT Astra Serif" w:hAnsi="PT Astra Serif"/>
          <w:sz w:val="28"/>
          <w:szCs w:val="28"/>
        </w:rPr>
        <w:t>6. Создание условия для вертикальной интеграции в отраслях АПК на основе формирования замкнутых циклов по производству, переработке и реализации продукции.</w:t>
      </w:r>
    </w:p>
    <w:p w:rsidR="009711C7" w:rsidRPr="009711C7" w:rsidRDefault="009711C7" w:rsidP="003429C7">
      <w:pPr>
        <w:spacing w:after="0" w:line="240" w:lineRule="auto"/>
        <w:jc w:val="both"/>
        <w:rPr>
          <w:rFonts w:ascii="PT Astra Serif" w:hAnsi="PT Astra Serif"/>
          <w:b/>
          <w:sz w:val="28"/>
          <w:szCs w:val="28"/>
        </w:rPr>
      </w:pPr>
      <w:r>
        <w:rPr>
          <w:rFonts w:ascii="PT Astra Serif" w:hAnsi="PT Astra Serif"/>
          <w:b/>
          <w:sz w:val="28"/>
          <w:szCs w:val="28"/>
        </w:rPr>
        <w:t xml:space="preserve">Таблица </w:t>
      </w:r>
      <w:r w:rsidR="00716362">
        <w:rPr>
          <w:rFonts w:ascii="PT Astra Serif" w:hAnsi="PT Astra Serif"/>
          <w:b/>
          <w:sz w:val="28"/>
          <w:szCs w:val="28"/>
        </w:rPr>
        <w:t>65</w:t>
      </w:r>
      <w:r w:rsidRPr="009711C7">
        <w:rPr>
          <w:rFonts w:ascii="PT Astra Serif" w:hAnsi="PT Astra Serif"/>
          <w:b/>
          <w:sz w:val="28"/>
          <w:szCs w:val="28"/>
        </w:rPr>
        <w:t xml:space="preserve"> -</w:t>
      </w:r>
      <w:r w:rsidRPr="009711C7">
        <w:rPr>
          <w:rFonts w:ascii="PT Astra Serif" w:hAnsi="PT Astra Serif"/>
          <w:sz w:val="28"/>
          <w:szCs w:val="28"/>
        </w:rPr>
        <w:t xml:space="preserve"> </w:t>
      </w:r>
      <w:r w:rsidRPr="009711C7">
        <w:rPr>
          <w:rFonts w:ascii="PT Astra Serif" w:hAnsi="PT Astra Serif"/>
          <w:b/>
          <w:sz w:val="28"/>
          <w:szCs w:val="28"/>
        </w:rPr>
        <w:t>Целевые индикаторы, характеризующие развитие агропромышленного комплекса на территории МО «Мелекесский район»</w:t>
      </w:r>
    </w:p>
    <w:tbl>
      <w:tblPr>
        <w:tblStyle w:val="a8"/>
        <w:tblW w:w="5000" w:type="pct"/>
        <w:jc w:val="center"/>
        <w:tblLook w:val="04A0" w:firstRow="1" w:lastRow="0" w:firstColumn="1" w:lastColumn="0" w:noHBand="0" w:noVBand="1"/>
      </w:tblPr>
      <w:tblGrid>
        <w:gridCol w:w="5771"/>
        <w:gridCol w:w="1386"/>
        <w:gridCol w:w="891"/>
        <w:gridCol w:w="922"/>
        <w:gridCol w:w="885"/>
      </w:tblGrid>
      <w:tr w:rsidR="009711C7" w:rsidRPr="009711C7" w:rsidTr="00936E75">
        <w:trPr>
          <w:jc w:val="center"/>
        </w:trPr>
        <w:tc>
          <w:tcPr>
            <w:tcW w:w="2928" w:type="pct"/>
            <w:vAlign w:val="center"/>
          </w:tcPr>
          <w:p w:rsidR="009711C7" w:rsidRPr="0016120B" w:rsidRDefault="009711C7" w:rsidP="003429C7">
            <w:pPr>
              <w:spacing w:after="0" w:line="240" w:lineRule="auto"/>
              <w:jc w:val="center"/>
              <w:rPr>
                <w:rFonts w:ascii="PT Astra Serif" w:hAnsi="PT Astra Serif"/>
                <w:b/>
                <w:sz w:val="24"/>
                <w:szCs w:val="24"/>
                <w:highlight w:val="yellow"/>
              </w:rPr>
            </w:pPr>
            <w:r w:rsidRPr="0016120B">
              <w:rPr>
                <w:rFonts w:ascii="PT Astra Serif" w:hAnsi="PT Astra Serif"/>
                <w:b/>
                <w:sz w:val="24"/>
                <w:szCs w:val="24"/>
              </w:rPr>
              <w:t>Показатель</w:t>
            </w:r>
          </w:p>
        </w:tc>
        <w:tc>
          <w:tcPr>
            <w:tcW w:w="703" w:type="pct"/>
            <w:vAlign w:val="center"/>
          </w:tcPr>
          <w:p w:rsidR="009711C7" w:rsidRPr="0016120B" w:rsidRDefault="008F4230" w:rsidP="003429C7">
            <w:pPr>
              <w:spacing w:after="0" w:line="240" w:lineRule="auto"/>
              <w:jc w:val="center"/>
              <w:rPr>
                <w:rFonts w:ascii="PT Astra Serif" w:hAnsi="PT Astra Serif"/>
                <w:b/>
                <w:sz w:val="24"/>
                <w:szCs w:val="24"/>
              </w:rPr>
            </w:pPr>
            <w:r w:rsidRPr="0016120B">
              <w:rPr>
                <w:rFonts w:ascii="PT Astra Serif" w:hAnsi="PT Astra Serif"/>
                <w:b/>
                <w:sz w:val="24"/>
                <w:szCs w:val="24"/>
              </w:rPr>
              <w:t>2021</w:t>
            </w:r>
          </w:p>
          <w:p w:rsidR="009711C7" w:rsidRPr="0016120B" w:rsidRDefault="009711C7" w:rsidP="003429C7">
            <w:pPr>
              <w:spacing w:after="0" w:line="240" w:lineRule="auto"/>
              <w:jc w:val="center"/>
              <w:rPr>
                <w:rFonts w:ascii="PT Astra Serif" w:hAnsi="PT Astra Serif"/>
                <w:b/>
                <w:sz w:val="24"/>
                <w:szCs w:val="24"/>
              </w:rPr>
            </w:pPr>
            <w:r w:rsidRPr="0016120B">
              <w:rPr>
                <w:rFonts w:ascii="PT Astra Serif" w:hAnsi="PT Astra Serif"/>
                <w:b/>
                <w:sz w:val="24"/>
                <w:szCs w:val="24"/>
              </w:rPr>
              <w:t>(базовый)</w:t>
            </w:r>
          </w:p>
        </w:tc>
        <w:tc>
          <w:tcPr>
            <w:tcW w:w="452" w:type="pct"/>
            <w:vAlign w:val="center"/>
          </w:tcPr>
          <w:p w:rsidR="009711C7" w:rsidRPr="0016120B" w:rsidRDefault="008F4230" w:rsidP="003429C7">
            <w:pPr>
              <w:spacing w:after="0" w:line="240" w:lineRule="auto"/>
              <w:jc w:val="center"/>
              <w:rPr>
                <w:rFonts w:ascii="PT Astra Serif" w:hAnsi="PT Astra Serif"/>
                <w:b/>
                <w:sz w:val="24"/>
                <w:szCs w:val="24"/>
              </w:rPr>
            </w:pPr>
            <w:r w:rsidRPr="0016120B">
              <w:rPr>
                <w:rFonts w:ascii="PT Astra Serif" w:hAnsi="PT Astra Serif"/>
                <w:b/>
                <w:sz w:val="24"/>
                <w:szCs w:val="24"/>
              </w:rPr>
              <w:t>2022</w:t>
            </w:r>
          </w:p>
        </w:tc>
        <w:tc>
          <w:tcPr>
            <w:tcW w:w="468" w:type="pct"/>
            <w:vAlign w:val="center"/>
          </w:tcPr>
          <w:p w:rsidR="009711C7" w:rsidRPr="0016120B" w:rsidRDefault="009711C7" w:rsidP="003429C7">
            <w:pPr>
              <w:spacing w:after="0" w:line="240" w:lineRule="auto"/>
              <w:jc w:val="center"/>
              <w:rPr>
                <w:rFonts w:ascii="PT Astra Serif" w:hAnsi="PT Astra Serif"/>
                <w:b/>
                <w:sz w:val="24"/>
                <w:szCs w:val="24"/>
              </w:rPr>
            </w:pPr>
            <w:r w:rsidRPr="0016120B">
              <w:rPr>
                <w:rFonts w:ascii="PT Astra Serif" w:hAnsi="PT Astra Serif"/>
                <w:b/>
                <w:sz w:val="24"/>
                <w:szCs w:val="24"/>
              </w:rPr>
              <w:t>2024</w:t>
            </w:r>
          </w:p>
        </w:tc>
        <w:tc>
          <w:tcPr>
            <w:tcW w:w="449" w:type="pct"/>
            <w:vAlign w:val="center"/>
          </w:tcPr>
          <w:p w:rsidR="009711C7" w:rsidRPr="0016120B" w:rsidRDefault="009711C7" w:rsidP="003429C7">
            <w:pPr>
              <w:spacing w:after="0" w:line="240" w:lineRule="auto"/>
              <w:jc w:val="center"/>
              <w:rPr>
                <w:rFonts w:ascii="PT Astra Serif" w:hAnsi="PT Astra Serif"/>
                <w:b/>
                <w:sz w:val="24"/>
                <w:szCs w:val="24"/>
              </w:rPr>
            </w:pPr>
            <w:r w:rsidRPr="0016120B">
              <w:rPr>
                <w:rFonts w:ascii="PT Astra Serif" w:hAnsi="PT Astra Serif"/>
                <w:b/>
                <w:sz w:val="24"/>
                <w:szCs w:val="24"/>
              </w:rPr>
              <w:t>2030</w:t>
            </w:r>
          </w:p>
        </w:tc>
      </w:tr>
      <w:tr w:rsidR="009711C7" w:rsidRPr="009711C7" w:rsidTr="00936E75">
        <w:trPr>
          <w:jc w:val="center"/>
        </w:trPr>
        <w:tc>
          <w:tcPr>
            <w:tcW w:w="2928" w:type="pct"/>
          </w:tcPr>
          <w:p w:rsidR="009711C7" w:rsidRPr="0016120B" w:rsidRDefault="0016120B" w:rsidP="003429C7">
            <w:pPr>
              <w:spacing w:after="0" w:line="240" w:lineRule="auto"/>
              <w:jc w:val="both"/>
              <w:rPr>
                <w:rFonts w:ascii="PT Astra Serif" w:hAnsi="PT Astra Serif"/>
                <w:sz w:val="24"/>
                <w:szCs w:val="24"/>
                <w:highlight w:val="yellow"/>
              </w:rPr>
            </w:pPr>
            <w:r w:rsidRPr="0016120B">
              <w:rPr>
                <w:rFonts w:ascii="PT Astra Serif" w:hAnsi="PT Astra Serif"/>
                <w:sz w:val="24"/>
                <w:szCs w:val="24"/>
              </w:rPr>
              <w:t>Количество новых членов, вовлеченных в с/х потребительскую кооперацию из числа субъектов малого и среднего предпринимательства в сфере АПК и ЛПХ граждан,</w:t>
            </w:r>
            <w:r>
              <w:rPr>
                <w:rFonts w:ascii="PT Astra Serif" w:hAnsi="PT Astra Serif"/>
                <w:sz w:val="24"/>
                <w:szCs w:val="24"/>
              </w:rPr>
              <w:t xml:space="preserve"> </w:t>
            </w:r>
            <w:r w:rsidRPr="0016120B">
              <w:rPr>
                <w:rFonts w:ascii="PT Astra Serif" w:hAnsi="PT Astra Serif"/>
                <w:sz w:val="24"/>
                <w:szCs w:val="24"/>
              </w:rPr>
              <w:t>ед.</w:t>
            </w:r>
          </w:p>
        </w:tc>
        <w:tc>
          <w:tcPr>
            <w:tcW w:w="703" w:type="pct"/>
            <w:vAlign w:val="center"/>
          </w:tcPr>
          <w:p w:rsidR="009711C7" w:rsidRPr="0016120B" w:rsidRDefault="0016120B" w:rsidP="005E788B">
            <w:pPr>
              <w:spacing w:after="0" w:line="240" w:lineRule="auto"/>
              <w:jc w:val="center"/>
              <w:rPr>
                <w:rFonts w:ascii="PT Astra Serif" w:hAnsi="PT Astra Serif"/>
                <w:sz w:val="24"/>
                <w:szCs w:val="24"/>
              </w:rPr>
            </w:pPr>
            <w:r>
              <w:rPr>
                <w:rFonts w:ascii="PT Astra Serif" w:hAnsi="PT Astra Serif"/>
                <w:sz w:val="24"/>
                <w:szCs w:val="24"/>
              </w:rPr>
              <w:t>17</w:t>
            </w:r>
          </w:p>
        </w:tc>
        <w:tc>
          <w:tcPr>
            <w:tcW w:w="452" w:type="pct"/>
            <w:vAlign w:val="center"/>
          </w:tcPr>
          <w:p w:rsidR="009711C7" w:rsidRPr="0016120B" w:rsidRDefault="0016120B" w:rsidP="005E788B">
            <w:pPr>
              <w:spacing w:after="0" w:line="240" w:lineRule="auto"/>
              <w:jc w:val="center"/>
              <w:rPr>
                <w:rFonts w:ascii="PT Astra Serif" w:hAnsi="PT Astra Serif"/>
                <w:sz w:val="24"/>
                <w:szCs w:val="24"/>
              </w:rPr>
            </w:pPr>
            <w:r>
              <w:rPr>
                <w:rFonts w:ascii="PT Astra Serif" w:hAnsi="PT Astra Serif"/>
                <w:sz w:val="24"/>
                <w:szCs w:val="24"/>
              </w:rPr>
              <w:t>19</w:t>
            </w:r>
          </w:p>
        </w:tc>
        <w:tc>
          <w:tcPr>
            <w:tcW w:w="468" w:type="pct"/>
            <w:vAlign w:val="center"/>
          </w:tcPr>
          <w:p w:rsidR="009711C7" w:rsidRPr="0016120B" w:rsidRDefault="0016120B" w:rsidP="005E788B">
            <w:pPr>
              <w:spacing w:after="0" w:line="240" w:lineRule="auto"/>
              <w:jc w:val="center"/>
              <w:rPr>
                <w:rFonts w:ascii="PT Astra Serif" w:hAnsi="PT Astra Serif"/>
                <w:sz w:val="24"/>
                <w:szCs w:val="24"/>
              </w:rPr>
            </w:pPr>
            <w:r>
              <w:rPr>
                <w:rFonts w:ascii="PT Astra Serif" w:hAnsi="PT Astra Serif"/>
                <w:sz w:val="24"/>
                <w:szCs w:val="24"/>
              </w:rPr>
              <w:t>40</w:t>
            </w:r>
          </w:p>
        </w:tc>
        <w:tc>
          <w:tcPr>
            <w:tcW w:w="449" w:type="pct"/>
            <w:vAlign w:val="center"/>
          </w:tcPr>
          <w:p w:rsidR="009711C7" w:rsidRPr="0016120B" w:rsidRDefault="0016120B" w:rsidP="005E788B">
            <w:pPr>
              <w:spacing w:after="0" w:line="240" w:lineRule="auto"/>
              <w:jc w:val="center"/>
              <w:rPr>
                <w:rFonts w:ascii="PT Astra Serif" w:hAnsi="PT Astra Serif"/>
                <w:sz w:val="24"/>
                <w:szCs w:val="24"/>
              </w:rPr>
            </w:pPr>
            <w:r>
              <w:rPr>
                <w:rFonts w:ascii="PT Astra Serif" w:hAnsi="PT Astra Serif"/>
                <w:sz w:val="24"/>
                <w:szCs w:val="24"/>
              </w:rPr>
              <w:t>60</w:t>
            </w:r>
          </w:p>
        </w:tc>
      </w:tr>
      <w:tr w:rsidR="009711C7" w:rsidRPr="009711C7" w:rsidTr="00936E75">
        <w:trPr>
          <w:jc w:val="center"/>
        </w:trPr>
        <w:tc>
          <w:tcPr>
            <w:tcW w:w="2928" w:type="pct"/>
          </w:tcPr>
          <w:p w:rsidR="009711C7" w:rsidRPr="0016120B" w:rsidRDefault="0016120B" w:rsidP="003429C7">
            <w:pPr>
              <w:spacing w:after="0" w:line="240" w:lineRule="auto"/>
              <w:jc w:val="both"/>
              <w:rPr>
                <w:rFonts w:ascii="PT Astra Serif" w:hAnsi="PT Astra Serif"/>
                <w:sz w:val="24"/>
                <w:szCs w:val="24"/>
              </w:rPr>
            </w:pPr>
            <w:r>
              <w:rPr>
                <w:rFonts w:ascii="PT Astra Serif" w:hAnsi="PT Astra Serif"/>
                <w:sz w:val="24"/>
                <w:szCs w:val="24"/>
              </w:rPr>
              <w:t>Валовый сбор зерновых культур, тыс. тонн</w:t>
            </w:r>
          </w:p>
        </w:tc>
        <w:tc>
          <w:tcPr>
            <w:tcW w:w="703" w:type="pct"/>
            <w:vAlign w:val="center"/>
          </w:tcPr>
          <w:p w:rsidR="009711C7" w:rsidRPr="0016120B" w:rsidRDefault="00C811A0" w:rsidP="005E788B">
            <w:pPr>
              <w:spacing w:after="0" w:line="240" w:lineRule="auto"/>
              <w:jc w:val="center"/>
              <w:rPr>
                <w:rFonts w:ascii="PT Astra Serif" w:hAnsi="PT Astra Serif"/>
                <w:sz w:val="24"/>
                <w:szCs w:val="24"/>
              </w:rPr>
            </w:pPr>
            <w:r>
              <w:rPr>
                <w:rFonts w:ascii="PT Astra Serif" w:hAnsi="PT Astra Serif"/>
                <w:sz w:val="24"/>
                <w:szCs w:val="24"/>
              </w:rPr>
              <w:t>151.3</w:t>
            </w:r>
          </w:p>
        </w:tc>
        <w:tc>
          <w:tcPr>
            <w:tcW w:w="452" w:type="pct"/>
            <w:vAlign w:val="center"/>
          </w:tcPr>
          <w:p w:rsidR="009711C7" w:rsidRPr="0016120B" w:rsidRDefault="00C811A0" w:rsidP="005E788B">
            <w:pPr>
              <w:spacing w:after="0" w:line="240" w:lineRule="auto"/>
              <w:jc w:val="center"/>
              <w:rPr>
                <w:rFonts w:ascii="PT Astra Serif" w:hAnsi="PT Astra Serif"/>
                <w:sz w:val="24"/>
                <w:szCs w:val="24"/>
              </w:rPr>
            </w:pPr>
            <w:r>
              <w:rPr>
                <w:rFonts w:ascii="PT Astra Serif" w:hAnsi="PT Astra Serif"/>
                <w:sz w:val="24"/>
                <w:szCs w:val="24"/>
              </w:rPr>
              <w:t>164.0</w:t>
            </w:r>
          </w:p>
        </w:tc>
        <w:tc>
          <w:tcPr>
            <w:tcW w:w="468" w:type="pct"/>
            <w:vAlign w:val="center"/>
          </w:tcPr>
          <w:p w:rsidR="009711C7" w:rsidRPr="0016120B" w:rsidRDefault="00C811A0" w:rsidP="005E788B">
            <w:pPr>
              <w:spacing w:after="0" w:line="240" w:lineRule="auto"/>
              <w:jc w:val="center"/>
              <w:rPr>
                <w:rFonts w:ascii="PT Astra Serif" w:hAnsi="PT Astra Serif"/>
                <w:sz w:val="24"/>
                <w:szCs w:val="24"/>
              </w:rPr>
            </w:pPr>
            <w:r>
              <w:rPr>
                <w:rFonts w:ascii="PT Astra Serif" w:hAnsi="PT Astra Serif"/>
                <w:sz w:val="24"/>
                <w:szCs w:val="24"/>
              </w:rPr>
              <w:t>242.3</w:t>
            </w:r>
          </w:p>
        </w:tc>
        <w:tc>
          <w:tcPr>
            <w:tcW w:w="449" w:type="pct"/>
            <w:vAlign w:val="center"/>
          </w:tcPr>
          <w:p w:rsidR="009711C7" w:rsidRPr="0016120B" w:rsidRDefault="00C811A0" w:rsidP="005E788B">
            <w:pPr>
              <w:spacing w:after="0" w:line="240" w:lineRule="auto"/>
              <w:jc w:val="center"/>
              <w:rPr>
                <w:rFonts w:ascii="PT Astra Serif" w:hAnsi="PT Astra Serif"/>
                <w:sz w:val="24"/>
                <w:szCs w:val="24"/>
              </w:rPr>
            </w:pPr>
            <w:r>
              <w:rPr>
                <w:rFonts w:ascii="PT Astra Serif" w:hAnsi="PT Astra Serif"/>
                <w:sz w:val="24"/>
                <w:szCs w:val="24"/>
              </w:rPr>
              <w:t>500.0</w:t>
            </w:r>
          </w:p>
        </w:tc>
      </w:tr>
      <w:tr w:rsidR="009711C7" w:rsidRPr="00C811A0" w:rsidTr="00936E75">
        <w:trPr>
          <w:jc w:val="center"/>
        </w:trPr>
        <w:tc>
          <w:tcPr>
            <w:tcW w:w="2928" w:type="pct"/>
          </w:tcPr>
          <w:p w:rsidR="009711C7" w:rsidRPr="0016120B" w:rsidRDefault="0016120B" w:rsidP="003429C7">
            <w:pPr>
              <w:spacing w:after="0" w:line="240" w:lineRule="auto"/>
              <w:jc w:val="both"/>
              <w:rPr>
                <w:rFonts w:ascii="PT Astra Serif" w:hAnsi="PT Astra Serif"/>
                <w:sz w:val="24"/>
                <w:szCs w:val="24"/>
                <w:highlight w:val="yellow"/>
              </w:rPr>
            </w:pPr>
            <w:r w:rsidRPr="00C811A0">
              <w:rPr>
                <w:rFonts w:ascii="PT Astra Serif" w:hAnsi="PT Astra Serif"/>
                <w:sz w:val="24"/>
                <w:szCs w:val="24"/>
              </w:rPr>
              <w:t>В</w:t>
            </w:r>
            <w:r w:rsidR="00C811A0" w:rsidRPr="00C811A0">
              <w:rPr>
                <w:rFonts w:ascii="PT Astra Serif" w:hAnsi="PT Astra Serif"/>
                <w:sz w:val="24"/>
                <w:szCs w:val="24"/>
              </w:rPr>
              <w:t>аловый сбор масличных культу</w:t>
            </w:r>
            <w:r w:rsidRPr="00C811A0">
              <w:rPr>
                <w:rFonts w:ascii="PT Astra Serif" w:hAnsi="PT Astra Serif"/>
                <w:sz w:val="24"/>
                <w:szCs w:val="24"/>
              </w:rPr>
              <w:t xml:space="preserve">р, </w:t>
            </w:r>
            <w:r w:rsidR="00C811A0" w:rsidRPr="00C811A0">
              <w:rPr>
                <w:rFonts w:ascii="PT Astra Serif" w:hAnsi="PT Astra Serif"/>
                <w:sz w:val="24"/>
                <w:szCs w:val="24"/>
              </w:rPr>
              <w:t>тыс.</w:t>
            </w:r>
            <w:r w:rsidR="00C811A0">
              <w:rPr>
                <w:rFonts w:ascii="PT Astra Serif" w:hAnsi="PT Astra Serif"/>
                <w:sz w:val="24"/>
                <w:szCs w:val="24"/>
              </w:rPr>
              <w:t xml:space="preserve"> </w:t>
            </w:r>
            <w:r w:rsidR="00C811A0" w:rsidRPr="00C811A0">
              <w:rPr>
                <w:rFonts w:ascii="PT Astra Serif" w:hAnsi="PT Astra Serif"/>
                <w:sz w:val="24"/>
                <w:szCs w:val="24"/>
              </w:rPr>
              <w:t>тонн</w:t>
            </w:r>
          </w:p>
        </w:tc>
        <w:tc>
          <w:tcPr>
            <w:tcW w:w="703" w:type="pct"/>
            <w:vAlign w:val="center"/>
          </w:tcPr>
          <w:p w:rsidR="009711C7" w:rsidRPr="00C811A0" w:rsidRDefault="00C811A0" w:rsidP="005E788B">
            <w:pPr>
              <w:spacing w:after="0" w:line="240" w:lineRule="auto"/>
              <w:jc w:val="center"/>
              <w:rPr>
                <w:rFonts w:ascii="PT Astra Serif" w:hAnsi="PT Astra Serif"/>
                <w:sz w:val="24"/>
                <w:szCs w:val="24"/>
              </w:rPr>
            </w:pPr>
            <w:r w:rsidRPr="00C811A0">
              <w:rPr>
                <w:rFonts w:ascii="PT Astra Serif" w:hAnsi="PT Astra Serif"/>
                <w:sz w:val="24"/>
                <w:szCs w:val="24"/>
              </w:rPr>
              <w:t>47.6</w:t>
            </w:r>
          </w:p>
        </w:tc>
        <w:tc>
          <w:tcPr>
            <w:tcW w:w="452" w:type="pct"/>
            <w:vAlign w:val="center"/>
          </w:tcPr>
          <w:p w:rsidR="009711C7" w:rsidRPr="00C811A0" w:rsidRDefault="009711C7" w:rsidP="005E788B">
            <w:pPr>
              <w:spacing w:after="0" w:line="240" w:lineRule="auto"/>
              <w:jc w:val="center"/>
              <w:rPr>
                <w:rFonts w:ascii="PT Astra Serif" w:hAnsi="PT Astra Serif"/>
                <w:sz w:val="24"/>
                <w:szCs w:val="24"/>
              </w:rPr>
            </w:pPr>
            <w:r w:rsidRPr="00C811A0">
              <w:rPr>
                <w:rFonts w:ascii="PT Astra Serif" w:hAnsi="PT Astra Serif"/>
                <w:sz w:val="24"/>
                <w:szCs w:val="24"/>
              </w:rPr>
              <w:t>5</w:t>
            </w:r>
            <w:r w:rsidR="00C811A0">
              <w:rPr>
                <w:rFonts w:ascii="PT Astra Serif" w:hAnsi="PT Astra Serif"/>
                <w:sz w:val="24"/>
                <w:szCs w:val="24"/>
              </w:rPr>
              <w:t>6.5</w:t>
            </w:r>
          </w:p>
        </w:tc>
        <w:tc>
          <w:tcPr>
            <w:tcW w:w="468" w:type="pct"/>
            <w:vAlign w:val="center"/>
          </w:tcPr>
          <w:p w:rsidR="009711C7" w:rsidRPr="00C811A0" w:rsidRDefault="00C811A0" w:rsidP="005E788B">
            <w:pPr>
              <w:spacing w:after="0" w:line="240" w:lineRule="auto"/>
              <w:jc w:val="center"/>
              <w:rPr>
                <w:rFonts w:ascii="PT Astra Serif" w:hAnsi="PT Astra Serif"/>
                <w:sz w:val="24"/>
                <w:szCs w:val="24"/>
              </w:rPr>
            </w:pPr>
            <w:r>
              <w:rPr>
                <w:rFonts w:ascii="PT Astra Serif" w:hAnsi="PT Astra Serif"/>
                <w:sz w:val="24"/>
                <w:szCs w:val="24"/>
              </w:rPr>
              <w:t>65.4</w:t>
            </w:r>
          </w:p>
        </w:tc>
        <w:tc>
          <w:tcPr>
            <w:tcW w:w="449" w:type="pct"/>
            <w:vAlign w:val="center"/>
          </w:tcPr>
          <w:p w:rsidR="009711C7" w:rsidRPr="00C811A0" w:rsidRDefault="00C811A0" w:rsidP="005E788B">
            <w:pPr>
              <w:spacing w:after="0" w:line="240" w:lineRule="auto"/>
              <w:jc w:val="center"/>
              <w:rPr>
                <w:rFonts w:ascii="PT Astra Serif" w:hAnsi="PT Astra Serif"/>
                <w:sz w:val="24"/>
                <w:szCs w:val="24"/>
              </w:rPr>
            </w:pPr>
            <w:r>
              <w:rPr>
                <w:rFonts w:ascii="PT Astra Serif" w:hAnsi="PT Astra Serif"/>
                <w:sz w:val="24"/>
                <w:szCs w:val="24"/>
              </w:rPr>
              <w:t>78.9</w:t>
            </w:r>
          </w:p>
        </w:tc>
      </w:tr>
    </w:tbl>
    <w:p w:rsidR="00C811A0" w:rsidRDefault="00C811A0" w:rsidP="003429C7">
      <w:pPr>
        <w:spacing w:after="0" w:line="240" w:lineRule="auto"/>
        <w:ind w:firstLine="709"/>
        <w:jc w:val="both"/>
        <w:rPr>
          <w:rFonts w:ascii="PT Astra Serif" w:hAnsi="PT Astra Serif"/>
          <w:b/>
          <w:sz w:val="28"/>
          <w:szCs w:val="28"/>
        </w:rPr>
      </w:pPr>
    </w:p>
    <w:p w:rsidR="009711C7" w:rsidRPr="009711C7" w:rsidRDefault="009711C7" w:rsidP="003429C7">
      <w:pPr>
        <w:spacing w:after="0" w:line="240" w:lineRule="auto"/>
        <w:ind w:firstLine="709"/>
        <w:jc w:val="both"/>
        <w:rPr>
          <w:rFonts w:ascii="PT Astra Serif" w:hAnsi="PT Astra Serif"/>
          <w:b/>
          <w:sz w:val="28"/>
          <w:szCs w:val="28"/>
        </w:rPr>
      </w:pPr>
      <w:r w:rsidRPr="009711C7">
        <w:rPr>
          <w:rFonts w:ascii="PT Astra Serif" w:hAnsi="PT Astra Serif"/>
          <w:b/>
          <w:sz w:val="28"/>
          <w:szCs w:val="28"/>
        </w:rPr>
        <w:t>Основным вектором развития АПК в МО «Мелекесский район» выступают следующие проекты:</w:t>
      </w:r>
    </w:p>
    <w:p w:rsidR="009711C7" w:rsidRPr="009711C7" w:rsidRDefault="009711C7" w:rsidP="003429C7">
      <w:pPr>
        <w:spacing w:after="0" w:line="240" w:lineRule="auto"/>
        <w:ind w:firstLine="709"/>
        <w:jc w:val="both"/>
        <w:rPr>
          <w:rFonts w:ascii="PT Astra Serif" w:hAnsi="PT Astra Serif"/>
          <w:sz w:val="28"/>
          <w:szCs w:val="28"/>
        </w:rPr>
      </w:pPr>
      <w:r w:rsidRPr="009711C7">
        <w:rPr>
          <w:rFonts w:ascii="PT Astra Serif" w:hAnsi="PT Astra Serif"/>
          <w:b/>
          <w:sz w:val="28"/>
          <w:szCs w:val="28"/>
        </w:rPr>
        <w:t>1. Создание опытных полей</w:t>
      </w:r>
      <w:r w:rsidRPr="009711C7">
        <w:rPr>
          <w:rFonts w:ascii="PT Astra Serif" w:hAnsi="PT Astra Serif"/>
          <w:sz w:val="28"/>
          <w:szCs w:val="28"/>
        </w:rPr>
        <w:t xml:space="preserve"> для выращивания элитных семян на базе крестьянско-фермерских хозяйствах Мелекесского района.</w:t>
      </w:r>
    </w:p>
    <w:p w:rsidR="009711C7" w:rsidRPr="009711C7" w:rsidRDefault="009711C7" w:rsidP="003429C7">
      <w:pPr>
        <w:spacing w:after="0" w:line="240" w:lineRule="auto"/>
        <w:ind w:firstLine="709"/>
        <w:jc w:val="both"/>
        <w:rPr>
          <w:rFonts w:ascii="PT Astra Serif" w:hAnsi="PT Astra Serif"/>
          <w:sz w:val="28"/>
          <w:szCs w:val="28"/>
        </w:rPr>
      </w:pPr>
      <w:r w:rsidRPr="009711C7">
        <w:rPr>
          <w:rFonts w:ascii="PT Astra Serif" w:hAnsi="PT Astra Serif"/>
          <w:b/>
          <w:sz w:val="28"/>
          <w:szCs w:val="28"/>
        </w:rPr>
        <w:t>2. Создание производства инкубационных яиц</w:t>
      </w:r>
      <w:r w:rsidRPr="009711C7">
        <w:rPr>
          <w:rFonts w:ascii="PT Astra Serif" w:hAnsi="PT Astra Serif"/>
          <w:sz w:val="28"/>
          <w:szCs w:val="28"/>
        </w:rPr>
        <w:t xml:space="preserve"> на базе птицефабрики «Симбирск Бройлер».</w:t>
      </w:r>
    </w:p>
    <w:p w:rsidR="009711C7" w:rsidRPr="009711C7" w:rsidRDefault="009711C7" w:rsidP="00647D19">
      <w:pPr>
        <w:widowControl w:val="0"/>
        <w:spacing w:after="0" w:line="240" w:lineRule="auto"/>
        <w:ind w:firstLine="709"/>
        <w:jc w:val="both"/>
        <w:rPr>
          <w:rFonts w:ascii="PT Astra Serif" w:hAnsi="PT Astra Serif"/>
          <w:sz w:val="28"/>
          <w:szCs w:val="28"/>
        </w:rPr>
      </w:pPr>
      <w:r w:rsidRPr="009711C7">
        <w:rPr>
          <w:rFonts w:ascii="PT Astra Serif" w:hAnsi="PT Astra Serif"/>
          <w:sz w:val="28"/>
          <w:szCs w:val="28"/>
        </w:rPr>
        <w:t xml:space="preserve">В 2020 году подписано инвестиционное соглашение о создании производства инкубационных яиц на базе птицефабрики «Симбирск Бройлер», расположенной в р.п. Новая Майна МО «Мелекесский район» На первом этапе планируется организовать производство порядка 18 млн. штук инкубационных </w:t>
      </w:r>
      <w:r w:rsidRPr="009711C7">
        <w:rPr>
          <w:rFonts w:ascii="PT Astra Serif" w:hAnsi="PT Astra Serif"/>
          <w:sz w:val="28"/>
          <w:szCs w:val="28"/>
        </w:rPr>
        <w:lastRenderedPageBreak/>
        <w:t>яиц в год, что позволит создать 150 новых рабочих мест. На втором этапе, при выходе на полную производственную мощность, показатели планируют увеличить в 2 раза и довести до 36 млн. штук яиц в год, создав дополнительно порядка 250 рабочих мест.</w:t>
      </w:r>
    </w:p>
    <w:p w:rsidR="009711C7" w:rsidRPr="009711C7" w:rsidRDefault="009711C7" w:rsidP="00647D19">
      <w:pPr>
        <w:widowControl w:val="0"/>
        <w:spacing w:after="0" w:line="240" w:lineRule="auto"/>
        <w:ind w:firstLine="709"/>
        <w:jc w:val="both"/>
        <w:rPr>
          <w:rFonts w:ascii="PT Astra Serif" w:hAnsi="PT Astra Serif"/>
          <w:sz w:val="28"/>
          <w:szCs w:val="28"/>
        </w:rPr>
      </w:pPr>
      <w:r w:rsidRPr="009711C7">
        <w:rPr>
          <w:rFonts w:ascii="PT Astra Serif" w:hAnsi="PT Astra Serif"/>
          <w:b/>
          <w:sz w:val="28"/>
          <w:szCs w:val="28"/>
        </w:rPr>
        <w:t>3. Развитие животноводческого хозяйства</w:t>
      </w:r>
      <w:r w:rsidRPr="009711C7">
        <w:rPr>
          <w:rFonts w:ascii="PT Astra Serif" w:hAnsi="PT Astra Serif"/>
          <w:sz w:val="28"/>
          <w:szCs w:val="28"/>
        </w:rPr>
        <w:t xml:space="preserve"> на базе ООО «Хмелёвское» в с. Лесная Хмелёвка.</w:t>
      </w:r>
    </w:p>
    <w:p w:rsidR="009711C7" w:rsidRPr="009711C7" w:rsidRDefault="009711C7" w:rsidP="00647D19">
      <w:pPr>
        <w:widowControl w:val="0"/>
        <w:spacing w:after="0" w:line="240" w:lineRule="auto"/>
        <w:ind w:firstLine="709"/>
        <w:jc w:val="both"/>
        <w:rPr>
          <w:rFonts w:ascii="PT Astra Serif" w:hAnsi="PT Astra Serif"/>
          <w:sz w:val="28"/>
          <w:szCs w:val="28"/>
        </w:rPr>
      </w:pPr>
      <w:r w:rsidRPr="009711C7">
        <w:rPr>
          <w:rFonts w:ascii="PT Astra Serif" w:hAnsi="PT Astra Serif"/>
          <w:sz w:val="28"/>
          <w:szCs w:val="28"/>
        </w:rPr>
        <w:t>ООО «Хмелёвское»</w:t>
      </w:r>
      <w:r w:rsidRPr="009711C7">
        <w:rPr>
          <w:rFonts w:ascii="PT Astra Serif" w:eastAsia="Times New Roman" w:hAnsi="PT Astra Serif" w:cs="Arial"/>
          <w:sz w:val="28"/>
          <w:szCs w:val="28"/>
          <w:lang w:eastAsia="ru-RU"/>
        </w:rPr>
        <w:t xml:space="preserve"> достаточно перспективно развивающееся хозяйство, занимающееся производством и переработкой продукции животноводства и растениеводства.</w:t>
      </w:r>
      <w:r w:rsidRPr="009711C7">
        <w:rPr>
          <w:rFonts w:ascii="PT Astra Serif" w:hAnsi="PT Astra Serif"/>
          <w:sz w:val="28"/>
          <w:szCs w:val="28"/>
        </w:rPr>
        <w:t xml:space="preserve"> Имеет свой завод по переработке молока, который перерабатывает 10 тыс. кг молока в сутки и ежедневно выпускает кефир, ряженку, сметану, молоко и творог. Сейчас на ферме предприятия ООО «Хмелёвское» содержится 1,1 тыс. голов КРС. Завершилось строительство животноводческого помещения. </w:t>
      </w:r>
    </w:p>
    <w:p w:rsidR="009711C7" w:rsidRPr="009711C7" w:rsidRDefault="009711C7" w:rsidP="003429C7">
      <w:pPr>
        <w:spacing w:after="0" w:line="240" w:lineRule="auto"/>
        <w:ind w:firstLine="709"/>
        <w:jc w:val="both"/>
        <w:rPr>
          <w:rFonts w:ascii="PT Astra Serif" w:hAnsi="PT Astra Serif"/>
          <w:sz w:val="28"/>
          <w:szCs w:val="28"/>
        </w:rPr>
      </w:pPr>
      <w:r w:rsidRPr="009711C7">
        <w:rPr>
          <w:rFonts w:ascii="PT Astra Serif" w:hAnsi="PT Astra Serif"/>
          <w:sz w:val="28"/>
          <w:szCs w:val="28"/>
        </w:rPr>
        <w:t>Хозяйство планирует выйти на объем производства молока 15 тонн в сутки, для этого планируется строительство коровника на 400 голов.</w:t>
      </w:r>
    </w:p>
    <w:p w:rsidR="009711C7" w:rsidRPr="009711C7" w:rsidRDefault="009711C7" w:rsidP="003429C7">
      <w:pPr>
        <w:spacing w:after="0" w:line="240" w:lineRule="auto"/>
        <w:ind w:firstLine="709"/>
        <w:jc w:val="both"/>
        <w:rPr>
          <w:rFonts w:ascii="PT Astra Serif" w:eastAsiaTheme="minorHAnsi" w:hAnsi="PT Astra Serif"/>
          <w:sz w:val="28"/>
          <w:szCs w:val="28"/>
        </w:rPr>
      </w:pPr>
      <w:r w:rsidRPr="009711C7">
        <w:rPr>
          <w:rFonts w:ascii="PT Astra Serif" w:eastAsiaTheme="minorHAnsi" w:hAnsi="PT Astra Serif"/>
          <w:sz w:val="28"/>
          <w:szCs w:val="28"/>
        </w:rPr>
        <w:t xml:space="preserve">Также к реализации сейчас готовится инвестиционный проект по </w:t>
      </w:r>
      <w:r w:rsidRPr="009711C7">
        <w:rPr>
          <w:rFonts w:ascii="PT Astra Serif" w:eastAsiaTheme="minorHAnsi" w:hAnsi="PT Astra Serif"/>
          <w:b/>
          <w:sz w:val="28"/>
          <w:szCs w:val="28"/>
        </w:rPr>
        <w:t>реконструкции пекарни</w:t>
      </w:r>
      <w:r w:rsidRPr="009711C7">
        <w:rPr>
          <w:rFonts w:ascii="PT Astra Serif" w:eastAsiaTheme="minorHAnsi" w:hAnsi="PT Astra Serif"/>
          <w:sz w:val="28"/>
          <w:szCs w:val="28"/>
        </w:rPr>
        <w:t xml:space="preserve"> и заняться производством хлеба - реконструкция помещения для хлебопекарни. В планах перерабатывать около трех тонн муки в год.</w:t>
      </w:r>
    </w:p>
    <w:p w:rsidR="009711C7" w:rsidRPr="009711C7" w:rsidRDefault="009711C7" w:rsidP="003429C7">
      <w:pPr>
        <w:spacing w:after="0" w:line="240" w:lineRule="auto"/>
        <w:ind w:firstLine="709"/>
        <w:jc w:val="both"/>
        <w:rPr>
          <w:rFonts w:ascii="PT Astra Serif" w:hAnsi="PT Astra Serif"/>
          <w:sz w:val="28"/>
          <w:szCs w:val="28"/>
        </w:rPr>
      </w:pPr>
      <w:r w:rsidRPr="009711C7">
        <w:rPr>
          <w:rFonts w:ascii="PT Astra Serif" w:hAnsi="PT Astra Serif"/>
          <w:b/>
          <w:sz w:val="28"/>
          <w:szCs w:val="28"/>
        </w:rPr>
        <w:t>4.</w:t>
      </w:r>
      <w:r w:rsidRPr="009711C7">
        <w:rPr>
          <w:rFonts w:ascii="PT Astra Serif" w:hAnsi="PT Astra Serif"/>
          <w:sz w:val="28"/>
          <w:szCs w:val="28"/>
        </w:rPr>
        <w:t xml:space="preserve"> Инвестиционный проект по созданию </w:t>
      </w:r>
      <w:r w:rsidRPr="009711C7">
        <w:rPr>
          <w:rFonts w:ascii="PT Astra Serif" w:hAnsi="PT Astra Serif"/>
          <w:b/>
          <w:sz w:val="28"/>
          <w:szCs w:val="28"/>
        </w:rPr>
        <w:t>животноводческого комплекса</w:t>
      </w:r>
      <w:r w:rsidRPr="009711C7">
        <w:rPr>
          <w:rFonts w:ascii="PT Astra Serif" w:hAnsi="PT Astra Serif"/>
          <w:sz w:val="28"/>
          <w:szCs w:val="28"/>
        </w:rPr>
        <w:t xml:space="preserve"> </w:t>
      </w:r>
      <w:r w:rsidRPr="009711C7">
        <w:rPr>
          <w:rFonts w:ascii="PT Astra Serif" w:hAnsi="PT Astra Serif"/>
          <w:b/>
          <w:sz w:val="28"/>
          <w:szCs w:val="28"/>
        </w:rPr>
        <w:t>молочного направления</w:t>
      </w:r>
      <w:r w:rsidRPr="009711C7">
        <w:rPr>
          <w:rFonts w:ascii="PT Astra Serif" w:hAnsi="PT Astra Serif"/>
          <w:sz w:val="28"/>
          <w:szCs w:val="28"/>
        </w:rPr>
        <w:t xml:space="preserve"> на базе СПК им. Н.К. Крупской в п. Новосёлки.</w:t>
      </w:r>
    </w:p>
    <w:p w:rsidR="009711C7" w:rsidRPr="009711C7" w:rsidRDefault="009711C7" w:rsidP="003429C7">
      <w:pPr>
        <w:spacing w:after="0" w:line="240" w:lineRule="auto"/>
        <w:ind w:firstLine="709"/>
        <w:jc w:val="both"/>
        <w:rPr>
          <w:rFonts w:ascii="PT Astra Serif" w:eastAsia="Tahoma" w:hAnsi="PT Astra Serif" w:cs="Noto Sans Devanagari"/>
          <w:sz w:val="28"/>
          <w:szCs w:val="28"/>
          <w:lang w:eastAsia="zh-CN" w:bidi="hi-IN"/>
        </w:rPr>
      </w:pPr>
      <w:r w:rsidRPr="009711C7">
        <w:rPr>
          <w:rFonts w:ascii="PT Astra Serif" w:eastAsia="Tahoma" w:hAnsi="PT Astra Serif" w:cs="Noto Sans Devanagari"/>
          <w:sz w:val="28"/>
          <w:szCs w:val="28"/>
          <w:lang w:eastAsia="zh-CN" w:bidi="hi-IN"/>
        </w:rPr>
        <w:t xml:space="preserve">В 2019 году был проведен ремонт всех имеющихся животноводческих помещений. Установлена обновлённая кормовая линия </w:t>
      </w:r>
      <w:r w:rsidRPr="009711C7">
        <w:rPr>
          <w:rFonts w:ascii="PT Astra Serif" w:eastAsia="Tahoma" w:hAnsi="PT Astra Serif" w:cs="Noto Sans Devanagari"/>
          <w:sz w:val="28"/>
          <w:szCs w:val="28"/>
          <w:lang w:val="en-US" w:eastAsia="zh-CN" w:bidi="hi-IN"/>
        </w:rPr>
        <w:t>BIG</w:t>
      </w:r>
      <w:r w:rsidRPr="009711C7">
        <w:rPr>
          <w:rFonts w:ascii="PT Astra Serif" w:eastAsia="Tahoma" w:hAnsi="PT Astra Serif" w:cs="Noto Sans Devanagari"/>
          <w:sz w:val="28"/>
          <w:szCs w:val="28"/>
          <w:lang w:eastAsia="zh-CN" w:bidi="hi-IN"/>
        </w:rPr>
        <w:t xml:space="preserve"> </w:t>
      </w:r>
      <w:r w:rsidRPr="009711C7">
        <w:rPr>
          <w:rFonts w:ascii="PT Astra Serif" w:eastAsia="Tahoma" w:hAnsi="PT Astra Serif" w:cs="Noto Sans Devanagari"/>
          <w:sz w:val="28"/>
          <w:szCs w:val="28"/>
          <w:lang w:val="en-US" w:eastAsia="zh-CN" w:bidi="hi-IN"/>
        </w:rPr>
        <w:t>DUTCHMAN</w:t>
      </w:r>
      <w:r w:rsidRPr="009711C7">
        <w:rPr>
          <w:rFonts w:ascii="PT Astra Serif" w:eastAsia="Tahoma" w:hAnsi="PT Astra Serif" w:cs="Noto Sans Devanagari"/>
          <w:sz w:val="28"/>
          <w:szCs w:val="28"/>
          <w:lang w:eastAsia="zh-CN" w:bidi="hi-IN"/>
        </w:rPr>
        <w:t xml:space="preserve"> на свиноводческом комплексе.</w:t>
      </w:r>
    </w:p>
    <w:p w:rsidR="009711C7" w:rsidRPr="009711C7" w:rsidRDefault="009711C7" w:rsidP="003429C7">
      <w:pPr>
        <w:spacing w:after="0" w:line="240" w:lineRule="auto"/>
        <w:ind w:firstLine="709"/>
        <w:jc w:val="both"/>
        <w:rPr>
          <w:rFonts w:ascii="PT Astra Serif" w:eastAsia="Tahoma" w:hAnsi="PT Astra Serif" w:cs="Noto Sans Devanagari"/>
          <w:sz w:val="28"/>
          <w:szCs w:val="28"/>
          <w:lang w:eastAsia="zh-CN" w:bidi="hi-IN"/>
        </w:rPr>
      </w:pPr>
      <w:r w:rsidRPr="009711C7">
        <w:rPr>
          <w:rFonts w:ascii="PT Astra Serif" w:hAnsi="PT Astra Serif"/>
          <w:sz w:val="28"/>
          <w:szCs w:val="28"/>
          <w:shd w:val="clear" w:color="auto" w:fill="FFFFFF"/>
        </w:rPr>
        <w:t xml:space="preserve">В 2020 году в СПК имени Н.К. Крупской п. Новосёлки Мелекесского района началась реализация инвестиционного проекта по строительству нового комплекса на 2500 голов крупного рогатого скота молочного направления. </w:t>
      </w:r>
      <w:r w:rsidRPr="009711C7">
        <w:rPr>
          <w:rFonts w:ascii="PT Astra Serif" w:eastAsia="Tahoma" w:hAnsi="PT Astra Serif" w:cs="Noto Sans Devanagari"/>
          <w:sz w:val="28"/>
          <w:szCs w:val="28"/>
          <w:lang w:eastAsia="zh-CN" w:bidi="hi-IN"/>
        </w:rPr>
        <w:t>Проект предполагает строительство 4 корпусов для содержания КРС молочного направления, галереи и доильного зала типа «карусель» на 72 места. Ожидается, что продуктивность дойного стада увеличиться с 5432 кг на 1 корову до 7000 кг на 1 корову в 2022 году.</w:t>
      </w:r>
    </w:p>
    <w:p w:rsidR="009711C7" w:rsidRPr="009711C7" w:rsidRDefault="009711C7" w:rsidP="003429C7">
      <w:pPr>
        <w:spacing w:after="0" w:line="240" w:lineRule="auto"/>
        <w:ind w:firstLine="709"/>
        <w:jc w:val="both"/>
        <w:rPr>
          <w:rFonts w:ascii="PT Astra Serif" w:hAnsi="PT Astra Serif"/>
          <w:sz w:val="28"/>
          <w:szCs w:val="28"/>
        </w:rPr>
      </w:pPr>
      <w:r w:rsidRPr="009711C7">
        <w:rPr>
          <w:rFonts w:ascii="PT Astra Serif" w:hAnsi="PT Astra Serif"/>
          <w:b/>
          <w:sz w:val="28"/>
          <w:szCs w:val="28"/>
        </w:rPr>
        <w:t>5. Модернизация предприятия по переработке зерна</w:t>
      </w:r>
      <w:r w:rsidRPr="009711C7">
        <w:rPr>
          <w:rFonts w:ascii="PT Astra Serif" w:hAnsi="PT Astra Serif"/>
          <w:sz w:val="28"/>
          <w:szCs w:val="28"/>
        </w:rPr>
        <w:t xml:space="preserve"> на базе ООО «Мельница купца Маркова».</w:t>
      </w:r>
    </w:p>
    <w:p w:rsidR="009711C7" w:rsidRPr="009711C7" w:rsidRDefault="009711C7" w:rsidP="003429C7">
      <w:pPr>
        <w:spacing w:after="0" w:line="240" w:lineRule="auto"/>
        <w:ind w:firstLine="709"/>
        <w:jc w:val="both"/>
        <w:rPr>
          <w:rFonts w:ascii="PT Astra Serif" w:hAnsi="PT Astra Serif"/>
          <w:color w:val="000000"/>
          <w:sz w:val="28"/>
          <w:szCs w:val="28"/>
        </w:rPr>
      </w:pPr>
      <w:r w:rsidRPr="009711C7">
        <w:rPr>
          <w:rFonts w:ascii="PT Astra Serif" w:hAnsi="PT Astra Serif"/>
          <w:color w:val="000000"/>
          <w:sz w:val="28"/>
          <w:szCs w:val="28"/>
        </w:rPr>
        <w:t>В сентябре 2020 года планируется ввод в эксплуатацию мельницы контейнерной повышенной монтажной готовности, что позволит увеличить объем производства и выручки, а также создать новые рабочие места. Реализация данного проекта позволит закупать у сельскохозяйственных товаропроизводителей Ульяновской области около 56 тысяч тонн зерна в год для доведения зерна до товарного качества (очистка, сушка) и дальнейшей переработки в мукомольную продукцию.</w:t>
      </w:r>
    </w:p>
    <w:p w:rsidR="009711C7" w:rsidRPr="009711C7" w:rsidRDefault="009711C7" w:rsidP="003429C7">
      <w:pPr>
        <w:spacing w:after="0" w:line="240" w:lineRule="auto"/>
        <w:ind w:firstLine="709"/>
        <w:jc w:val="both"/>
        <w:rPr>
          <w:rFonts w:ascii="PT Astra Serif" w:hAnsi="PT Astra Serif"/>
          <w:b/>
          <w:sz w:val="28"/>
          <w:szCs w:val="28"/>
        </w:rPr>
      </w:pPr>
      <w:r w:rsidRPr="009711C7">
        <w:rPr>
          <w:rFonts w:ascii="PT Astra Serif" w:hAnsi="PT Astra Serif"/>
          <w:b/>
          <w:sz w:val="28"/>
          <w:szCs w:val="28"/>
        </w:rPr>
        <w:t>6. Развитие кооперации в муниципальном образовании.</w:t>
      </w:r>
    </w:p>
    <w:p w:rsidR="009711C7" w:rsidRPr="009711C7" w:rsidRDefault="009711C7" w:rsidP="003429C7">
      <w:pPr>
        <w:spacing w:after="0" w:line="240" w:lineRule="auto"/>
        <w:ind w:firstLine="709"/>
        <w:jc w:val="both"/>
        <w:rPr>
          <w:rFonts w:ascii="PT Astra Serif" w:hAnsi="PT Astra Serif"/>
          <w:sz w:val="28"/>
          <w:szCs w:val="28"/>
        </w:rPr>
      </w:pPr>
      <w:r w:rsidRPr="009711C7">
        <w:rPr>
          <w:rFonts w:ascii="PT Astra Serif" w:hAnsi="PT Astra Serif"/>
          <w:sz w:val="28"/>
          <w:szCs w:val="28"/>
        </w:rPr>
        <w:t>На базе кооператива СПССПК «Солнечный» в с Слобода Выходцево планируется строительство</w:t>
      </w:r>
      <w:r w:rsidRPr="009711C7">
        <w:rPr>
          <w:rFonts w:ascii="PT Astra Serif" w:hAnsi="PT Astra Serif" w:cs="Arial"/>
          <w:sz w:val="28"/>
          <w:szCs w:val="28"/>
          <w:lang w:eastAsia="ru-RU"/>
        </w:rPr>
        <w:t xml:space="preserve"> </w:t>
      </w:r>
      <w:r w:rsidRPr="009711C7">
        <w:rPr>
          <w:rFonts w:ascii="PT Astra Serif" w:hAnsi="PT Astra Serif"/>
          <w:sz w:val="28"/>
          <w:szCs w:val="28"/>
        </w:rPr>
        <w:t>элеватора производительностью 60 тыс. тонн с заводом переработки.</w:t>
      </w:r>
    </w:p>
    <w:p w:rsidR="009711C7" w:rsidRPr="009711C7" w:rsidRDefault="009711C7" w:rsidP="00647D19">
      <w:pPr>
        <w:widowControl w:val="0"/>
        <w:spacing w:after="0" w:line="240" w:lineRule="auto"/>
        <w:ind w:firstLine="709"/>
        <w:jc w:val="both"/>
        <w:rPr>
          <w:rFonts w:ascii="PT Astra Serif" w:hAnsi="PT Astra Serif"/>
          <w:sz w:val="28"/>
          <w:szCs w:val="28"/>
        </w:rPr>
      </w:pPr>
      <w:r w:rsidRPr="009711C7">
        <w:rPr>
          <w:rFonts w:ascii="PT Astra Serif" w:hAnsi="PT Astra Serif"/>
          <w:sz w:val="28"/>
          <w:szCs w:val="28"/>
        </w:rPr>
        <w:lastRenderedPageBreak/>
        <w:t>Предусматривается несколько этапов:</w:t>
      </w:r>
    </w:p>
    <w:p w:rsidR="009711C7" w:rsidRPr="009711C7" w:rsidRDefault="009711C7" w:rsidP="00647D19">
      <w:pPr>
        <w:widowControl w:val="0"/>
        <w:spacing w:after="0" w:line="240" w:lineRule="auto"/>
        <w:ind w:firstLine="709"/>
        <w:jc w:val="both"/>
        <w:rPr>
          <w:rFonts w:ascii="PT Astra Serif" w:hAnsi="PT Astra Serif"/>
          <w:sz w:val="28"/>
          <w:szCs w:val="28"/>
        </w:rPr>
      </w:pPr>
      <w:r w:rsidRPr="009711C7">
        <w:rPr>
          <w:rFonts w:ascii="PT Astra Serif" w:hAnsi="PT Astra Serif"/>
          <w:sz w:val="28"/>
          <w:szCs w:val="28"/>
        </w:rPr>
        <w:t>1 этап - 2020 г. Строительство КЗС производительностью 30-60 т/ч.</w:t>
      </w:r>
    </w:p>
    <w:p w:rsidR="009711C7" w:rsidRPr="009711C7" w:rsidRDefault="009711C7" w:rsidP="00647D19">
      <w:pPr>
        <w:widowControl w:val="0"/>
        <w:spacing w:after="0" w:line="240" w:lineRule="auto"/>
        <w:ind w:firstLine="709"/>
        <w:jc w:val="both"/>
        <w:rPr>
          <w:rFonts w:ascii="PT Astra Serif" w:hAnsi="PT Astra Serif"/>
          <w:sz w:val="28"/>
          <w:szCs w:val="28"/>
        </w:rPr>
      </w:pPr>
      <w:r w:rsidRPr="009711C7">
        <w:rPr>
          <w:rFonts w:ascii="PT Astra Serif" w:hAnsi="PT Astra Serif"/>
          <w:sz w:val="28"/>
          <w:szCs w:val="28"/>
        </w:rPr>
        <w:t>2 этап – 2021г. Строительство АБК и двух силосов по 10 000 т каждый.</w:t>
      </w:r>
    </w:p>
    <w:p w:rsidR="009711C7" w:rsidRPr="009711C7" w:rsidRDefault="009711C7" w:rsidP="00647D19">
      <w:pPr>
        <w:widowControl w:val="0"/>
        <w:spacing w:after="0" w:line="240" w:lineRule="auto"/>
        <w:ind w:firstLine="709"/>
        <w:jc w:val="both"/>
        <w:rPr>
          <w:rFonts w:ascii="PT Astra Serif" w:hAnsi="PT Astra Serif"/>
          <w:sz w:val="28"/>
          <w:szCs w:val="28"/>
        </w:rPr>
      </w:pPr>
      <w:r w:rsidRPr="009711C7">
        <w:rPr>
          <w:rFonts w:ascii="PT Astra Serif" w:hAnsi="PT Astra Serif"/>
          <w:sz w:val="28"/>
          <w:szCs w:val="28"/>
        </w:rPr>
        <w:t>3 этап – 2022 г. Строительство производственного здания площадью 2 000 м2 с транспортной галереей, двух силосов по 10 000 т.</w:t>
      </w:r>
    </w:p>
    <w:p w:rsidR="009711C7" w:rsidRPr="009711C7" w:rsidRDefault="009711C7" w:rsidP="00647D19">
      <w:pPr>
        <w:widowControl w:val="0"/>
        <w:spacing w:after="0" w:line="240" w:lineRule="auto"/>
        <w:ind w:firstLine="709"/>
        <w:jc w:val="both"/>
        <w:rPr>
          <w:rFonts w:ascii="PT Astra Serif" w:hAnsi="PT Astra Serif"/>
          <w:sz w:val="28"/>
          <w:szCs w:val="28"/>
        </w:rPr>
      </w:pPr>
      <w:r w:rsidRPr="009711C7">
        <w:rPr>
          <w:rFonts w:ascii="PT Astra Serif" w:hAnsi="PT Astra Serif"/>
          <w:sz w:val="28"/>
          <w:szCs w:val="28"/>
        </w:rPr>
        <w:t>4 этап – 2023 г. Строительство трех складов готовой продукции площадью по 2 000 м2, двух силосов по 10 000 т, благоустройство территории, расширение КЗС до производительности 100-200 т/ч</w:t>
      </w:r>
    </w:p>
    <w:p w:rsidR="009711C7" w:rsidRPr="009711C7" w:rsidRDefault="009711C7" w:rsidP="00647D19">
      <w:pPr>
        <w:widowControl w:val="0"/>
        <w:spacing w:after="0" w:line="240" w:lineRule="auto"/>
        <w:ind w:firstLine="709"/>
        <w:jc w:val="both"/>
        <w:rPr>
          <w:rStyle w:val="fontstyle01"/>
          <w:b w:val="0"/>
        </w:rPr>
      </w:pPr>
      <w:r w:rsidRPr="009711C7">
        <w:rPr>
          <w:rFonts w:ascii="PT Astra Serif" w:hAnsi="PT Astra Serif"/>
          <w:b/>
          <w:sz w:val="28"/>
          <w:szCs w:val="28"/>
        </w:rPr>
        <w:t>Уникальным брендом</w:t>
      </w:r>
      <w:r w:rsidRPr="009711C7">
        <w:rPr>
          <w:rFonts w:ascii="PT Astra Serif" w:hAnsi="PT Astra Serif"/>
          <w:sz w:val="28"/>
          <w:szCs w:val="28"/>
        </w:rPr>
        <w:t xml:space="preserve"> МО «Мелекесский район» является производство подсолнечного </w:t>
      </w:r>
      <w:r w:rsidRPr="009711C7">
        <w:rPr>
          <w:rFonts w:ascii="PT Astra Serif" w:hAnsi="PT Astra Serif"/>
          <w:b/>
          <w:sz w:val="28"/>
          <w:szCs w:val="28"/>
        </w:rPr>
        <w:t>масла «Новичок»</w:t>
      </w:r>
      <w:r w:rsidRPr="009711C7">
        <w:rPr>
          <w:rFonts w:ascii="PT Astra Serif" w:hAnsi="PT Astra Serif"/>
          <w:sz w:val="28"/>
          <w:szCs w:val="28"/>
        </w:rPr>
        <w:t xml:space="preserve"> холодного отжима ИП КФХ Якушев А.Ю. из семечек, которые фермер выращивает самостоятельно на землях площадью 1500 га, расположенных близ с. Никольское-на-Черемшане. </w:t>
      </w:r>
    </w:p>
    <w:p w:rsidR="009711C7" w:rsidRPr="009711C7" w:rsidRDefault="009711C7" w:rsidP="00647D19">
      <w:pPr>
        <w:widowControl w:val="0"/>
        <w:spacing w:after="0" w:line="240" w:lineRule="auto"/>
        <w:ind w:firstLine="709"/>
        <w:jc w:val="both"/>
        <w:rPr>
          <w:rStyle w:val="fontstyle01"/>
          <w:b w:val="0"/>
        </w:rPr>
      </w:pPr>
      <w:r w:rsidRPr="009711C7">
        <w:rPr>
          <w:rStyle w:val="fontstyle01"/>
          <w:b w:val="0"/>
        </w:rPr>
        <w:t xml:space="preserve">Одним из перспективных направление развития АПК в МО «Мелекесский район» является цифровизация. </w:t>
      </w:r>
    </w:p>
    <w:p w:rsidR="009711C7" w:rsidRPr="002272B1" w:rsidRDefault="009711C7" w:rsidP="00647D19">
      <w:pPr>
        <w:widowControl w:val="0"/>
        <w:spacing w:after="0" w:line="240" w:lineRule="auto"/>
        <w:ind w:firstLine="709"/>
        <w:jc w:val="both"/>
        <w:rPr>
          <w:rStyle w:val="fontstyle01"/>
        </w:rPr>
      </w:pPr>
      <w:r w:rsidRPr="002272B1">
        <w:rPr>
          <w:rStyle w:val="fontstyle01"/>
          <w:b w:val="0"/>
        </w:rPr>
        <w:t xml:space="preserve">Развитие цифровой экономики в сельском хозяйстве происходит </w:t>
      </w:r>
      <w:r w:rsidRPr="002272B1">
        <w:rPr>
          <w:rStyle w:val="fontstyle01"/>
        </w:rPr>
        <w:t>по нескольким направлениям.</w:t>
      </w:r>
    </w:p>
    <w:p w:rsidR="009711C7" w:rsidRPr="002272B1" w:rsidRDefault="009711C7" w:rsidP="003429C7">
      <w:pPr>
        <w:spacing w:after="0" w:line="240" w:lineRule="auto"/>
        <w:ind w:firstLine="709"/>
        <w:jc w:val="both"/>
        <w:rPr>
          <w:rStyle w:val="fontstyle01"/>
        </w:rPr>
      </w:pPr>
      <w:r w:rsidRPr="002272B1">
        <w:rPr>
          <w:rStyle w:val="fontstyle01"/>
        </w:rPr>
        <w:t xml:space="preserve">I. Цифровые инновации, связанные с цифровой обработкой информации: </w:t>
      </w:r>
    </w:p>
    <w:p w:rsidR="009711C7" w:rsidRPr="00716362" w:rsidRDefault="009711C7" w:rsidP="003429C7">
      <w:pPr>
        <w:spacing w:after="0" w:line="240" w:lineRule="auto"/>
        <w:ind w:firstLine="709"/>
        <w:jc w:val="both"/>
        <w:rPr>
          <w:rStyle w:val="fontstyle01"/>
          <w:b w:val="0"/>
        </w:rPr>
      </w:pPr>
      <w:r w:rsidRPr="00716362">
        <w:rPr>
          <w:rStyle w:val="fontstyle01"/>
          <w:b w:val="0"/>
        </w:rPr>
        <w:t>1. Автоматизация (сельское хозяйство 4.0) и роботизация (сельское хозяйство 5.0).</w:t>
      </w:r>
    </w:p>
    <w:p w:rsidR="009711C7" w:rsidRPr="00716362" w:rsidRDefault="009711C7" w:rsidP="003429C7">
      <w:pPr>
        <w:spacing w:after="0" w:line="240" w:lineRule="auto"/>
        <w:ind w:firstLine="709"/>
        <w:jc w:val="both"/>
        <w:rPr>
          <w:rStyle w:val="fontstyle01"/>
          <w:b w:val="0"/>
        </w:rPr>
      </w:pPr>
      <w:r w:rsidRPr="00716362">
        <w:rPr>
          <w:rStyle w:val="fontstyle01"/>
          <w:b w:val="0"/>
        </w:rPr>
        <w:t>2. Автономные роботы (для применения в агрессивных средах: удобрения, пестициды, гербициды).</w:t>
      </w:r>
    </w:p>
    <w:p w:rsidR="009711C7" w:rsidRPr="00716362" w:rsidRDefault="009711C7" w:rsidP="003429C7">
      <w:pPr>
        <w:spacing w:after="0" w:line="240" w:lineRule="auto"/>
        <w:ind w:firstLine="709"/>
        <w:jc w:val="both"/>
        <w:rPr>
          <w:rStyle w:val="fontstyle01"/>
          <w:b w:val="0"/>
        </w:rPr>
      </w:pPr>
      <w:r w:rsidRPr="00716362">
        <w:rPr>
          <w:rStyle w:val="fontstyle01"/>
          <w:b w:val="0"/>
        </w:rPr>
        <w:t xml:space="preserve">3. Умные машины (точный полив, точное земледелие). </w:t>
      </w:r>
    </w:p>
    <w:p w:rsidR="009711C7" w:rsidRPr="00716362" w:rsidRDefault="009711C7" w:rsidP="003429C7">
      <w:pPr>
        <w:spacing w:after="0" w:line="240" w:lineRule="auto"/>
        <w:ind w:firstLine="709"/>
        <w:jc w:val="both"/>
        <w:rPr>
          <w:rStyle w:val="fontstyle01"/>
          <w:b w:val="0"/>
        </w:rPr>
      </w:pPr>
      <w:r w:rsidRPr="00716362">
        <w:rPr>
          <w:rStyle w:val="fontstyle01"/>
          <w:b w:val="0"/>
        </w:rPr>
        <w:t>4. Оптимальные управленческие технические системы (сквозная непрерывная обработка данных, технологии блокчейна, искусственные нейронные сети).</w:t>
      </w:r>
    </w:p>
    <w:p w:rsidR="009711C7" w:rsidRPr="00716362" w:rsidRDefault="009711C7" w:rsidP="003429C7">
      <w:pPr>
        <w:spacing w:after="0" w:line="240" w:lineRule="auto"/>
        <w:ind w:firstLine="709"/>
        <w:jc w:val="both"/>
        <w:rPr>
          <w:rStyle w:val="fontstyle01"/>
          <w:b w:val="0"/>
        </w:rPr>
      </w:pPr>
      <w:r w:rsidRPr="00716362">
        <w:rPr>
          <w:rStyle w:val="fontstyle01"/>
          <w:b w:val="0"/>
        </w:rPr>
        <w:t>5. Распределённые информационно-управленческие системы (передовое производство нового поколения на основе высокотехнологического оборудования, оснащённого 3D-принтерами, ПУ-станками, роботами, датчиками и сенсорами для изготовления индивидуализированной продукции конкурентоспособной на мировом рынке на основе применения передовых производственных технологий).</w:t>
      </w:r>
    </w:p>
    <w:p w:rsidR="009711C7" w:rsidRPr="002272B1" w:rsidRDefault="009711C7" w:rsidP="003429C7">
      <w:pPr>
        <w:spacing w:after="0" w:line="240" w:lineRule="auto"/>
        <w:ind w:firstLine="709"/>
        <w:jc w:val="both"/>
        <w:rPr>
          <w:rStyle w:val="fontstyle01"/>
        </w:rPr>
      </w:pPr>
      <w:r w:rsidRPr="002272B1">
        <w:rPr>
          <w:rStyle w:val="fontstyle01"/>
        </w:rPr>
        <w:t>II. Цифровые инновации в АПК:</w:t>
      </w:r>
    </w:p>
    <w:p w:rsidR="009711C7" w:rsidRPr="00716362" w:rsidRDefault="009711C7" w:rsidP="003429C7">
      <w:pPr>
        <w:spacing w:after="0" w:line="240" w:lineRule="auto"/>
        <w:ind w:firstLine="709"/>
        <w:jc w:val="both"/>
        <w:rPr>
          <w:rStyle w:val="fontstyle01"/>
          <w:b w:val="0"/>
        </w:rPr>
      </w:pPr>
      <w:r w:rsidRPr="00716362">
        <w:rPr>
          <w:rStyle w:val="fontstyle01"/>
          <w:b w:val="0"/>
        </w:rPr>
        <w:t>1. Управление урожаем (дистанцированное зондирование и ретрансляция данных в реальном масштабе времени: обследование объектов наземной инфраструктуры, земель, полей, лесов, рек, озёр и др.).</w:t>
      </w:r>
    </w:p>
    <w:p w:rsidR="009711C7" w:rsidRPr="00716362" w:rsidRDefault="009711C7" w:rsidP="003429C7">
      <w:pPr>
        <w:spacing w:after="0" w:line="240" w:lineRule="auto"/>
        <w:ind w:firstLine="709"/>
        <w:jc w:val="both"/>
        <w:rPr>
          <w:rStyle w:val="fontstyle01"/>
          <w:b w:val="0"/>
        </w:rPr>
      </w:pPr>
      <w:r w:rsidRPr="00716362">
        <w:rPr>
          <w:rStyle w:val="fontstyle01"/>
          <w:b w:val="0"/>
        </w:rPr>
        <w:t>2. Управление стадом (датчики КРС, роботы по кормлению, доению, уборке, лечению).</w:t>
      </w:r>
    </w:p>
    <w:p w:rsidR="009711C7" w:rsidRPr="00716362" w:rsidRDefault="009711C7" w:rsidP="00647D19">
      <w:pPr>
        <w:widowControl w:val="0"/>
        <w:spacing w:after="0" w:line="240" w:lineRule="auto"/>
        <w:ind w:firstLine="709"/>
        <w:jc w:val="both"/>
        <w:rPr>
          <w:rStyle w:val="fontstyle01"/>
          <w:b w:val="0"/>
        </w:rPr>
      </w:pPr>
      <w:r w:rsidRPr="00716362">
        <w:rPr>
          <w:rStyle w:val="fontstyle01"/>
          <w:b w:val="0"/>
        </w:rPr>
        <w:t xml:space="preserve">3. Управление </w:t>
      </w:r>
      <w:r w:rsidR="007D4E2C" w:rsidRPr="00716362">
        <w:rPr>
          <w:rStyle w:val="fontstyle01"/>
          <w:b w:val="0"/>
        </w:rPr>
        <w:t>агро-биокомплексом</w:t>
      </w:r>
      <w:r w:rsidRPr="00716362">
        <w:rPr>
          <w:rStyle w:val="fontstyle01"/>
          <w:b w:val="0"/>
        </w:rPr>
        <w:t xml:space="preserve"> (использование технологических преимуществ БВС и БАС для адресной доставки товаров и грузов конечному получателю без использования существующей транспортной инфраструктуры в «течении минут»).</w:t>
      </w:r>
    </w:p>
    <w:p w:rsidR="009711C7" w:rsidRPr="00716362" w:rsidRDefault="009711C7" w:rsidP="00647D19">
      <w:pPr>
        <w:widowControl w:val="0"/>
        <w:spacing w:after="0" w:line="240" w:lineRule="auto"/>
        <w:ind w:firstLine="709"/>
        <w:jc w:val="both"/>
        <w:rPr>
          <w:rStyle w:val="fontstyle01"/>
          <w:b w:val="0"/>
        </w:rPr>
      </w:pPr>
      <w:r w:rsidRPr="00716362">
        <w:rPr>
          <w:rStyle w:val="fontstyle01"/>
          <w:b w:val="0"/>
        </w:rPr>
        <w:t>4. Управление экологическими и водными системами (развитие морских биотехнологий, технологий оценки экологических рисков на основе IoT).</w:t>
      </w:r>
    </w:p>
    <w:p w:rsidR="009711C7" w:rsidRPr="002272B1" w:rsidRDefault="009711C7" w:rsidP="00647D19">
      <w:pPr>
        <w:widowControl w:val="0"/>
        <w:spacing w:after="0" w:line="240" w:lineRule="auto"/>
        <w:ind w:firstLine="709"/>
        <w:jc w:val="both"/>
        <w:rPr>
          <w:rStyle w:val="fontstyle01"/>
        </w:rPr>
      </w:pPr>
      <w:r w:rsidRPr="002272B1">
        <w:rPr>
          <w:rStyle w:val="fontstyle01"/>
        </w:rPr>
        <w:lastRenderedPageBreak/>
        <w:t>III. Цифровые инновации в управлении АПК:</w:t>
      </w:r>
    </w:p>
    <w:p w:rsidR="009711C7" w:rsidRPr="00716362" w:rsidRDefault="009711C7" w:rsidP="00647D19">
      <w:pPr>
        <w:widowControl w:val="0"/>
        <w:spacing w:after="0" w:line="240" w:lineRule="auto"/>
        <w:ind w:firstLine="709"/>
        <w:jc w:val="both"/>
        <w:rPr>
          <w:rStyle w:val="fontstyle01"/>
          <w:b w:val="0"/>
        </w:rPr>
      </w:pPr>
      <w:r w:rsidRPr="00716362">
        <w:rPr>
          <w:rStyle w:val="fontstyle01"/>
          <w:b w:val="0"/>
        </w:rPr>
        <w:t>1. Сбор, хранение, обработка экономической информации (сбор больших данных), (безопасность, дублирование, распределённые системы, облачные системы), (фильтрация, исключение ошибок, распределение по компонентам, переработка).</w:t>
      </w:r>
    </w:p>
    <w:p w:rsidR="009711C7" w:rsidRPr="00716362" w:rsidRDefault="009711C7" w:rsidP="00647D19">
      <w:pPr>
        <w:widowControl w:val="0"/>
        <w:spacing w:after="0" w:line="240" w:lineRule="auto"/>
        <w:ind w:firstLine="709"/>
        <w:jc w:val="both"/>
        <w:rPr>
          <w:rStyle w:val="fontstyle01"/>
          <w:b w:val="0"/>
        </w:rPr>
      </w:pPr>
      <w:r w:rsidRPr="00716362">
        <w:rPr>
          <w:rStyle w:val="fontstyle01"/>
          <w:b w:val="0"/>
        </w:rPr>
        <w:t>2. Извлечение знаний из больших массивов данных (</w:t>
      </w:r>
      <w:r w:rsidRPr="00716362">
        <w:rPr>
          <w:rStyle w:val="fontstyle01"/>
          <w:b w:val="0"/>
          <w:lang w:val="en-US"/>
        </w:rPr>
        <w:t>Data</w:t>
      </w:r>
      <w:r w:rsidRPr="00716362">
        <w:rPr>
          <w:rStyle w:val="fontstyle01"/>
          <w:b w:val="0"/>
        </w:rPr>
        <w:t xml:space="preserve"> </w:t>
      </w:r>
      <w:r w:rsidRPr="00716362">
        <w:rPr>
          <w:rStyle w:val="fontstyle01"/>
          <w:b w:val="0"/>
          <w:lang w:val="en-US"/>
        </w:rPr>
        <w:t>Mining</w:t>
      </w:r>
      <w:r w:rsidRPr="00716362">
        <w:rPr>
          <w:rStyle w:val="fontstyle01"/>
          <w:b w:val="0"/>
        </w:rPr>
        <w:t>, Big-Data).</w:t>
      </w:r>
    </w:p>
    <w:p w:rsidR="009711C7" w:rsidRPr="00716362" w:rsidRDefault="009711C7" w:rsidP="00647D19">
      <w:pPr>
        <w:widowControl w:val="0"/>
        <w:spacing w:after="0" w:line="240" w:lineRule="auto"/>
        <w:ind w:firstLine="709"/>
        <w:jc w:val="both"/>
        <w:rPr>
          <w:rStyle w:val="fontstyle01"/>
          <w:b w:val="0"/>
        </w:rPr>
      </w:pPr>
      <w:r w:rsidRPr="00716362">
        <w:rPr>
          <w:rStyle w:val="fontstyle01"/>
          <w:b w:val="0"/>
        </w:rPr>
        <w:t>3. Обоснование и прогнозирование результатов управленческих решений</w:t>
      </w:r>
    </w:p>
    <w:p w:rsidR="009711C7" w:rsidRPr="00716362" w:rsidRDefault="009711C7" w:rsidP="00647D19">
      <w:pPr>
        <w:widowControl w:val="0"/>
        <w:spacing w:after="0" w:line="240" w:lineRule="auto"/>
        <w:ind w:firstLine="709"/>
        <w:jc w:val="both"/>
        <w:rPr>
          <w:rStyle w:val="fontstyle01"/>
          <w:b w:val="0"/>
        </w:rPr>
      </w:pPr>
      <w:r w:rsidRPr="00716362">
        <w:rPr>
          <w:rStyle w:val="fontstyle01"/>
          <w:b w:val="0"/>
        </w:rPr>
        <w:t>Решение проблем, связанных с развития цифровой экономики позволит получить несколько положительных эффектов, в первую очередь экономических:</w:t>
      </w:r>
    </w:p>
    <w:p w:rsidR="009711C7" w:rsidRPr="00716362" w:rsidRDefault="009711C7" w:rsidP="003429C7">
      <w:pPr>
        <w:spacing w:after="0" w:line="240" w:lineRule="auto"/>
        <w:ind w:firstLine="709"/>
        <w:jc w:val="both"/>
        <w:rPr>
          <w:rStyle w:val="fontstyle01"/>
          <w:b w:val="0"/>
        </w:rPr>
      </w:pPr>
      <w:r w:rsidRPr="00716362">
        <w:rPr>
          <w:rStyle w:val="fontstyle01"/>
          <w:b w:val="0"/>
        </w:rPr>
        <w:t>- увеличение объёма продаж высокотехнологической продукции;</w:t>
      </w:r>
    </w:p>
    <w:p w:rsidR="009711C7" w:rsidRPr="00716362" w:rsidRDefault="009711C7" w:rsidP="003429C7">
      <w:pPr>
        <w:spacing w:after="0" w:line="240" w:lineRule="auto"/>
        <w:ind w:firstLine="709"/>
        <w:jc w:val="both"/>
        <w:rPr>
          <w:rStyle w:val="fontstyle01"/>
          <w:b w:val="0"/>
        </w:rPr>
      </w:pPr>
      <w:r w:rsidRPr="00716362">
        <w:rPr>
          <w:rStyle w:val="fontstyle01"/>
          <w:b w:val="0"/>
        </w:rPr>
        <w:t>- увеличение производительности труда в различных отраслях экономики за счёт технологий гибридного интеллекта и автоматизации производства;</w:t>
      </w:r>
    </w:p>
    <w:p w:rsidR="009711C7" w:rsidRPr="00716362" w:rsidRDefault="009711C7" w:rsidP="003429C7">
      <w:pPr>
        <w:spacing w:after="0" w:line="240" w:lineRule="auto"/>
        <w:ind w:firstLine="709"/>
        <w:jc w:val="both"/>
        <w:rPr>
          <w:rStyle w:val="fontstyle01"/>
          <w:b w:val="0"/>
        </w:rPr>
      </w:pPr>
      <w:r w:rsidRPr="00716362">
        <w:rPr>
          <w:rStyle w:val="fontstyle01"/>
          <w:b w:val="0"/>
        </w:rPr>
        <w:t>- рост экспорта продуктов с высокой добавленной стоимостью;</w:t>
      </w:r>
    </w:p>
    <w:p w:rsidR="009711C7" w:rsidRPr="00716362" w:rsidRDefault="009711C7" w:rsidP="003429C7">
      <w:pPr>
        <w:spacing w:after="0" w:line="240" w:lineRule="auto"/>
        <w:ind w:firstLine="709"/>
        <w:jc w:val="both"/>
        <w:rPr>
          <w:rStyle w:val="fontstyle01"/>
          <w:b w:val="0"/>
        </w:rPr>
      </w:pPr>
      <w:r w:rsidRPr="00716362">
        <w:rPr>
          <w:rStyle w:val="fontstyle01"/>
          <w:b w:val="0"/>
        </w:rPr>
        <w:t>- создание высокопроизводительных рабочих мест;</w:t>
      </w:r>
    </w:p>
    <w:p w:rsidR="009711C7" w:rsidRPr="00716362" w:rsidRDefault="009711C7" w:rsidP="003429C7">
      <w:pPr>
        <w:spacing w:after="0" w:line="240" w:lineRule="auto"/>
        <w:ind w:firstLine="709"/>
        <w:jc w:val="both"/>
        <w:rPr>
          <w:rStyle w:val="fontstyle01"/>
          <w:b w:val="0"/>
        </w:rPr>
      </w:pPr>
      <w:r w:rsidRPr="00716362">
        <w:rPr>
          <w:rStyle w:val="fontstyle01"/>
          <w:b w:val="0"/>
        </w:rPr>
        <w:t>- повышение доходов бизнеса от реализации новых цифровых продуктов и решений;</w:t>
      </w:r>
    </w:p>
    <w:p w:rsidR="009711C7" w:rsidRPr="00716362" w:rsidRDefault="009711C7" w:rsidP="003429C7">
      <w:pPr>
        <w:spacing w:after="0" w:line="240" w:lineRule="auto"/>
        <w:ind w:firstLine="709"/>
        <w:jc w:val="both"/>
        <w:rPr>
          <w:rFonts w:ascii="PT Astra Serif" w:eastAsia="TimesNewRomanPSMT" w:hAnsi="PT Astra Serif"/>
          <w:b/>
          <w:color w:val="000000"/>
          <w:sz w:val="28"/>
          <w:szCs w:val="28"/>
        </w:rPr>
      </w:pPr>
      <w:r w:rsidRPr="00716362">
        <w:rPr>
          <w:rStyle w:val="fontstyle01"/>
          <w:b w:val="0"/>
        </w:rPr>
        <w:t>- увеличение доли продуктов и услуг с высокой добавленной стоимости в доходах российских компаний, и соответственно увеличение налоговых и таможенных поступлений в бюджет муниципального образования.</w:t>
      </w:r>
    </w:p>
    <w:p w:rsidR="009711C7" w:rsidRPr="009711C7" w:rsidRDefault="009711C7" w:rsidP="003429C7">
      <w:pPr>
        <w:spacing w:after="0" w:line="240" w:lineRule="auto"/>
        <w:ind w:firstLine="709"/>
        <w:jc w:val="both"/>
        <w:rPr>
          <w:rFonts w:ascii="PT Astra Serif" w:hAnsi="PT Astra Serif"/>
          <w:sz w:val="28"/>
          <w:szCs w:val="28"/>
        </w:rPr>
      </w:pPr>
      <w:r w:rsidRPr="009711C7">
        <w:rPr>
          <w:rFonts w:ascii="PT Astra Serif" w:hAnsi="PT Astra Serif"/>
          <w:sz w:val="28"/>
          <w:szCs w:val="28"/>
        </w:rPr>
        <w:t>Малые формы хозяйствования в современных реалиях рассматриваются как важнейшая хозяйствующая категория, деятельность которой во многом определяет объёмы аграрного производства, рост доходов сельских тружеников, и, в конечном итоге, устойчивое развитие сельских территорий.</w:t>
      </w:r>
    </w:p>
    <w:p w:rsidR="009711C7" w:rsidRPr="00716362" w:rsidRDefault="009711C7" w:rsidP="003429C7">
      <w:pPr>
        <w:spacing w:after="0" w:line="240" w:lineRule="auto"/>
        <w:ind w:firstLine="709"/>
        <w:jc w:val="both"/>
        <w:rPr>
          <w:rStyle w:val="fontstyle01"/>
          <w:b w:val="0"/>
        </w:rPr>
      </w:pPr>
      <w:r w:rsidRPr="00716362">
        <w:rPr>
          <w:rStyle w:val="fontstyle01"/>
          <w:b w:val="0"/>
        </w:rPr>
        <w:t xml:space="preserve">Задачи, стоящие перед отраслью сельского хозяйства в МО «Мелекесский район» могу быть </w:t>
      </w:r>
      <w:r w:rsidRPr="00716362">
        <w:rPr>
          <w:rStyle w:val="fontstyle01"/>
        </w:rPr>
        <w:t>профинансировать за счёт:</w:t>
      </w:r>
      <w:r w:rsidRPr="00716362">
        <w:rPr>
          <w:rStyle w:val="fontstyle01"/>
          <w:b w:val="0"/>
        </w:rPr>
        <w:t xml:space="preserve"> </w:t>
      </w:r>
    </w:p>
    <w:p w:rsidR="009711C7" w:rsidRPr="009711C7" w:rsidRDefault="009711C7" w:rsidP="003429C7">
      <w:pPr>
        <w:spacing w:after="0" w:line="240" w:lineRule="auto"/>
        <w:ind w:firstLine="709"/>
        <w:jc w:val="both"/>
        <w:rPr>
          <w:rStyle w:val="fontstyle01"/>
          <w:b w:val="0"/>
        </w:rPr>
      </w:pPr>
      <w:r w:rsidRPr="00716362">
        <w:rPr>
          <w:rStyle w:val="fontstyle01"/>
          <w:b w:val="0"/>
        </w:rPr>
        <w:t>-</w:t>
      </w:r>
      <w:r w:rsidRPr="009711C7">
        <w:rPr>
          <w:rStyle w:val="fontstyle01"/>
        </w:rPr>
        <w:t xml:space="preserve"> </w:t>
      </w:r>
      <w:r w:rsidRPr="00716362">
        <w:rPr>
          <w:rStyle w:val="fontstyle01"/>
          <w:b w:val="0"/>
        </w:rPr>
        <w:t>участия</w:t>
      </w:r>
      <w:r w:rsidRPr="009711C7">
        <w:rPr>
          <w:rStyle w:val="fontstyle01"/>
        </w:rPr>
        <w:t xml:space="preserve"> в государственной программе Ульяновской области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 </w:t>
      </w:r>
      <w:r w:rsidRPr="009711C7">
        <w:rPr>
          <w:rFonts w:ascii="PT Astra Serif" w:hAnsi="PT Astra Serif"/>
          <w:sz w:val="28"/>
          <w:szCs w:val="28"/>
        </w:rPr>
        <w:t>(Постановление Правительства Ульяновской области от 14.11.2019 №26/578-П);</w:t>
      </w:r>
    </w:p>
    <w:p w:rsidR="009711C7" w:rsidRPr="009711C7" w:rsidRDefault="009711C7" w:rsidP="003429C7">
      <w:pPr>
        <w:spacing w:after="0" w:line="240" w:lineRule="auto"/>
        <w:ind w:firstLine="709"/>
        <w:jc w:val="both"/>
        <w:rPr>
          <w:rFonts w:ascii="PT Astra Serif" w:hAnsi="PT Astra Serif"/>
          <w:sz w:val="28"/>
          <w:szCs w:val="28"/>
        </w:rPr>
      </w:pPr>
      <w:r w:rsidRPr="009711C7">
        <w:rPr>
          <w:rStyle w:val="fontstyle01"/>
        </w:rPr>
        <w:t xml:space="preserve">- </w:t>
      </w:r>
      <w:r w:rsidRPr="00716362">
        <w:rPr>
          <w:rStyle w:val="fontstyle01"/>
        </w:rPr>
        <w:t xml:space="preserve">реализации мероприятий муниципальной программы </w:t>
      </w:r>
      <w:r w:rsidRPr="00716362">
        <w:rPr>
          <w:rFonts w:ascii="PT Astra Serif" w:hAnsi="PT Astra Serif"/>
          <w:b/>
          <w:sz w:val="28"/>
          <w:szCs w:val="28"/>
          <w:lang w:eastAsia="ru-RU"/>
        </w:rPr>
        <w:t>«Содействие в развитии агропромышленного комплекса муниципального образования «Мелекесский район»» Ульяновской области»</w:t>
      </w:r>
      <w:r w:rsidRPr="009711C7">
        <w:rPr>
          <w:rFonts w:ascii="PT Astra Serif" w:hAnsi="PT Astra Serif"/>
          <w:sz w:val="28"/>
          <w:szCs w:val="28"/>
          <w:lang w:eastAsia="ru-RU"/>
        </w:rPr>
        <w:t>;</w:t>
      </w:r>
    </w:p>
    <w:p w:rsidR="009711C7" w:rsidRPr="009711C7" w:rsidRDefault="009711C7" w:rsidP="003429C7">
      <w:pPr>
        <w:spacing w:after="0" w:line="240" w:lineRule="auto"/>
        <w:ind w:firstLine="709"/>
        <w:jc w:val="both"/>
        <w:rPr>
          <w:rFonts w:ascii="PT Astra Serif" w:hAnsi="PT Astra Serif"/>
          <w:sz w:val="28"/>
          <w:szCs w:val="28"/>
        </w:rPr>
      </w:pPr>
      <w:r w:rsidRPr="009711C7">
        <w:rPr>
          <w:rFonts w:ascii="PT Astra Serif" w:hAnsi="PT Astra Serif"/>
          <w:sz w:val="28"/>
          <w:szCs w:val="28"/>
        </w:rPr>
        <w:t xml:space="preserve">- участие в </w:t>
      </w:r>
      <w:r w:rsidRPr="009711C7">
        <w:rPr>
          <w:rFonts w:ascii="PT Astra Serif" w:hAnsi="PT Astra Serif"/>
          <w:b/>
          <w:sz w:val="28"/>
          <w:szCs w:val="28"/>
        </w:rPr>
        <w:t>реализации региональных проектов национальных проектов: «Международная кооперация и экспорт» федеральном проекте «Экспорт продукции АПК», «Малое и среднее предпринимательство и поддержка индивидуальной предпринимательской инициативы» федеральном проекте «Создание системы поддержки фермеров и развитие сельской кооперации», «Производительность труда и поддержка занятости»</w:t>
      </w:r>
      <w:r w:rsidRPr="009711C7">
        <w:rPr>
          <w:rFonts w:ascii="PT Astra Serif" w:hAnsi="PT Astra Serif"/>
          <w:sz w:val="28"/>
          <w:szCs w:val="28"/>
        </w:rPr>
        <w:t>;</w:t>
      </w:r>
    </w:p>
    <w:p w:rsidR="009711C7" w:rsidRPr="009711C7" w:rsidRDefault="009711C7" w:rsidP="00647D19">
      <w:pPr>
        <w:widowControl w:val="0"/>
        <w:spacing w:after="0" w:line="240" w:lineRule="auto"/>
        <w:ind w:firstLine="709"/>
        <w:jc w:val="both"/>
        <w:rPr>
          <w:rFonts w:ascii="PT Astra Serif" w:eastAsia="Times New Roman" w:hAnsi="PT Astra Serif"/>
          <w:sz w:val="28"/>
          <w:szCs w:val="28"/>
          <w:lang w:eastAsia="ru-RU"/>
        </w:rPr>
      </w:pPr>
      <w:r w:rsidRPr="009711C7">
        <w:rPr>
          <w:rFonts w:ascii="PT Astra Serif" w:eastAsia="Times New Roman" w:hAnsi="PT Astra Serif"/>
          <w:sz w:val="28"/>
          <w:szCs w:val="28"/>
          <w:lang w:eastAsia="ru-RU"/>
        </w:rPr>
        <w:t xml:space="preserve">- </w:t>
      </w:r>
      <w:r w:rsidRPr="009711C7">
        <w:rPr>
          <w:rFonts w:ascii="PT Astra Serif" w:eastAsia="Times New Roman" w:hAnsi="PT Astra Serif"/>
          <w:b/>
          <w:sz w:val="28"/>
          <w:szCs w:val="28"/>
          <w:lang w:eastAsia="ru-RU"/>
        </w:rPr>
        <w:t>грантовой поддержки</w:t>
      </w:r>
      <w:r w:rsidRPr="009711C7">
        <w:rPr>
          <w:rFonts w:ascii="PT Astra Serif" w:eastAsia="Times New Roman" w:hAnsi="PT Astra Serif"/>
          <w:sz w:val="28"/>
          <w:szCs w:val="28"/>
          <w:lang w:eastAsia="ru-RU"/>
        </w:rPr>
        <w:t xml:space="preserve"> (начинающий фермер, семейная ферма, грант на укрепление МТБ кооператива, агростартап).</w:t>
      </w:r>
    </w:p>
    <w:p w:rsidR="009711C7" w:rsidRPr="009711C7" w:rsidRDefault="009711C7" w:rsidP="00647D19">
      <w:pPr>
        <w:widowControl w:val="0"/>
        <w:spacing w:after="0" w:line="240" w:lineRule="auto"/>
        <w:ind w:firstLine="709"/>
        <w:jc w:val="both"/>
        <w:rPr>
          <w:rFonts w:ascii="PT Astra Serif" w:hAnsi="PT Astra Serif"/>
          <w:sz w:val="28"/>
          <w:szCs w:val="28"/>
          <w:lang w:eastAsia="ru-RU"/>
        </w:rPr>
      </w:pPr>
      <w:r w:rsidRPr="009711C7">
        <w:rPr>
          <w:rFonts w:ascii="PT Astra Serif" w:hAnsi="PT Astra Serif"/>
          <w:sz w:val="28"/>
          <w:szCs w:val="28"/>
          <w:lang w:eastAsia="ru-RU"/>
        </w:rPr>
        <w:lastRenderedPageBreak/>
        <w:t xml:space="preserve">Главные условия динамичного и эффективного развития АПК: обеспечение пропорциональности и сбалансированности всех его составляющих, укрепление связей между сферами комплекса. Важный фактор эффективного развития АПК - </w:t>
      </w:r>
      <w:r w:rsidRPr="009711C7">
        <w:rPr>
          <w:rFonts w:ascii="PT Astra Serif" w:hAnsi="PT Astra Serif"/>
          <w:b/>
          <w:sz w:val="28"/>
          <w:szCs w:val="28"/>
          <w:lang w:eastAsia="ru-RU"/>
        </w:rPr>
        <w:t xml:space="preserve">интеграция между сельским хозяйством и переработкой. </w:t>
      </w:r>
      <w:r w:rsidRPr="009711C7">
        <w:rPr>
          <w:rFonts w:ascii="PT Astra Serif" w:hAnsi="PT Astra Serif"/>
          <w:sz w:val="28"/>
          <w:szCs w:val="28"/>
          <w:lang w:eastAsia="ru-RU"/>
        </w:rPr>
        <w:t xml:space="preserve">Разумная кооперация и интеграция открывают дополнительные источники роста производительности труда, возможностей сбыта, и, таким образом, помогают более эффективно осуществлять совместный производственный процесс по выпуску различных видов готовой продукции. </w:t>
      </w:r>
    </w:p>
    <w:p w:rsidR="009711C7" w:rsidRPr="009711C7" w:rsidRDefault="009711C7" w:rsidP="003429C7">
      <w:pPr>
        <w:spacing w:after="0" w:line="240" w:lineRule="auto"/>
        <w:ind w:firstLine="709"/>
        <w:jc w:val="both"/>
        <w:rPr>
          <w:rFonts w:ascii="PT Astra Serif" w:eastAsia="Times New Roman" w:hAnsi="PT Astra Serif"/>
          <w:sz w:val="28"/>
          <w:szCs w:val="28"/>
          <w:lang w:eastAsia="ru-RU"/>
        </w:rPr>
      </w:pPr>
      <w:r w:rsidRPr="009711C7">
        <w:rPr>
          <w:rFonts w:ascii="PT Astra Serif" w:eastAsia="Times New Roman" w:hAnsi="PT Astra Serif"/>
          <w:sz w:val="28"/>
          <w:szCs w:val="28"/>
          <w:lang w:eastAsia="ru-RU"/>
        </w:rPr>
        <w:t>Устойчивый рост агропромышленного комплекса невозможен без совершенствования отношений на внутреннем и внешнем агропродовольственных рынках, без развития инфраструктуры. Поэтому комплексные меры по восстановлению и росту агропромышленного производства Мелекесского района должны определить его место в экономике региона, обеспечить продовольственную безопасность и достаточный уровень питания всех слоев населения, созданию благоприятных условий для реализации проектов по цифровизации агропромышленного комплекса, внедрению и совершенствованию информационных технологий и цифровизации рабочих процессов в сфере сельского хозяйства.</w:t>
      </w:r>
    </w:p>
    <w:p w:rsidR="009711C7" w:rsidRPr="00647D19" w:rsidRDefault="009711C7" w:rsidP="003429C7">
      <w:pPr>
        <w:spacing w:after="0" w:line="240" w:lineRule="auto"/>
        <w:rPr>
          <w:rFonts w:ascii="PT Astra Serif" w:hAnsi="PT Astra Serif"/>
          <w:sz w:val="28"/>
          <w:szCs w:val="28"/>
        </w:rPr>
      </w:pPr>
    </w:p>
    <w:p w:rsidR="00A172E2" w:rsidRPr="00184379" w:rsidRDefault="00A172E2" w:rsidP="003429C7">
      <w:pPr>
        <w:pStyle w:val="3"/>
        <w:spacing w:before="0" w:line="240" w:lineRule="auto"/>
        <w:jc w:val="center"/>
        <w:rPr>
          <w:rFonts w:ascii="PT Astra Serif" w:hAnsi="PT Astra Serif"/>
          <w:b/>
          <w:color w:val="auto"/>
          <w:sz w:val="28"/>
          <w:szCs w:val="28"/>
        </w:rPr>
      </w:pPr>
      <w:bookmarkStart w:id="73" w:name="_Toc51074616"/>
      <w:r w:rsidRPr="00184379">
        <w:rPr>
          <w:rFonts w:ascii="PT Astra Serif" w:hAnsi="PT Astra Serif"/>
          <w:b/>
          <w:color w:val="auto"/>
          <w:sz w:val="28"/>
          <w:szCs w:val="28"/>
        </w:rPr>
        <w:t>2.2.3. Приоритетные направления малого и среднего бизнеса</w:t>
      </w:r>
      <w:bookmarkEnd w:id="73"/>
    </w:p>
    <w:p w:rsidR="00390DC0" w:rsidRPr="009A090F" w:rsidRDefault="00390DC0" w:rsidP="003429C7">
      <w:pPr>
        <w:widowControl w:val="0"/>
        <w:spacing w:after="0" w:line="240" w:lineRule="auto"/>
        <w:ind w:firstLine="709"/>
        <w:jc w:val="both"/>
        <w:rPr>
          <w:rFonts w:ascii="PT Astra Serif" w:hAnsi="PT Astra Serif"/>
          <w:sz w:val="28"/>
          <w:szCs w:val="28"/>
        </w:rPr>
      </w:pPr>
    </w:p>
    <w:p w:rsidR="00390DC0" w:rsidRPr="009A090F" w:rsidRDefault="00390DC0"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Малый и средний бизнес является основной составной частью экономической системы муниципального образования, обеспечивая занятость почти половины трудоустроенного населения в экономике МО «Мелекесский район».</w:t>
      </w:r>
    </w:p>
    <w:p w:rsidR="00390DC0" w:rsidRPr="002272B1" w:rsidRDefault="00390DC0"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Поэтому, учитывая роль малого и среднего бизнеса в развитии Мелекесского района, </w:t>
      </w:r>
      <w:r w:rsidRPr="002272B1">
        <w:rPr>
          <w:rFonts w:ascii="PT Astra Serif" w:hAnsi="PT Astra Serif"/>
          <w:b/>
          <w:sz w:val="28"/>
          <w:szCs w:val="28"/>
        </w:rPr>
        <w:t xml:space="preserve">ключевой стратегической целью является формирование благоприятных условий для развития малого и среднего предпринимательства, как значимого сектора экономики муниципального образования, повышение конкурентоспособности и </w:t>
      </w:r>
      <w:r w:rsidRPr="002272B1">
        <w:rPr>
          <w:rFonts w:ascii="PT Astra Serif" w:hAnsi="PT Astra Serif"/>
          <w:b/>
          <w:sz w:val="28"/>
          <w:szCs w:val="28"/>
          <w:shd w:val="clear" w:color="auto" w:fill="FFFFFF"/>
        </w:rPr>
        <w:t xml:space="preserve">обеспечение стабильно высокого уровня занятости населения </w:t>
      </w:r>
      <w:r w:rsidRPr="002272B1">
        <w:rPr>
          <w:rFonts w:ascii="PT Astra Serif" w:hAnsi="PT Astra Serif"/>
          <w:b/>
          <w:sz w:val="28"/>
          <w:szCs w:val="28"/>
        </w:rPr>
        <w:t>на территории МО «Мелекесский район»</w:t>
      </w:r>
      <w:r w:rsidRPr="002272B1">
        <w:rPr>
          <w:rFonts w:ascii="PT Astra Serif" w:hAnsi="PT Astra Serif"/>
          <w:sz w:val="28"/>
          <w:szCs w:val="28"/>
        </w:rPr>
        <w:t>.</w:t>
      </w:r>
    </w:p>
    <w:p w:rsidR="00184379" w:rsidRPr="002272B1" w:rsidRDefault="00184379" w:rsidP="00184379">
      <w:pPr>
        <w:widowControl w:val="0"/>
        <w:spacing w:after="0" w:line="240" w:lineRule="auto"/>
        <w:ind w:firstLine="709"/>
        <w:jc w:val="both"/>
        <w:rPr>
          <w:rFonts w:ascii="PT Astra Serif" w:hAnsi="PT Astra Serif"/>
          <w:b/>
          <w:sz w:val="28"/>
          <w:szCs w:val="28"/>
        </w:rPr>
      </w:pPr>
      <w:r w:rsidRPr="002272B1">
        <w:rPr>
          <w:rFonts w:ascii="PT Astra Serif" w:hAnsi="PT Astra Serif"/>
          <w:b/>
          <w:sz w:val="28"/>
          <w:szCs w:val="28"/>
        </w:rPr>
        <w:t>Для достижения поставленной цели в МО «Мелекесский район» необходимо решить ряд задач:</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rPr>
        <w:t>1. Обеспечение комплексного</w:t>
      </w:r>
      <w:r w:rsidR="00DC5A5D">
        <w:rPr>
          <w:rFonts w:ascii="PT Astra Serif" w:hAnsi="PT Astra Serif"/>
          <w:sz w:val="28"/>
          <w:szCs w:val="28"/>
        </w:rPr>
        <w:t xml:space="preserve"> и равномерного </w:t>
      </w:r>
      <w:r w:rsidRPr="009A090F">
        <w:rPr>
          <w:rFonts w:ascii="PT Astra Serif" w:hAnsi="PT Astra Serif"/>
          <w:sz w:val="28"/>
          <w:szCs w:val="28"/>
        </w:rPr>
        <w:t xml:space="preserve"> развития городских и сельских поселений, в том числе на основе точек роста </w:t>
      </w:r>
      <w:r w:rsidRPr="009A090F">
        <w:rPr>
          <w:rFonts w:ascii="PT Astra Serif" w:hAnsi="PT Astra Serif"/>
          <w:sz w:val="28"/>
          <w:szCs w:val="28"/>
          <w:lang w:eastAsia="ru-RU"/>
        </w:rPr>
        <w:t>предпринимательской деятельности:</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разработка и реализация планов мероприятий по стимулированию предпринимательской деятельности на территории поселений Мелекесского района;</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ежегодное проведение конкурса бизнес-проектов в поселениях с предусмотрением финансовой поддержки на их реализацию;</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rPr>
      </w:pPr>
      <w:r w:rsidRPr="009A090F">
        <w:rPr>
          <w:rFonts w:ascii="PT Astra Serif" w:hAnsi="PT Astra Serif"/>
          <w:sz w:val="28"/>
          <w:szCs w:val="28"/>
        </w:rPr>
        <w:t>- формирование перечня точек роста в разрезе поселений.</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xml:space="preserve">2. Стимулирование спроса на продукцию малых и средних предприятий, </w:t>
      </w:r>
      <w:r w:rsidRPr="009A090F">
        <w:rPr>
          <w:rFonts w:ascii="PT Astra Serif" w:hAnsi="PT Astra Serif"/>
          <w:sz w:val="28"/>
          <w:szCs w:val="28"/>
          <w:lang w:eastAsia="ru-RU"/>
        </w:rPr>
        <w:lastRenderedPageBreak/>
        <w:t>в том числе на основе расширения доступа таких предприятий к закупкам товаров, работ, услуг организациями муниципального сектора экономики:</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систематическая организация (содействие в участии) закупочных сессий с участием представителей розничных торговых сетевых компаний, предприятий пищевой и перерабатывающей промышленности, предприятий оптовой торговли;</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xml:space="preserve">- информирование местных субъектов предпринимательской деятельности о возможностях участия в закупочной деятельности; </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организация и проведение семинаров для предпринимателей с целью информирования об изменениях в законодательстве, регулирующем ведение бизнеса;</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стимулирование местных товаропроизводителей к участию в областных мероприятиях, ярмарках, презентациях по реализации продукции местного производства;</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содействие развитию экспортного потенциала предприятий малого и среднего бизнеса и продвижению продукции.</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3. Содействие в доступности финансовых ресурсов для малых и средних предприятий:</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взаимодействие с кредитными и микрофинансовыми организациями;</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организация и проведение семинаров для предпринимателей по вопросам финансовой грамотности и мерам финансовой поддержки;</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привлечение субъектов малого и среднего бизнеса к участию в льготном кредитовании (финансировании).</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rPr>
      </w:pPr>
      <w:r w:rsidRPr="009A090F">
        <w:rPr>
          <w:rFonts w:ascii="PT Astra Serif" w:hAnsi="PT Astra Serif"/>
          <w:sz w:val="28"/>
          <w:szCs w:val="28"/>
          <w:lang w:eastAsia="ru-RU"/>
        </w:rPr>
        <w:t xml:space="preserve">4. </w:t>
      </w:r>
      <w:r w:rsidRPr="009A090F">
        <w:rPr>
          <w:rFonts w:ascii="Times New Roman" w:hAnsi="Times New Roman"/>
          <w:sz w:val="28"/>
          <w:szCs w:val="28"/>
          <w:lang w:eastAsia="ru-RU"/>
        </w:rPr>
        <w:t>Вовлечение граждан в предпринимательскую деятельность</w:t>
      </w:r>
      <w:r w:rsidR="00DC5A5D">
        <w:rPr>
          <w:rFonts w:ascii="Times New Roman" w:hAnsi="Times New Roman"/>
          <w:sz w:val="28"/>
          <w:szCs w:val="28"/>
          <w:lang w:eastAsia="ru-RU"/>
        </w:rPr>
        <w:t xml:space="preserve"> и «самозанятость»</w:t>
      </w:r>
      <w:r w:rsidRPr="009A090F">
        <w:rPr>
          <w:rFonts w:ascii="PT Astra Serif" w:hAnsi="PT Astra Serif"/>
          <w:sz w:val="28"/>
          <w:szCs w:val="28"/>
        </w:rPr>
        <w:t>:</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 популяризация предпринимательской деятельности (в том числе через семинары, круглые столы, конференции, выставки); </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rPr>
      </w:pPr>
      <w:r w:rsidRPr="009A090F">
        <w:rPr>
          <w:rFonts w:ascii="PT Astra Serif" w:hAnsi="PT Astra Serif"/>
          <w:sz w:val="28"/>
          <w:szCs w:val="28"/>
        </w:rPr>
        <w:t>- формирование положительного образа предпринимателя и спроса населения района на товары и услуги, производимые предприятиями района;</w:t>
      </w:r>
    </w:p>
    <w:p w:rsidR="00184379" w:rsidRPr="009A090F" w:rsidRDefault="00184379" w:rsidP="00184379">
      <w:pPr>
        <w:widowControl w:val="0"/>
        <w:shd w:val="clear" w:color="auto" w:fill="FFFFFF"/>
        <w:spacing w:after="0" w:line="240" w:lineRule="auto"/>
        <w:ind w:firstLine="709"/>
        <w:jc w:val="both"/>
        <w:rPr>
          <w:rFonts w:ascii="PT Astra Serif" w:hAnsi="PT Astra Serif"/>
          <w:sz w:val="28"/>
          <w:szCs w:val="28"/>
        </w:rPr>
      </w:pPr>
      <w:r w:rsidRPr="009A090F">
        <w:rPr>
          <w:rFonts w:ascii="PT Astra Serif" w:hAnsi="PT Astra Serif"/>
          <w:sz w:val="28"/>
          <w:szCs w:val="28"/>
        </w:rPr>
        <w:t>- стимулирование молодежного предпринимательства;</w:t>
      </w:r>
    </w:p>
    <w:p w:rsidR="00184379" w:rsidRDefault="00184379" w:rsidP="00184379">
      <w:pPr>
        <w:widowControl w:val="0"/>
        <w:shd w:val="clear" w:color="auto" w:fill="FFFFFF"/>
        <w:spacing w:after="0" w:line="240" w:lineRule="auto"/>
        <w:ind w:firstLine="709"/>
        <w:jc w:val="both"/>
        <w:rPr>
          <w:rFonts w:ascii="PT Astra Serif" w:hAnsi="PT Astra Serif"/>
          <w:sz w:val="28"/>
          <w:szCs w:val="28"/>
        </w:rPr>
      </w:pPr>
      <w:r w:rsidRPr="009A090F">
        <w:rPr>
          <w:rFonts w:ascii="PT Astra Serif" w:hAnsi="PT Astra Serif"/>
          <w:sz w:val="28"/>
          <w:szCs w:val="28"/>
        </w:rPr>
        <w:t>- содействие в организации деятельности самозанятыми.</w:t>
      </w:r>
    </w:p>
    <w:p w:rsidR="00DC5A5D" w:rsidRDefault="00DC5A5D" w:rsidP="00184379">
      <w:pPr>
        <w:widowControl w:val="0"/>
        <w:shd w:val="clear" w:color="auto" w:fill="FFFFFF"/>
        <w:spacing w:after="0" w:line="240" w:lineRule="auto"/>
        <w:ind w:firstLine="709"/>
        <w:jc w:val="both"/>
        <w:rPr>
          <w:rFonts w:ascii="PT Astra Serif" w:hAnsi="PT Astra Serif"/>
          <w:sz w:val="28"/>
          <w:szCs w:val="28"/>
        </w:rPr>
      </w:pPr>
    </w:p>
    <w:p w:rsidR="00DC5A5D" w:rsidRDefault="00DC5A5D" w:rsidP="00184379">
      <w:pPr>
        <w:widowControl w:val="0"/>
        <w:shd w:val="clear" w:color="auto" w:fill="FFFFFF"/>
        <w:spacing w:after="0" w:line="240" w:lineRule="auto"/>
        <w:ind w:firstLine="709"/>
        <w:jc w:val="both"/>
        <w:rPr>
          <w:rFonts w:ascii="PT Astra Serif" w:hAnsi="PT Astra Serif"/>
          <w:b/>
          <w:sz w:val="28"/>
          <w:szCs w:val="28"/>
        </w:rPr>
      </w:pPr>
      <w:r w:rsidRPr="00DC5A5D">
        <w:rPr>
          <w:rFonts w:ascii="PT Astra Serif" w:hAnsi="PT Astra Serif"/>
          <w:b/>
          <w:sz w:val="28"/>
          <w:szCs w:val="28"/>
        </w:rPr>
        <w:t>Для  решения, обозначенных задач, МО « Мелекесский район» участвует в реализации региональных проектов  Ульяновской области</w:t>
      </w:r>
      <w:r>
        <w:rPr>
          <w:rFonts w:ascii="PT Astra Serif" w:hAnsi="PT Astra Serif"/>
          <w:b/>
          <w:sz w:val="28"/>
          <w:szCs w:val="28"/>
        </w:rPr>
        <w:t xml:space="preserve"> «Создание благоприятных  условий для осуществления деятельности самозанятыми гражданами»,</w:t>
      </w:r>
      <w:r w:rsidR="00EF23B4">
        <w:rPr>
          <w:rFonts w:ascii="PT Astra Serif" w:hAnsi="PT Astra Serif"/>
          <w:b/>
          <w:sz w:val="28"/>
          <w:szCs w:val="28"/>
        </w:rPr>
        <w:t xml:space="preserve"> «Создание условий для легкого старта и комфортного ведения бизнеса»,</w:t>
      </w:r>
      <w:r>
        <w:rPr>
          <w:rFonts w:ascii="PT Astra Serif" w:hAnsi="PT Astra Serif"/>
          <w:b/>
          <w:sz w:val="28"/>
          <w:szCs w:val="28"/>
        </w:rPr>
        <w:t xml:space="preserve"> «Акселерация субъектов малого и среднего предпринимательства»  в рамках соглашений:№2021-120073-8от 24 марта 2021г.,</w:t>
      </w:r>
      <w:r w:rsidR="00EF23B4">
        <w:rPr>
          <w:rFonts w:ascii="PT Astra Serif" w:hAnsi="PT Astra Serif"/>
          <w:b/>
          <w:sz w:val="28"/>
          <w:szCs w:val="28"/>
        </w:rPr>
        <w:t xml:space="preserve"> №2021-140073-11 от 26 марта 2021г.,</w:t>
      </w:r>
      <w:r>
        <w:rPr>
          <w:rFonts w:ascii="PT Astra Serif" w:hAnsi="PT Astra Serif"/>
          <w:b/>
          <w:sz w:val="28"/>
          <w:szCs w:val="28"/>
        </w:rPr>
        <w:t>№2021-150080-22 от 24 марта 2021г.,</w:t>
      </w:r>
    </w:p>
    <w:p w:rsidR="00EF23B4" w:rsidRDefault="00EF23B4" w:rsidP="00184379">
      <w:pPr>
        <w:widowControl w:val="0"/>
        <w:shd w:val="clear" w:color="auto" w:fill="FFFFFF"/>
        <w:spacing w:after="0" w:line="240" w:lineRule="auto"/>
        <w:ind w:firstLine="709"/>
        <w:jc w:val="both"/>
        <w:rPr>
          <w:rFonts w:ascii="PT Astra Serif" w:hAnsi="PT Astra Serif"/>
          <w:b/>
          <w:sz w:val="28"/>
          <w:szCs w:val="28"/>
        </w:rPr>
      </w:pPr>
    </w:p>
    <w:p w:rsidR="00EF23B4" w:rsidRDefault="00EF23B4" w:rsidP="00184379">
      <w:pPr>
        <w:widowControl w:val="0"/>
        <w:shd w:val="clear" w:color="auto" w:fill="FFFFFF"/>
        <w:spacing w:after="0" w:line="240" w:lineRule="auto"/>
        <w:ind w:firstLine="709"/>
        <w:jc w:val="both"/>
        <w:rPr>
          <w:rFonts w:ascii="PT Astra Serif" w:hAnsi="PT Astra Serif"/>
          <w:b/>
          <w:sz w:val="28"/>
          <w:szCs w:val="28"/>
        </w:rPr>
      </w:pPr>
    </w:p>
    <w:p w:rsidR="00EF23B4" w:rsidRDefault="00EF23B4" w:rsidP="00184379">
      <w:pPr>
        <w:widowControl w:val="0"/>
        <w:shd w:val="clear" w:color="auto" w:fill="FFFFFF"/>
        <w:spacing w:after="0" w:line="240" w:lineRule="auto"/>
        <w:ind w:firstLine="709"/>
        <w:jc w:val="both"/>
        <w:rPr>
          <w:rFonts w:ascii="PT Astra Serif" w:hAnsi="PT Astra Serif"/>
          <w:b/>
          <w:sz w:val="28"/>
          <w:szCs w:val="28"/>
        </w:rPr>
      </w:pPr>
    </w:p>
    <w:p w:rsidR="00EF23B4" w:rsidRPr="00DC5A5D" w:rsidRDefault="00EF23B4" w:rsidP="00184379">
      <w:pPr>
        <w:widowControl w:val="0"/>
        <w:shd w:val="clear" w:color="auto" w:fill="FFFFFF"/>
        <w:spacing w:after="0" w:line="240" w:lineRule="auto"/>
        <w:ind w:firstLine="709"/>
        <w:jc w:val="both"/>
        <w:rPr>
          <w:rFonts w:ascii="PT Astra Serif" w:hAnsi="PT Astra Serif"/>
          <w:b/>
          <w:sz w:val="28"/>
          <w:szCs w:val="28"/>
        </w:rPr>
      </w:pPr>
    </w:p>
    <w:p w:rsidR="00390DC0" w:rsidRDefault="00317C73" w:rsidP="003429C7">
      <w:pPr>
        <w:widowControl w:val="0"/>
        <w:spacing w:after="0" w:line="240" w:lineRule="auto"/>
        <w:jc w:val="both"/>
        <w:rPr>
          <w:rFonts w:ascii="PT Astra Serif" w:hAnsi="PT Astra Serif"/>
          <w:b/>
          <w:sz w:val="28"/>
          <w:szCs w:val="28"/>
        </w:rPr>
      </w:pPr>
      <w:r w:rsidRPr="009A090F">
        <w:rPr>
          <w:rFonts w:ascii="PT Astra Serif" w:hAnsi="PT Astra Serif"/>
          <w:b/>
          <w:sz w:val="28"/>
          <w:szCs w:val="28"/>
        </w:rPr>
        <w:lastRenderedPageBreak/>
        <w:t xml:space="preserve">Таблица </w:t>
      </w:r>
      <w:r w:rsidR="009C64E4" w:rsidRPr="009A090F">
        <w:rPr>
          <w:rFonts w:ascii="PT Astra Serif" w:hAnsi="PT Astra Serif"/>
          <w:b/>
          <w:sz w:val="28"/>
          <w:szCs w:val="28"/>
        </w:rPr>
        <w:t xml:space="preserve">66 </w:t>
      </w:r>
      <w:r w:rsidRPr="009A090F">
        <w:rPr>
          <w:rFonts w:ascii="PT Astra Serif" w:hAnsi="PT Astra Serif"/>
          <w:b/>
          <w:sz w:val="28"/>
          <w:szCs w:val="28"/>
        </w:rPr>
        <w:t xml:space="preserve">- </w:t>
      </w:r>
      <w:r w:rsidR="00390DC0" w:rsidRPr="009A090F">
        <w:rPr>
          <w:rFonts w:ascii="PT Astra Serif" w:hAnsi="PT Astra Serif"/>
          <w:b/>
          <w:sz w:val="28"/>
          <w:szCs w:val="28"/>
        </w:rPr>
        <w:t>Целевые индикаторы развития малого и среднего би</w:t>
      </w:r>
      <w:r w:rsidR="00184379">
        <w:rPr>
          <w:rFonts w:ascii="PT Astra Serif" w:hAnsi="PT Astra Serif"/>
          <w:b/>
          <w:sz w:val="28"/>
          <w:szCs w:val="28"/>
        </w:rPr>
        <w:t>знеса в МО «Мелекесский район»</w:t>
      </w:r>
    </w:p>
    <w:p w:rsidR="00EF23B4" w:rsidRPr="009A090F" w:rsidRDefault="00EF23B4" w:rsidP="003429C7">
      <w:pPr>
        <w:widowControl w:val="0"/>
        <w:spacing w:after="0" w:line="240" w:lineRule="auto"/>
        <w:jc w:val="both"/>
        <w:rPr>
          <w:rFonts w:ascii="PT Astra Serif" w:hAnsi="PT Astra Serif"/>
          <w:b/>
          <w:sz w:val="28"/>
          <w:szCs w:val="28"/>
        </w:rPr>
      </w:pP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07"/>
        <w:gridCol w:w="1408"/>
        <w:gridCol w:w="852"/>
        <w:gridCol w:w="707"/>
        <w:gridCol w:w="852"/>
      </w:tblGrid>
      <w:tr w:rsidR="00CD1ECC" w:rsidRPr="009A090F" w:rsidTr="00CD1ECC">
        <w:trPr>
          <w:trHeight w:val="545"/>
          <w:jc w:val="center"/>
        </w:trPr>
        <w:tc>
          <w:tcPr>
            <w:tcW w:w="5807" w:type="dxa"/>
          </w:tcPr>
          <w:p w:rsidR="00CD1ECC" w:rsidRPr="009A090F" w:rsidRDefault="00CD1ECC" w:rsidP="003429C7">
            <w:pPr>
              <w:widowControl w:val="0"/>
              <w:autoSpaceDE w:val="0"/>
              <w:autoSpaceDN w:val="0"/>
              <w:adjustRightInd w:val="0"/>
              <w:spacing w:after="0" w:line="240" w:lineRule="auto"/>
              <w:jc w:val="center"/>
              <w:rPr>
                <w:rFonts w:ascii="PT Astra Serif" w:hAnsi="PT Astra Serif"/>
                <w:b/>
                <w:sz w:val="24"/>
                <w:szCs w:val="24"/>
              </w:rPr>
            </w:pPr>
            <w:r w:rsidRPr="009A090F">
              <w:rPr>
                <w:rFonts w:ascii="PT Astra Serif" w:hAnsi="PT Astra Serif"/>
                <w:b/>
                <w:sz w:val="24"/>
                <w:szCs w:val="24"/>
              </w:rPr>
              <w:t>Наименование</w:t>
            </w:r>
          </w:p>
        </w:tc>
        <w:tc>
          <w:tcPr>
            <w:tcW w:w="1408" w:type="dxa"/>
            <w:tcBorders>
              <w:left w:val="single" w:sz="4" w:space="0" w:color="auto"/>
            </w:tcBorders>
          </w:tcPr>
          <w:p w:rsidR="00CD1ECC" w:rsidRPr="009A090F" w:rsidRDefault="0016120B" w:rsidP="003429C7">
            <w:pPr>
              <w:widowControl w:val="0"/>
              <w:autoSpaceDE w:val="0"/>
              <w:autoSpaceDN w:val="0"/>
              <w:adjustRightInd w:val="0"/>
              <w:spacing w:after="0" w:line="240" w:lineRule="auto"/>
              <w:jc w:val="center"/>
              <w:rPr>
                <w:rFonts w:ascii="PT Astra Serif" w:hAnsi="PT Astra Serif"/>
                <w:b/>
                <w:sz w:val="24"/>
                <w:szCs w:val="24"/>
              </w:rPr>
            </w:pPr>
            <w:r>
              <w:rPr>
                <w:rFonts w:ascii="PT Astra Serif" w:hAnsi="PT Astra Serif"/>
                <w:b/>
                <w:sz w:val="24"/>
                <w:szCs w:val="24"/>
              </w:rPr>
              <w:t>2021</w:t>
            </w:r>
            <w:r w:rsidR="00CD1ECC" w:rsidRPr="009A090F">
              <w:rPr>
                <w:rFonts w:ascii="PT Astra Serif" w:hAnsi="PT Astra Serif"/>
                <w:b/>
                <w:sz w:val="24"/>
                <w:szCs w:val="24"/>
              </w:rPr>
              <w:t xml:space="preserve"> (базовый)</w:t>
            </w:r>
          </w:p>
        </w:tc>
        <w:tc>
          <w:tcPr>
            <w:tcW w:w="852" w:type="dxa"/>
          </w:tcPr>
          <w:p w:rsidR="00CD1ECC" w:rsidRPr="009A090F" w:rsidRDefault="003B2645" w:rsidP="003429C7">
            <w:pPr>
              <w:widowControl w:val="0"/>
              <w:autoSpaceDE w:val="0"/>
              <w:autoSpaceDN w:val="0"/>
              <w:adjustRightInd w:val="0"/>
              <w:spacing w:after="0" w:line="240" w:lineRule="auto"/>
              <w:jc w:val="center"/>
              <w:rPr>
                <w:rFonts w:ascii="PT Astra Serif" w:hAnsi="PT Astra Serif"/>
                <w:b/>
                <w:sz w:val="24"/>
                <w:szCs w:val="24"/>
              </w:rPr>
            </w:pPr>
            <w:r>
              <w:rPr>
                <w:rFonts w:ascii="PT Astra Serif" w:hAnsi="PT Astra Serif"/>
                <w:b/>
                <w:sz w:val="24"/>
                <w:szCs w:val="24"/>
              </w:rPr>
              <w:t>2022</w:t>
            </w:r>
          </w:p>
        </w:tc>
        <w:tc>
          <w:tcPr>
            <w:tcW w:w="707" w:type="dxa"/>
            <w:tcBorders>
              <w:right w:val="single" w:sz="4" w:space="0" w:color="auto"/>
            </w:tcBorders>
          </w:tcPr>
          <w:p w:rsidR="00CD1ECC" w:rsidRPr="009A090F" w:rsidRDefault="00CD1ECC" w:rsidP="003429C7">
            <w:pPr>
              <w:widowControl w:val="0"/>
              <w:autoSpaceDE w:val="0"/>
              <w:autoSpaceDN w:val="0"/>
              <w:adjustRightInd w:val="0"/>
              <w:spacing w:after="0" w:line="240" w:lineRule="auto"/>
              <w:jc w:val="center"/>
              <w:rPr>
                <w:rFonts w:ascii="PT Astra Serif" w:hAnsi="PT Astra Serif"/>
                <w:b/>
                <w:sz w:val="24"/>
                <w:szCs w:val="24"/>
              </w:rPr>
            </w:pPr>
            <w:r w:rsidRPr="009A090F">
              <w:rPr>
                <w:rFonts w:ascii="PT Astra Serif" w:hAnsi="PT Astra Serif"/>
                <w:b/>
                <w:sz w:val="24"/>
                <w:szCs w:val="24"/>
              </w:rPr>
              <w:t>2024</w:t>
            </w:r>
          </w:p>
        </w:tc>
        <w:tc>
          <w:tcPr>
            <w:tcW w:w="852" w:type="dxa"/>
            <w:tcBorders>
              <w:left w:val="single" w:sz="4" w:space="0" w:color="auto"/>
            </w:tcBorders>
          </w:tcPr>
          <w:p w:rsidR="00CD1ECC" w:rsidRPr="009A090F" w:rsidRDefault="00CD1ECC" w:rsidP="003429C7">
            <w:pPr>
              <w:widowControl w:val="0"/>
              <w:autoSpaceDE w:val="0"/>
              <w:autoSpaceDN w:val="0"/>
              <w:adjustRightInd w:val="0"/>
              <w:spacing w:after="0" w:line="240" w:lineRule="auto"/>
              <w:jc w:val="center"/>
              <w:rPr>
                <w:rFonts w:ascii="PT Astra Serif" w:hAnsi="PT Astra Serif"/>
                <w:b/>
                <w:sz w:val="24"/>
                <w:szCs w:val="24"/>
              </w:rPr>
            </w:pPr>
            <w:r w:rsidRPr="009A090F">
              <w:rPr>
                <w:rFonts w:ascii="PT Astra Serif" w:hAnsi="PT Astra Serif"/>
                <w:b/>
                <w:sz w:val="24"/>
                <w:szCs w:val="24"/>
              </w:rPr>
              <w:t>2030</w:t>
            </w:r>
          </w:p>
        </w:tc>
      </w:tr>
      <w:tr w:rsidR="00CD1ECC" w:rsidRPr="009A090F" w:rsidTr="00CD1ECC">
        <w:trPr>
          <w:trHeight w:val="70"/>
          <w:jc w:val="center"/>
        </w:trPr>
        <w:tc>
          <w:tcPr>
            <w:tcW w:w="5807" w:type="dxa"/>
            <w:tcBorders>
              <w:bottom w:val="single" w:sz="4" w:space="0" w:color="auto"/>
            </w:tcBorders>
          </w:tcPr>
          <w:p w:rsidR="00CD1ECC" w:rsidRPr="009A090F" w:rsidRDefault="00EF23B4" w:rsidP="003B2645">
            <w:pPr>
              <w:widowControl w:val="0"/>
              <w:autoSpaceDE w:val="0"/>
              <w:autoSpaceDN w:val="0"/>
              <w:adjustRightInd w:val="0"/>
              <w:spacing w:after="0" w:line="240" w:lineRule="auto"/>
              <w:jc w:val="both"/>
              <w:rPr>
                <w:rFonts w:ascii="PT Astra Serif" w:hAnsi="PT Astra Serif"/>
                <w:sz w:val="24"/>
                <w:szCs w:val="24"/>
              </w:rPr>
            </w:pPr>
            <w:r w:rsidRPr="00EF23B4">
              <w:rPr>
                <w:rFonts w:ascii="PT Astra Serif" w:hAnsi="PT Astra Serif"/>
                <w:sz w:val="24"/>
                <w:szCs w:val="24"/>
              </w:rPr>
              <w:t>Улучшены условия ведения предпринимательской деятельности для индивидуальных предпринимателей, применяющих патентную систему налогообложения (количество индивидуальных предпринимателей, применяющих патентную систему налогообложения)</w:t>
            </w:r>
          </w:p>
        </w:tc>
        <w:tc>
          <w:tcPr>
            <w:tcW w:w="1408" w:type="dxa"/>
            <w:tcBorders>
              <w:left w:val="single" w:sz="4" w:space="0" w:color="auto"/>
              <w:bottom w:val="single" w:sz="4" w:space="0" w:color="auto"/>
            </w:tcBorders>
            <w:vAlign w:val="center"/>
          </w:tcPr>
          <w:p w:rsidR="00CD1ECC" w:rsidRPr="009A090F" w:rsidRDefault="00EF23B4"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154</w:t>
            </w:r>
          </w:p>
        </w:tc>
        <w:tc>
          <w:tcPr>
            <w:tcW w:w="852" w:type="dxa"/>
            <w:tcBorders>
              <w:bottom w:val="single" w:sz="4" w:space="0" w:color="auto"/>
            </w:tcBorders>
            <w:vAlign w:val="center"/>
          </w:tcPr>
          <w:p w:rsidR="00CD1ECC" w:rsidRPr="009A090F" w:rsidRDefault="003B2645"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105</w:t>
            </w:r>
          </w:p>
        </w:tc>
        <w:tc>
          <w:tcPr>
            <w:tcW w:w="707" w:type="dxa"/>
            <w:tcBorders>
              <w:bottom w:val="single" w:sz="4" w:space="0" w:color="auto"/>
              <w:right w:val="single" w:sz="4" w:space="0" w:color="auto"/>
            </w:tcBorders>
            <w:vAlign w:val="center"/>
          </w:tcPr>
          <w:p w:rsidR="00CD1ECC" w:rsidRPr="009A090F" w:rsidRDefault="003B2645"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115</w:t>
            </w:r>
          </w:p>
        </w:tc>
        <w:tc>
          <w:tcPr>
            <w:tcW w:w="852" w:type="dxa"/>
            <w:tcBorders>
              <w:left w:val="single" w:sz="4" w:space="0" w:color="auto"/>
              <w:bottom w:val="single" w:sz="4" w:space="0" w:color="auto"/>
            </w:tcBorders>
            <w:vAlign w:val="center"/>
          </w:tcPr>
          <w:p w:rsidR="00CD1ECC" w:rsidRPr="009A090F" w:rsidRDefault="003B2645" w:rsidP="003429C7">
            <w:pPr>
              <w:widowControl w:val="0"/>
              <w:spacing w:after="0" w:line="240" w:lineRule="auto"/>
              <w:jc w:val="center"/>
              <w:rPr>
                <w:rFonts w:ascii="PT Astra Serif" w:hAnsi="PT Astra Serif"/>
                <w:sz w:val="24"/>
                <w:szCs w:val="24"/>
              </w:rPr>
            </w:pPr>
            <w:r>
              <w:rPr>
                <w:rFonts w:ascii="PT Astra Serif" w:hAnsi="PT Astra Serif"/>
                <w:sz w:val="24"/>
                <w:szCs w:val="24"/>
              </w:rPr>
              <w:t>145</w:t>
            </w:r>
          </w:p>
        </w:tc>
      </w:tr>
      <w:tr w:rsidR="00CD1ECC" w:rsidRPr="009A090F" w:rsidTr="00CD1ECC">
        <w:trPr>
          <w:trHeight w:val="199"/>
          <w:jc w:val="center"/>
        </w:trPr>
        <w:tc>
          <w:tcPr>
            <w:tcW w:w="5807" w:type="dxa"/>
            <w:tcBorders>
              <w:top w:val="single" w:sz="4" w:space="0" w:color="auto"/>
              <w:bottom w:val="single" w:sz="4" w:space="0" w:color="auto"/>
            </w:tcBorders>
          </w:tcPr>
          <w:p w:rsidR="00CD1ECC" w:rsidRPr="009A090F" w:rsidRDefault="00EF23B4" w:rsidP="00FF49E9">
            <w:pPr>
              <w:widowControl w:val="0"/>
              <w:autoSpaceDE w:val="0"/>
              <w:autoSpaceDN w:val="0"/>
              <w:adjustRightInd w:val="0"/>
              <w:spacing w:after="0" w:line="240" w:lineRule="auto"/>
              <w:jc w:val="both"/>
              <w:rPr>
                <w:rFonts w:ascii="PT Astra Serif" w:hAnsi="PT Astra Serif"/>
                <w:sz w:val="24"/>
                <w:szCs w:val="24"/>
              </w:rPr>
            </w:pPr>
            <w:r w:rsidRPr="00EF23B4">
              <w:rPr>
                <w:rFonts w:ascii="PT Astra Serif" w:hAnsi="PT Astra Serif"/>
                <w:sz w:val="24"/>
                <w:szCs w:val="24"/>
              </w:rPr>
              <w:t>Самозанятым гражданам</w:t>
            </w:r>
            <w:r>
              <w:rPr>
                <w:rFonts w:ascii="PT Astra Serif" w:hAnsi="PT Astra Serif"/>
                <w:sz w:val="24"/>
                <w:szCs w:val="24"/>
              </w:rPr>
              <w:t>,</w:t>
            </w:r>
            <w:r w:rsidRPr="00EF23B4">
              <w:rPr>
                <w:rFonts w:ascii="PT Astra Serif" w:hAnsi="PT Astra Serif"/>
                <w:sz w:val="24"/>
                <w:szCs w:val="24"/>
              </w:rPr>
              <w:t xml:space="preserve"> предоставлены в аренду или безвозмездное пользование объекты из перечней государственного и муниципального имущества (количество объектов, предоставленных в аренду или безвозмездное пользование, нарастающим итогом, ед.)</w:t>
            </w:r>
          </w:p>
        </w:tc>
        <w:tc>
          <w:tcPr>
            <w:tcW w:w="1408" w:type="dxa"/>
            <w:tcBorders>
              <w:top w:val="single" w:sz="4" w:space="0" w:color="auto"/>
              <w:left w:val="single" w:sz="4" w:space="0" w:color="auto"/>
              <w:bottom w:val="single" w:sz="4" w:space="0" w:color="auto"/>
            </w:tcBorders>
            <w:vAlign w:val="center"/>
          </w:tcPr>
          <w:p w:rsidR="00CD1ECC" w:rsidRPr="009A090F" w:rsidRDefault="00FF49E9"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2</w:t>
            </w:r>
          </w:p>
        </w:tc>
        <w:tc>
          <w:tcPr>
            <w:tcW w:w="852" w:type="dxa"/>
            <w:tcBorders>
              <w:top w:val="single" w:sz="4" w:space="0" w:color="auto"/>
              <w:bottom w:val="single" w:sz="4" w:space="0" w:color="auto"/>
            </w:tcBorders>
            <w:vAlign w:val="center"/>
          </w:tcPr>
          <w:p w:rsidR="00CD1ECC" w:rsidRPr="009A090F" w:rsidRDefault="00FF49E9"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3</w:t>
            </w:r>
          </w:p>
        </w:tc>
        <w:tc>
          <w:tcPr>
            <w:tcW w:w="707" w:type="dxa"/>
            <w:tcBorders>
              <w:top w:val="single" w:sz="4" w:space="0" w:color="auto"/>
              <w:bottom w:val="single" w:sz="4" w:space="0" w:color="auto"/>
              <w:right w:val="single" w:sz="4" w:space="0" w:color="auto"/>
            </w:tcBorders>
            <w:vAlign w:val="center"/>
          </w:tcPr>
          <w:p w:rsidR="00CD1ECC" w:rsidRPr="009A090F" w:rsidRDefault="00FF49E9"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6</w:t>
            </w:r>
          </w:p>
        </w:tc>
        <w:tc>
          <w:tcPr>
            <w:tcW w:w="852" w:type="dxa"/>
            <w:tcBorders>
              <w:top w:val="single" w:sz="4" w:space="0" w:color="auto"/>
              <w:left w:val="single" w:sz="4" w:space="0" w:color="auto"/>
              <w:bottom w:val="single" w:sz="4" w:space="0" w:color="auto"/>
            </w:tcBorders>
            <w:vAlign w:val="center"/>
          </w:tcPr>
          <w:p w:rsidR="00CD1ECC" w:rsidRPr="009A090F" w:rsidRDefault="00FF49E9" w:rsidP="003429C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14</w:t>
            </w:r>
          </w:p>
        </w:tc>
      </w:tr>
      <w:tr w:rsidR="00CD1ECC" w:rsidRPr="009A090F" w:rsidTr="00CD1ECC">
        <w:trPr>
          <w:trHeight w:val="70"/>
          <w:jc w:val="center"/>
        </w:trPr>
        <w:tc>
          <w:tcPr>
            <w:tcW w:w="5807" w:type="dxa"/>
            <w:tcBorders>
              <w:top w:val="single" w:sz="4" w:space="0" w:color="auto"/>
              <w:bottom w:val="single" w:sz="4" w:space="0" w:color="auto"/>
            </w:tcBorders>
          </w:tcPr>
          <w:p w:rsidR="00CD1ECC" w:rsidRPr="009A090F" w:rsidRDefault="00EF23B4" w:rsidP="00FF49E9">
            <w:pPr>
              <w:widowControl w:val="0"/>
              <w:autoSpaceDE w:val="0"/>
              <w:autoSpaceDN w:val="0"/>
              <w:adjustRightInd w:val="0"/>
              <w:spacing w:after="0" w:line="240" w:lineRule="auto"/>
              <w:jc w:val="both"/>
              <w:rPr>
                <w:rFonts w:ascii="PT Astra Serif" w:hAnsi="PT Astra Serif"/>
                <w:sz w:val="24"/>
                <w:szCs w:val="24"/>
              </w:rPr>
            </w:pPr>
            <w:r w:rsidRPr="00EF23B4">
              <w:rPr>
                <w:rFonts w:ascii="PT Astra Serif" w:hAnsi="PT Astra Serif"/>
                <w:sz w:val="24"/>
                <w:szCs w:val="24"/>
              </w:rPr>
              <w:t>Расширены перечни государственного и муниципального имущества Ульяновской области, предназначенного для предоставления в аренду субъектам малого и среднего предпринимательства, организациям, образующим инфраструктуру поддержки малого и среднего предпринимательства (количество объектов, включенных в перечни, нарастающим итогом, ед.)</w:t>
            </w:r>
          </w:p>
        </w:tc>
        <w:tc>
          <w:tcPr>
            <w:tcW w:w="1408" w:type="dxa"/>
            <w:tcBorders>
              <w:top w:val="single" w:sz="4" w:space="0" w:color="auto"/>
              <w:left w:val="single" w:sz="4" w:space="0" w:color="auto"/>
              <w:bottom w:val="single" w:sz="4" w:space="0" w:color="auto"/>
            </w:tcBorders>
            <w:vAlign w:val="center"/>
          </w:tcPr>
          <w:p w:rsidR="00CD1ECC" w:rsidRPr="009A090F" w:rsidRDefault="00EF23B4" w:rsidP="00184379">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33</w:t>
            </w:r>
          </w:p>
        </w:tc>
        <w:tc>
          <w:tcPr>
            <w:tcW w:w="852" w:type="dxa"/>
            <w:tcBorders>
              <w:top w:val="single" w:sz="4" w:space="0" w:color="auto"/>
              <w:bottom w:val="single" w:sz="4" w:space="0" w:color="auto"/>
            </w:tcBorders>
            <w:vAlign w:val="center"/>
          </w:tcPr>
          <w:p w:rsidR="00CD1ECC" w:rsidRPr="009A090F" w:rsidRDefault="00EF23B4" w:rsidP="00184379">
            <w:pPr>
              <w:widowControl w:val="0"/>
              <w:spacing w:after="0" w:line="240" w:lineRule="auto"/>
              <w:jc w:val="center"/>
              <w:rPr>
                <w:rFonts w:ascii="PT Astra Serif" w:hAnsi="PT Astra Serif"/>
                <w:sz w:val="24"/>
                <w:szCs w:val="24"/>
              </w:rPr>
            </w:pPr>
            <w:r>
              <w:rPr>
                <w:rFonts w:ascii="PT Astra Serif" w:hAnsi="PT Astra Serif"/>
                <w:sz w:val="24"/>
                <w:szCs w:val="24"/>
              </w:rPr>
              <w:t>36</w:t>
            </w:r>
          </w:p>
        </w:tc>
        <w:tc>
          <w:tcPr>
            <w:tcW w:w="707" w:type="dxa"/>
            <w:tcBorders>
              <w:top w:val="single" w:sz="4" w:space="0" w:color="auto"/>
              <w:bottom w:val="single" w:sz="4" w:space="0" w:color="auto"/>
              <w:right w:val="single" w:sz="4" w:space="0" w:color="auto"/>
            </w:tcBorders>
            <w:vAlign w:val="center"/>
          </w:tcPr>
          <w:p w:rsidR="00CD1ECC" w:rsidRPr="009A090F" w:rsidRDefault="00EF23B4" w:rsidP="00184379">
            <w:pPr>
              <w:widowControl w:val="0"/>
              <w:spacing w:after="0" w:line="240" w:lineRule="auto"/>
              <w:jc w:val="center"/>
              <w:rPr>
                <w:rFonts w:ascii="PT Astra Serif" w:hAnsi="PT Astra Serif"/>
                <w:sz w:val="24"/>
                <w:szCs w:val="24"/>
              </w:rPr>
            </w:pPr>
            <w:r>
              <w:rPr>
                <w:rFonts w:ascii="PT Astra Serif" w:hAnsi="PT Astra Serif"/>
                <w:sz w:val="24"/>
                <w:szCs w:val="24"/>
              </w:rPr>
              <w:t>44</w:t>
            </w:r>
          </w:p>
        </w:tc>
        <w:tc>
          <w:tcPr>
            <w:tcW w:w="852" w:type="dxa"/>
            <w:tcBorders>
              <w:top w:val="single" w:sz="4" w:space="0" w:color="auto"/>
              <w:left w:val="single" w:sz="4" w:space="0" w:color="auto"/>
              <w:bottom w:val="single" w:sz="4" w:space="0" w:color="auto"/>
            </w:tcBorders>
            <w:vAlign w:val="center"/>
          </w:tcPr>
          <w:p w:rsidR="00CD1ECC" w:rsidRPr="009A090F" w:rsidRDefault="00EF23B4" w:rsidP="00184379">
            <w:pPr>
              <w:widowControl w:val="0"/>
              <w:spacing w:after="0" w:line="240" w:lineRule="auto"/>
              <w:jc w:val="center"/>
              <w:rPr>
                <w:rFonts w:ascii="PT Astra Serif" w:hAnsi="PT Astra Serif"/>
                <w:sz w:val="24"/>
                <w:szCs w:val="24"/>
              </w:rPr>
            </w:pPr>
            <w:r>
              <w:rPr>
                <w:rFonts w:ascii="PT Astra Serif" w:hAnsi="PT Astra Serif"/>
                <w:sz w:val="24"/>
                <w:szCs w:val="24"/>
              </w:rPr>
              <w:t>50</w:t>
            </w:r>
          </w:p>
        </w:tc>
      </w:tr>
      <w:tr w:rsidR="00EF23B4" w:rsidRPr="009A090F" w:rsidTr="00CD1ECC">
        <w:trPr>
          <w:trHeight w:val="70"/>
          <w:jc w:val="center"/>
        </w:trPr>
        <w:tc>
          <w:tcPr>
            <w:tcW w:w="5807" w:type="dxa"/>
            <w:tcBorders>
              <w:top w:val="single" w:sz="4" w:space="0" w:color="auto"/>
              <w:bottom w:val="single" w:sz="4" w:space="0" w:color="auto"/>
            </w:tcBorders>
          </w:tcPr>
          <w:p w:rsidR="00EF23B4" w:rsidRPr="00EF23B4" w:rsidRDefault="00EF23B4" w:rsidP="00FF49E9">
            <w:pPr>
              <w:widowControl w:val="0"/>
              <w:autoSpaceDE w:val="0"/>
              <w:autoSpaceDN w:val="0"/>
              <w:adjustRightInd w:val="0"/>
              <w:spacing w:after="0" w:line="240" w:lineRule="auto"/>
              <w:jc w:val="both"/>
              <w:rPr>
                <w:rFonts w:ascii="PT Astra Serif" w:hAnsi="PT Astra Serif"/>
                <w:sz w:val="24"/>
                <w:szCs w:val="24"/>
              </w:rPr>
            </w:pPr>
            <w:r w:rsidRPr="00EF23B4">
              <w:rPr>
                <w:rFonts w:ascii="PT Astra Serif" w:hAnsi="PT Astra Serif"/>
                <w:sz w:val="24"/>
                <w:szCs w:val="24"/>
              </w:rPr>
              <w:t>Субъектам малого и среднего предпринимательства и организациям, образующим инфраструктуру поддержки малого и среднего предпринимательства предоставлены в аренду или безвозмездное пользование объекты из перечней государственного и муниципального имущества (количество объектов, предоставленных в аренду или безвозмездное пользование, нарастающим итогом, ед.)</w:t>
            </w:r>
          </w:p>
        </w:tc>
        <w:tc>
          <w:tcPr>
            <w:tcW w:w="1408" w:type="dxa"/>
            <w:tcBorders>
              <w:top w:val="single" w:sz="4" w:space="0" w:color="auto"/>
              <w:left w:val="single" w:sz="4" w:space="0" w:color="auto"/>
              <w:bottom w:val="single" w:sz="4" w:space="0" w:color="auto"/>
            </w:tcBorders>
            <w:vAlign w:val="center"/>
          </w:tcPr>
          <w:p w:rsidR="00EF23B4" w:rsidRDefault="00BF1CD3" w:rsidP="00184379">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2</w:t>
            </w:r>
          </w:p>
        </w:tc>
        <w:tc>
          <w:tcPr>
            <w:tcW w:w="852" w:type="dxa"/>
            <w:tcBorders>
              <w:top w:val="single" w:sz="4" w:space="0" w:color="auto"/>
              <w:bottom w:val="single" w:sz="4" w:space="0" w:color="auto"/>
            </w:tcBorders>
            <w:vAlign w:val="center"/>
          </w:tcPr>
          <w:p w:rsidR="00EF23B4" w:rsidRDefault="00BF1CD3" w:rsidP="00184379">
            <w:pPr>
              <w:widowControl w:val="0"/>
              <w:spacing w:after="0" w:line="240" w:lineRule="auto"/>
              <w:jc w:val="center"/>
              <w:rPr>
                <w:rFonts w:ascii="PT Astra Serif" w:hAnsi="PT Astra Serif"/>
                <w:sz w:val="24"/>
                <w:szCs w:val="24"/>
              </w:rPr>
            </w:pPr>
            <w:r>
              <w:rPr>
                <w:rFonts w:ascii="PT Astra Serif" w:hAnsi="PT Astra Serif"/>
                <w:sz w:val="24"/>
                <w:szCs w:val="24"/>
              </w:rPr>
              <w:t>5</w:t>
            </w:r>
          </w:p>
        </w:tc>
        <w:tc>
          <w:tcPr>
            <w:tcW w:w="707" w:type="dxa"/>
            <w:tcBorders>
              <w:top w:val="single" w:sz="4" w:space="0" w:color="auto"/>
              <w:bottom w:val="single" w:sz="4" w:space="0" w:color="auto"/>
              <w:right w:val="single" w:sz="4" w:space="0" w:color="auto"/>
            </w:tcBorders>
            <w:vAlign w:val="center"/>
          </w:tcPr>
          <w:p w:rsidR="00EF23B4" w:rsidRDefault="00BF1CD3" w:rsidP="00184379">
            <w:pPr>
              <w:widowControl w:val="0"/>
              <w:spacing w:after="0" w:line="240" w:lineRule="auto"/>
              <w:jc w:val="center"/>
              <w:rPr>
                <w:rFonts w:ascii="PT Astra Serif" w:hAnsi="PT Astra Serif"/>
                <w:sz w:val="24"/>
                <w:szCs w:val="24"/>
              </w:rPr>
            </w:pPr>
            <w:r>
              <w:rPr>
                <w:rFonts w:ascii="PT Astra Serif" w:hAnsi="PT Astra Serif"/>
                <w:sz w:val="24"/>
                <w:szCs w:val="24"/>
              </w:rPr>
              <w:t>11</w:t>
            </w:r>
          </w:p>
        </w:tc>
        <w:tc>
          <w:tcPr>
            <w:tcW w:w="852" w:type="dxa"/>
            <w:tcBorders>
              <w:top w:val="single" w:sz="4" w:space="0" w:color="auto"/>
              <w:left w:val="single" w:sz="4" w:space="0" w:color="auto"/>
              <w:bottom w:val="single" w:sz="4" w:space="0" w:color="auto"/>
            </w:tcBorders>
            <w:vAlign w:val="center"/>
          </w:tcPr>
          <w:p w:rsidR="00EF23B4" w:rsidRDefault="00BF1CD3" w:rsidP="00184379">
            <w:pPr>
              <w:widowControl w:val="0"/>
              <w:spacing w:after="0" w:line="240" w:lineRule="auto"/>
              <w:jc w:val="center"/>
              <w:rPr>
                <w:rFonts w:ascii="PT Astra Serif" w:hAnsi="PT Astra Serif"/>
                <w:sz w:val="24"/>
                <w:szCs w:val="24"/>
              </w:rPr>
            </w:pPr>
            <w:r>
              <w:rPr>
                <w:rFonts w:ascii="PT Astra Serif" w:hAnsi="PT Astra Serif"/>
                <w:sz w:val="24"/>
                <w:szCs w:val="24"/>
              </w:rPr>
              <w:t>15</w:t>
            </w:r>
          </w:p>
        </w:tc>
      </w:tr>
      <w:tr w:rsidR="00CD1ECC" w:rsidRPr="009A090F" w:rsidTr="00CD1ECC">
        <w:trPr>
          <w:trHeight w:val="85"/>
          <w:jc w:val="center"/>
        </w:trPr>
        <w:tc>
          <w:tcPr>
            <w:tcW w:w="5807" w:type="dxa"/>
            <w:tcBorders>
              <w:bottom w:val="single" w:sz="4" w:space="0" w:color="auto"/>
            </w:tcBorders>
          </w:tcPr>
          <w:p w:rsidR="00CD1ECC" w:rsidRPr="009A090F" w:rsidRDefault="00CD1ECC" w:rsidP="003429C7">
            <w:pPr>
              <w:widowControl w:val="0"/>
              <w:autoSpaceDE w:val="0"/>
              <w:autoSpaceDN w:val="0"/>
              <w:adjustRightInd w:val="0"/>
              <w:spacing w:after="0" w:line="240" w:lineRule="auto"/>
              <w:jc w:val="both"/>
              <w:rPr>
                <w:rFonts w:ascii="PT Astra Serif" w:hAnsi="PT Astra Serif"/>
                <w:sz w:val="24"/>
                <w:szCs w:val="24"/>
              </w:rPr>
            </w:pPr>
            <w:r w:rsidRPr="009A090F">
              <w:rPr>
                <w:rFonts w:ascii="PT Astra Serif" w:hAnsi="PT Astra Serif"/>
                <w:sz w:val="24"/>
                <w:szCs w:val="24"/>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1408" w:type="dxa"/>
            <w:tcBorders>
              <w:left w:val="single" w:sz="4" w:space="0" w:color="auto"/>
              <w:bottom w:val="single" w:sz="4" w:space="0" w:color="auto"/>
            </w:tcBorders>
            <w:vAlign w:val="center"/>
          </w:tcPr>
          <w:p w:rsidR="00CD1ECC" w:rsidRPr="009A090F" w:rsidRDefault="00CD1ECC" w:rsidP="003429C7">
            <w:pPr>
              <w:widowControl w:val="0"/>
              <w:autoSpaceDE w:val="0"/>
              <w:autoSpaceDN w:val="0"/>
              <w:adjustRightInd w:val="0"/>
              <w:spacing w:after="0" w:line="240" w:lineRule="auto"/>
              <w:jc w:val="center"/>
              <w:rPr>
                <w:rFonts w:ascii="PT Astra Serif" w:hAnsi="PT Astra Serif"/>
                <w:sz w:val="24"/>
                <w:szCs w:val="24"/>
              </w:rPr>
            </w:pPr>
            <w:r w:rsidRPr="009A090F">
              <w:rPr>
                <w:rFonts w:ascii="PT Astra Serif" w:hAnsi="PT Astra Serif"/>
                <w:sz w:val="24"/>
                <w:szCs w:val="24"/>
              </w:rPr>
              <w:t>43,9</w:t>
            </w:r>
          </w:p>
        </w:tc>
        <w:tc>
          <w:tcPr>
            <w:tcW w:w="852" w:type="dxa"/>
            <w:tcBorders>
              <w:bottom w:val="single" w:sz="4" w:space="0" w:color="auto"/>
            </w:tcBorders>
            <w:vAlign w:val="center"/>
          </w:tcPr>
          <w:p w:rsidR="00CD1ECC" w:rsidRPr="009A090F" w:rsidRDefault="00CD1ECC" w:rsidP="003429C7">
            <w:pPr>
              <w:widowControl w:val="0"/>
              <w:spacing w:after="0" w:line="240" w:lineRule="auto"/>
              <w:jc w:val="center"/>
              <w:rPr>
                <w:rFonts w:ascii="PT Astra Serif" w:hAnsi="PT Astra Serif"/>
                <w:sz w:val="24"/>
                <w:szCs w:val="24"/>
              </w:rPr>
            </w:pPr>
            <w:r w:rsidRPr="009A090F">
              <w:rPr>
                <w:rFonts w:ascii="PT Astra Serif" w:hAnsi="PT Astra Serif"/>
                <w:sz w:val="24"/>
                <w:szCs w:val="24"/>
              </w:rPr>
              <w:t>45,8</w:t>
            </w:r>
          </w:p>
        </w:tc>
        <w:tc>
          <w:tcPr>
            <w:tcW w:w="707" w:type="dxa"/>
            <w:tcBorders>
              <w:bottom w:val="single" w:sz="4" w:space="0" w:color="auto"/>
              <w:right w:val="single" w:sz="4" w:space="0" w:color="auto"/>
            </w:tcBorders>
            <w:vAlign w:val="center"/>
          </w:tcPr>
          <w:p w:rsidR="00CD1ECC" w:rsidRPr="009A090F" w:rsidRDefault="00CD1ECC" w:rsidP="003429C7">
            <w:pPr>
              <w:widowControl w:val="0"/>
              <w:spacing w:after="0" w:line="240" w:lineRule="auto"/>
              <w:jc w:val="center"/>
              <w:rPr>
                <w:rFonts w:ascii="PT Astra Serif" w:hAnsi="PT Astra Serif"/>
                <w:sz w:val="24"/>
                <w:szCs w:val="24"/>
              </w:rPr>
            </w:pPr>
            <w:r w:rsidRPr="009A090F">
              <w:rPr>
                <w:rFonts w:ascii="PT Astra Serif" w:hAnsi="PT Astra Serif"/>
                <w:sz w:val="24"/>
                <w:szCs w:val="24"/>
              </w:rPr>
              <w:t>49,2</w:t>
            </w:r>
          </w:p>
        </w:tc>
        <w:tc>
          <w:tcPr>
            <w:tcW w:w="852" w:type="dxa"/>
            <w:tcBorders>
              <w:left w:val="single" w:sz="4" w:space="0" w:color="auto"/>
              <w:bottom w:val="single" w:sz="4" w:space="0" w:color="auto"/>
            </w:tcBorders>
            <w:vAlign w:val="center"/>
          </w:tcPr>
          <w:p w:rsidR="00CD1ECC" w:rsidRPr="009A090F" w:rsidRDefault="00CD1ECC" w:rsidP="003429C7">
            <w:pPr>
              <w:widowControl w:val="0"/>
              <w:spacing w:after="0" w:line="240" w:lineRule="auto"/>
              <w:jc w:val="center"/>
              <w:rPr>
                <w:rFonts w:ascii="PT Astra Serif" w:hAnsi="PT Astra Serif"/>
                <w:sz w:val="24"/>
                <w:szCs w:val="24"/>
              </w:rPr>
            </w:pPr>
            <w:r w:rsidRPr="009A090F">
              <w:rPr>
                <w:rFonts w:ascii="PT Astra Serif" w:hAnsi="PT Astra Serif"/>
                <w:sz w:val="24"/>
                <w:szCs w:val="24"/>
              </w:rPr>
              <w:t>65,0</w:t>
            </w:r>
          </w:p>
        </w:tc>
      </w:tr>
    </w:tbl>
    <w:p w:rsidR="00390DC0" w:rsidRPr="009A090F" w:rsidRDefault="00390DC0" w:rsidP="003429C7">
      <w:pPr>
        <w:widowControl w:val="0"/>
        <w:shd w:val="clear" w:color="auto" w:fill="FFFFFF"/>
        <w:spacing w:after="0" w:line="240" w:lineRule="auto"/>
        <w:ind w:firstLine="709"/>
        <w:jc w:val="both"/>
        <w:rPr>
          <w:rFonts w:ascii="PT Astra Serif" w:hAnsi="PT Astra Serif"/>
          <w:b/>
          <w:sz w:val="28"/>
          <w:szCs w:val="28"/>
        </w:rPr>
      </w:pPr>
      <w:r w:rsidRPr="009A090F">
        <w:rPr>
          <w:rFonts w:ascii="PT Astra Serif" w:hAnsi="PT Astra Serif"/>
          <w:sz w:val="28"/>
          <w:szCs w:val="28"/>
        </w:rPr>
        <w:t xml:space="preserve">Эффективность мер по формированию благоприятного делового климата можно оценить по наличию успешных проектов в сфере малого и среднего бизнеса. В настоящее время в Мелекесском районе </w:t>
      </w:r>
      <w:r w:rsidRPr="009A090F">
        <w:rPr>
          <w:rFonts w:ascii="PT Astra Serif" w:hAnsi="PT Astra Serif"/>
          <w:b/>
          <w:sz w:val="28"/>
          <w:szCs w:val="28"/>
        </w:rPr>
        <w:t>реализуется ряд бизнес-проектов:</w:t>
      </w:r>
    </w:p>
    <w:p w:rsidR="00390DC0" w:rsidRPr="009A090F" w:rsidRDefault="00390DC0" w:rsidP="003429C7">
      <w:pPr>
        <w:widowControl w:val="0"/>
        <w:shd w:val="clear" w:color="auto" w:fill="FFFFFF"/>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 «Торговый дом «РиЗ» р.п. Мулловка (производство копченых продуктов и замороженных полуфабрикатов под маркой «Дело вкуса»). Численность работников составляет 7 человек. Продукция ООО ТД «РиЗ» реализуется через торговые сети г. Димитровград, г. Ульяновск, г. Тольятти. </w:t>
      </w:r>
    </w:p>
    <w:p w:rsidR="00390DC0" w:rsidRPr="009A090F" w:rsidRDefault="00390DC0" w:rsidP="003429C7">
      <w:pPr>
        <w:widowControl w:val="0"/>
        <w:shd w:val="clear" w:color="auto" w:fill="FFFFFF"/>
        <w:spacing w:after="0" w:line="240" w:lineRule="auto"/>
        <w:ind w:firstLine="709"/>
        <w:jc w:val="both"/>
        <w:rPr>
          <w:rFonts w:ascii="PT Astra Serif" w:hAnsi="PT Astra Serif"/>
          <w:sz w:val="28"/>
          <w:szCs w:val="28"/>
        </w:rPr>
      </w:pPr>
      <w:r w:rsidRPr="009A090F">
        <w:rPr>
          <w:rFonts w:ascii="PT Astra Serif" w:hAnsi="PT Astra Serif"/>
          <w:sz w:val="28"/>
          <w:szCs w:val="28"/>
        </w:rPr>
        <w:t>- Пиццерия «Oliva Pizza»ИП Назыровой И.И. в р.п. Новая Майна на 20 посадочных мест, создано 3 рабочих места.</w:t>
      </w:r>
    </w:p>
    <w:p w:rsidR="00390DC0" w:rsidRPr="009A090F" w:rsidRDefault="00390DC0" w:rsidP="003429C7">
      <w:pPr>
        <w:widowControl w:val="0"/>
        <w:shd w:val="clear" w:color="auto" w:fill="FFFFFF"/>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 Открытие мастерской «Деревянный рай» в с. Сабакаево ИП Ахметова </w:t>
      </w:r>
      <w:r w:rsidRPr="009A090F">
        <w:rPr>
          <w:rFonts w:ascii="PT Astra Serif" w:hAnsi="PT Astra Serif"/>
          <w:sz w:val="28"/>
          <w:szCs w:val="28"/>
        </w:rPr>
        <w:lastRenderedPageBreak/>
        <w:t>Г.Р. Изготовление сувенирной продукции из дерева: резных шкатулок, фоторамок, брелоков и др.</w:t>
      </w:r>
    </w:p>
    <w:p w:rsidR="00390DC0" w:rsidRPr="009A090F" w:rsidRDefault="00390DC0" w:rsidP="003429C7">
      <w:pPr>
        <w:widowControl w:val="0"/>
        <w:shd w:val="clear" w:color="auto" w:fill="FFFFFF"/>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 ООО «Отдых Спорт Туризм» («Курланпарк»), с. Бригадировка. Это парк семейного отдыха, спуск в тюбинг-парке оборудован подъемниками, освещением, музыкальным сопровождением, уютным и тёплым кафе, бесплатным прокатом спортивного инвентаря, просторной парковкой с видеонаблюдением и стоянкой для школьных автобусов. В 2019 году «Курланпарк» получил поддержку из областного бюджета в размере 0,5 млн. руб. </w:t>
      </w:r>
    </w:p>
    <w:p w:rsidR="00390DC0" w:rsidRPr="009A090F" w:rsidRDefault="00390DC0" w:rsidP="003429C7">
      <w:pPr>
        <w:widowControl w:val="0"/>
        <w:shd w:val="clear" w:color="auto" w:fill="FFFFFF"/>
        <w:spacing w:after="0" w:line="240" w:lineRule="auto"/>
        <w:ind w:firstLine="709"/>
        <w:jc w:val="both"/>
        <w:rPr>
          <w:rFonts w:ascii="PT Astra Serif" w:hAnsi="PT Astra Serif"/>
          <w:sz w:val="28"/>
          <w:szCs w:val="28"/>
        </w:rPr>
      </w:pPr>
      <w:r w:rsidRPr="009A090F">
        <w:rPr>
          <w:rFonts w:ascii="PT Astra Serif" w:hAnsi="PT Astra Serif"/>
          <w:sz w:val="28"/>
          <w:szCs w:val="28"/>
        </w:rPr>
        <w:t>Наличие подобных проектов свидетельствует о достаточном уровне принимаемых мер поддержки для субъектов предпринимательской деятельности. Однако, в целях сохранения и наращивания предпринимательской активности необходимо продолжить системную работу по созданию благоприятных условий для развития предпринимательства.</w:t>
      </w:r>
    </w:p>
    <w:p w:rsidR="00390DC0" w:rsidRPr="009A090F" w:rsidRDefault="00390DC0" w:rsidP="003429C7">
      <w:pPr>
        <w:widowControl w:val="0"/>
        <w:shd w:val="clear" w:color="auto" w:fill="FFFFFF"/>
        <w:spacing w:after="0" w:line="240" w:lineRule="auto"/>
        <w:ind w:firstLine="709"/>
        <w:jc w:val="both"/>
        <w:rPr>
          <w:rFonts w:ascii="PT Astra Serif" w:hAnsi="PT Astra Serif"/>
          <w:sz w:val="28"/>
          <w:szCs w:val="28"/>
        </w:rPr>
      </w:pPr>
      <w:r w:rsidRPr="009A090F">
        <w:rPr>
          <w:rFonts w:ascii="PT Astra Serif" w:hAnsi="PT Astra Serif"/>
          <w:sz w:val="28"/>
          <w:szCs w:val="28"/>
        </w:rPr>
        <w:t>Реализация мероприятий по формированию благоприятного делового климата в МО «Мелекесский район» целесообразно осуществлять за счет всех возможных источников финансирования:</w:t>
      </w:r>
    </w:p>
    <w:p w:rsidR="000936B6" w:rsidRPr="000936B6" w:rsidRDefault="00390DC0" w:rsidP="003429C7">
      <w:pPr>
        <w:widowControl w:val="0"/>
        <w:spacing w:after="0" w:line="240" w:lineRule="auto"/>
        <w:ind w:firstLine="709"/>
        <w:jc w:val="both"/>
        <w:rPr>
          <w:rFonts w:ascii="PT Astra Serif" w:hAnsi="PT Astra Serif"/>
          <w:sz w:val="28"/>
          <w:szCs w:val="28"/>
        </w:rPr>
      </w:pPr>
      <w:r w:rsidRPr="009A090F">
        <w:rPr>
          <w:rStyle w:val="fontstyle01"/>
          <w:color w:val="auto"/>
        </w:rPr>
        <w:t xml:space="preserve">- </w:t>
      </w:r>
      <w:r w:rsidRPr="009A090F">
        <w:rPr>
          <w:rStyle w:val="fontstyle01"/>
          <w:b w:val="0"/>
          <w:color w:val="auto"/>
        </w:rPr>
        <w:t xml:space="preserve">реализации мероприятий муниципальной программы </w:t>
      </w:r>
      <w:r w:rsidRPr="000936B6">
        <w:rPr>
          <w:rFonts w:ascii="PT Astra Serif" w:hAnsi="PT Astra Serif"/>
          <w:sz w:val="28"/>
          <w:szCs w:val="28"/>
        </w:rPr>
        <w:t>«</w:t>
      </w:r>
      <w:r w:rsidR="000936B6" w:rsidRPr="000936B6">
        <w:rPr>
          <w:rFonts w:ascii="PT Astra Serif" w:hAnsi="PT Astra Serif"/>
          <w:sz w:val="28"/>
          <w:szCs w:val="28"/>
        </w:rPr>
        <w:t>Управление муниципальным имуществом и земельным отношениям администрации муниципального образования «Мелекесский район» Ульяновской области»;</w:t>
      </w:r>
    </w:p>
    <w:p w:rsidR="00390DC0" w:rsidRPr="009A090F" w:rsidRDefault="000936B6" w:rsidP="003429C7">
      <w:pPr>
        <w:widowControl w:val="0"/>
        <w:spacing w:after="0" w:line="240" w:lineRule="auto"/>
        <w:ind w:firstLine="709"/>
        <w:jc w:val="both"/>
        <w:rPr>
          <w:rFonts w:ascii="PT Astra Serif" w:hAnsi="PT Astra Serif"/>
          <w:sz w:val="28"/>
          <w:szCs w:val="28"/>
        </w:rPr>
      </w:pPr>
      <w:r w:rsidRPr="000936B6">
        <w:rPr>
          <w:rStyle w:val="fontstyle01"/>
          <w:b w:val="0"/>
          <w:color w:val="auto"/>
        </w:rPr>
        <w:t xml:space="preserve">- реализации мероприятий муниципальной программы </w:t>
      </w:r>
      <w:r>
        <w:rPr>
          <w:rStyle w:val="fontstyle01"/>
          <w:b w:val="0"/>
          <w:color w:val="auto"/>
        </w:rPr>
        <w:t>«</w:t>
      </w:r>
      <w:r w:rsidR="00390DC0" w:rsidRPr="009A090F">
        <w:rPr>
          <w:rStyle w:val="fontstyle01"/>
          <w:b w:val="0"/>
          <w:color w:val="auto"/>
        </w:rPr>
        <w:t xml:space="preserve">Формирование благоприятного инвестиционного климата и развитие </w:t>
      </w:r>
      <w:r w:rsidR="00390DC0" w:rsidRPr="00754577">
        <w:rPr>
          <w:rStyle w:val="fontstyle01"/>
          <w:b w:val="0"/>
          <w:color w:val="auto"/>
        </w:rPr>
        <w:t>предпринимательства</w:t>
      </w:r>
      <w:r w:rsidR="00390DC0" w:rsidRPr="00754577">
        <w:rPr>
          <w:rFonts w:ascii="PT Astra Serif" w:hAnsi="PT Astra Serif"/>
          <w:sz w:val="28"/>
          <w:szCs w:val="28"/>
        </w:rPr>
        <w:t xml:space="preserve"> в</w:t>
      </w:r>
      <w:r w:rsidR="00390DC0" w:rsidRPr="009A090F">
        <w:rPr>
          <w:rFonts w:ascii="PT Astra Serif" w:hAnsi="PT Astra Serif"/>
          <w:b/>
          <w:sz w:val="28"/>
          <w:szCs w:val="28"/>
        </w:rPr>
        <w:t xml:space="preserve"> </w:t>
      </w:r>
      <w:r w:rsidR="00390DC0" w:rsidRPr="009A090F">
        <w:rPr>
          <w:rStyle w:val="fontstyle01"/>
          <w:b w:val="0"/>
          <w:color w:val="auto"/>
        </w:rPr>
        <w:t>муниципальном образовании «Мелекесский район»</w:t>
      </w:r>
      <w:r w:rsidR="00390DC0" w:rsidRPr="009A090F">
        <w:rPr>
          <w:rStyle w:val="fontstyle01"/>
          <w:color w:val="auto"/>
        </w:rPr>
        <w:t xml:space="preserve"> </w:t>
      </w:r>
      <w:r w:rsidR="00390DC0" w:rsidRPr="009A090F">
        <w:rPr>
          <w:rFonts w:ascii="PT Astra Serif" w:hAnsi="PT Astra Serif"/>
          <w:sz w:val="28"/>
          <w:szCs w:val="28"/>
        </w:rPr>
        <w:t>Ульяновской области</w:t>
      </w:r>
      <w:r>
        <w:rPr>
          <w:rFonts w:ascii="PT Astra Serif" w:hAnsi="PT Astra Serif"/>
          <w:sz w:val="28"/>
          <w:szCs w:val="28"/>
        </w:rPr>
        <w:t>»</w:t>
      </w:r>
      <w:r w:rsidR="00390DC0" w:rsidRPr="009A090F">
        <w:rPr>
          <w:rFonts w:ascii="PT Astra Serif" w:hAnsi="PT Astra Serif"/>
          <w:sz w:val="28"/>
          <w:szCs w:val="28"/>
        </w:rPr>
        <w:t>;</w:t>
      </w:r>
    </w:p>
    <w:p w:rsidR="00390DC0" w:rsidRPr="009A090F" w:rsidRDefault="00390DC0" w:rsidP="003429C7">
      <w:pPr>
        <w:widowControl w:val="0"/>
        <w:shd w:val="clear" w:color="auto" w:fill="FFFFFF"/>
        <w:spacing w:after="0" w:line="240" w:lineRule="auto"/>
        <w:ind w:firstLine="709"/>
        <w:jc w:val="both"/>
        <w:rPr>
          <w:rFonts w:ascii="PT Astra Serif" w:hAnsi="PT Astra Serif"/>
          <w:sz w:val="28"/>
          <w:szCs w:val="28"/>
        </w:rPr>
      </w:pPr>
      <w:r w:rsidRPr="009A090F">
        <w:rPr>
          <w:rFonts w:ascii="PT Astra Serif" w:hAnsi="PT Astra Serif"/>
          <w:sz w:val="28"/>
          <w:szCs w:val="28"/>
        </w:rPr>
        <w:t>- реализации региональных проектов национального проекта «</w:t>
      </w:r>
      <w:r w:rsidRPr="009A090F">
        <w:rPr>
          <w:rFonts w:ascii="PT Astra Serif" w:hAnsi="PT Astra Serif"/>
          <w:bCs/>
          <w:sz w:val="28"/>
          <w:szCs w:val="28"/>
        </w:rPr>
        <w:t>Малый бизнес и поддержка индивидуальной предпринимательской инициативы»</w:t>
      </w:r>
      <w:r w:rsidRPr="009A090F">
        <w:rPr>
          <w:rFonts w:ascii="PT Astra Serif" w:hAnsi="PT Astra Serif"/>
          <w:sz w:val="28"/>
          <w:szCs w:val="28"/>
        </w:rPr>
        <w:t>;</w:t>
      </w:r>
    </w:p>
    <w:p w:rsidR="00390DC0" w:rsidRPr="009A090F" w:rsidRDefault="00390DC0" w:rsidP="003429C7">
      <w:pPr>
        <w:widowControl w:val="0"/>
        <w:spacing w:after="0" w:line="240" w:lineRule="auto"/>
        <w:ind w:firstLine="709"/>
        <w:jc w:val="both"/>
        <w:rPr>
          <w:rFonts w:ascii="PT Astra Serif" w:hAnsi="PT Astra Serif"/>
          <w:sz w:val="28"/>
        </w:rPr>
      </w:pPr>
      <w:r w:rsidRPr="009A090F">
        <w:rPr>
          <w:rFonts w:ascii="PT Astra Serif" w:hAnsi="PT Astra Serif"/>
          <w:sz w:val="28"/>
        </w:rPr>
        <w:t>- грантовой поддержки из различных источников.</w:t>
      </w:r>
    </w:p>
    <w:p w:rsidR="004D2449" w:rsidRPr="004D2449" w:rsidRDefault="004D2449" w:rsidP="003429C7">
      <w:pPr>
        <w:widowControl w:val="0"/>
        <w:spacing w:after="0" w:line="240" w:lineRule="auto"/>
        <w:ind w:firstLine="709"/>
        <w:jc w:val="both"/>
        <w:rPr>
          <w:rStyle w:val="fontstyle01"/>
          <w:b w:val="0"/>
          <w:color w:val="auto"/>
        </w:rPr>
      </w:pPr>
      <w:r w:rsidRPr="004D2449">
        <w:rPr>
          <w:rStyle w:val="fontstyle01"/>
          <w:b w:val="0"/>
          <w:color w:val="auto"/>
        </w:rPr>
        <w:t xml:space="preserve">В ряде муниципальных сельских поселений необходимо проводить работу по поддержке малого и среднего предпринимательства. Согласно требованиям Минэкономразвития </w:t>
      </w:r>
      <w:r w:rsidR="00647D19">
        <w:rPr>
          <w:rStyle w:val="fontstyle01"/>
          <w:b w:val="0"/>
          <w:color w:val="auto"/>
        </w:rPr>
        <w:t>РФ</w:t>
      </w:r>
      <w:r w:rsidR="007D4E2C">
        <w:rPr>
          <w:rStyle w:val="fontstyle01"/>
          <w:b w:val="0"/>
          <w:color w:val="auto"/>
        </w:rPr>
        <w:t>,</w:t>
      </w:r>
      <w:r w:rsidR="00647D19">
        <w:rPr>
          <w:rStyle w:val="fontstyle01"/>
          <w:b w:val="0"/>
          <w:color w:val="auto"/>
        </w:rPr>
        <w:t xml:space="preserve"> </w:t>
      </w:r>
      <w:r w:rsidRPr="004D2449">
        <w:rPr>
          <w:rStyle w:val="fontstyle01"/>
          <w:b w:val="0"/>
          <w:color w:val="auto"/>
        </w:rPr>
        <w:t>из основных направлений можно выделить:</w:t>
      </w:r>
    </w:p>
    <w:p w:rsidR="004D2449" w:rsidRPr="004D2449" w:rsidRDefault="004D2449" w:rsidP="003429C7">
      <w:pPr>
        <w:widowControl w:val="0"/>
        <w:spacing w:after="0" w:line="240" w:lineRule="auto"/>
        <w:ind w:firstLine="709"/>
        <w:jc w:val="both"/>
        <w:rPr>
          <w:rStyle w:val="fontstyle01"/>
          <w:b w:val="0"/>
          <w:color w:val="auto"/>
        </w:rPr>
      </w:pPr>
      <w:r w:rsidRPr="004D2449">
        <w:rPr>
          <w:rStyle w:val="fontstyle01"/>
          <w:b w:val="0"/>
          <w:color w:val="auto"/>
        </w:rPr>
        <w:t>- работу центра поддержки предпринимательства (популяризация предпринимательства и начала собственного дела, организация круглых столов, конференций, семинаров, издание информационных пособий и т.д.);</w:t>
      </w:r>
    </w:p>
    <w:p w:rsidR="004D2449" w:rsidRPr="004D2449" w:rsidRDefault="004D2449" w:rsidP="003429C7">
      <w:pPr>
        <w:widowControl w:val="0"/>
        <w:spacing w:after="0" w:line="240" w:lineRule="auto"/>
        <w:ind w:firstLine="709"/>
        <w:jc w:val="both"/>
        <w:rPr>
          <w:rStyle w:val="fontstyle01"/>
          <w:b w:val="0"/>
          <w:color w:val="auto"/>
        </w:rPr>
      </w:pPr>
      <w:r w:rsidRPr="004D2449">
        <w:rPr>
          <w:rStyle w:val="fontstyle01"/>
          <w:b w:val="0"/>
          <w:color w:val="auto"/>
        </w:rPr>
        <w:t>- работу центра поддержки экспорта (стимулирование и вовлечение в экспортную деятельность, содействие выходу на иностранные рынки, содействие повышению конкурентоспособности);</w:t>
      </w:r>
    </w:p>
    <w:p w:rsidR="004D2449" w:rsidRPr="004D2449" w:rsidRDefault="004D2449" w:rsidP="003429C7">
      <w:pPr>
        <w:widowControl w:val="0"/>
        <w:spacing w:after="0" w:line="240" w:lineRule="auto"/>
        <w:ind w:firstLine="709"/>
        <w:jc w:val="both"/>
        <w:rPr>
          <w:rStyle w:val="fontstyle01"/>
          <w:b w:val="0"/>
          <w:color w:val="auto"/>
        </w:rPr>
      </w:pPr>
      <w:r w:rsidRPr="004D2449">
        <w:rPr>
          <w:rStyle w:val="fontstyle01"/>
          <w:b w:val="0"/>
          <w:color w:val="auto"/>
        </w:rPr>
        <w:t>- работу центра инноваций социальной сферы (поддержка субъектов малого и среднего предпринимательства в социальной сфере);</w:t>
      </w:r>
    </w:p>
    <w:p w:rsidR="004D2449" w:rsidRPr="004D2449" w:rsidRDefault="004D2449" w:rsidP="003429C7">
      <w:pPr>
        <w:widowControl w:val="0"/>
        <w:spacing w:after="0" w:line="240" w:lineRule="auto"/>
        <w:ind w:firstLine="709"/>
        <w:jc w:val="both"/>
        <w:rPr>
          <w:rStyle w:val="fontstyle01"/>
          <w:b w:val="0"/>
          <w:color w:val="auto"/>
        </w:rPr>
      </w:pPr>
      <w:r w:rsidRPr="004D2449">
        <w:rPr>
          <w:rStyle w:val="fontstyle01"/>
          <w:b w:val="0"/>
          <w:color w:val="auto"/>
        </w:rPr>
        <w:t>- развитие системы микрофинансирования (предоставление льготных займов субъектам малого и среднего предпринимательства);</w:t>
      </w:r>
    </w:p>
    <w:p w:rsidR="004D2449" w:rsidRPr="004D2449" w:rsidRDefault="004D2449" w:rsidP="003429C7">
      <w:pPr>
        <w:widowControl w:val="0"/>
        <w:spacing w:after="0" w:line="240" w:lineRule="auto"/>
        <w:ind w:firstLine="709"/>
        <w:jc w:val="both"/>
        <w:rPr>
          <w:rStyle w:val="fontstyle01"/>
          <w:b w:val="0"/>
          <w:color w:val="auto"/>
        </w:rPr>
      </w:pPr>
      <w:r w:rsidRPr="004D2449">
        <w:rPr>
          <w:rStyle w:val="fontstyle01"/>
          <w:b w:val="0"/>
          <w:color w:val="auto"/>
        </w:rPr>
        <w:t>- содействие развитию молодежного предпринимательства.</w:t>
      </w:r>
    </w:p>
    <w:p w:rsidR="004D2449" w:rsidRPr="004D2449" w:rsidRDefault="004D2449" w:rsidP="003429C7">
      <w:pPr>
        <w:widowControl w:val="0"/>
        <w:spacing w:after="0" w:line="240" w:lineRule="auto"/>
        <w:ind w:firstLine="709"/>
        <w:jc w:val="both"/>
        <w:rPr>
          <w:rStyle w:val="fontstyle01"/>
          <w:b w:val="0"/>
          <w:color w:val="auto"/>
        </w:rPr>
      </w:pPr>
      <w:r w:rsidRPr="004D2449">
        <w:rPr>
          <w:rStyle w:val="fontstyle01"/>
          <w:b w:val="0"/>
          <w:color w:val="auto"/>
        </w:rPr>
        <w:t>Эти мероприятия будут способствовать открытию нового бизнеса и сохранению действующих предприятий и структуры малого и среднего предпринимательства в муниципальном образовании.</w:t>
      </w:r>
    </w:p>
    <w:p w:rsidR="004D2449" w:rsidRPr="004D2449" w:rsidRDefault="004D2449" w:rsidP="003429C7">
      <w:pPr>
        <w:widowControl w:val="0"/>
        <w:spacing w:after="0" w:line="240" w:lineRule="auto"/>
        <w:ind w:firstLine="709"/>
        <w:jc w:val="both"/>
        <w:rPr>
          <w:rStyle w:val="fontstyle01"/>
          <w:b w:val="0"/>
          <w:color w:val="auto"/>
        </w:rPr>
      </w:pPr>
      <w:r w:rsidRPr="004D2449">
        <w:rPr>
          <w:rStyle w:val="fontstyle01"/>
          <w:b w:val="0"/>
          <w:color w:val="auto"/>
        </w:rPr>
        <w:lastRenderedPageBreak/>
        <w:t>Поддержка и стимулирование малого и среднего предпринимательства представляется крайне важной в связи с ролью, выполняемой ими в экономике муниципалитета. Кроме того, решаются вопросы развития конкуренции, проблемы занятости населения, оказывается содействие экономическому росту и развитию экономики в целом.</w:t>
      </w:r>
    </w:p>
    <w:p w:rsidR="007948BE" w:rsidRPr="009A090F" w:rsidRDefault="007948BE" w:rsidP="003429C7">
      <w:pPr>
        <w:spacing w:after="0" w:line="240" w:lineRule="auto"/>
        <w:ind w:firstLine="709"/>
        <w:rPr>
          <w:rFonts w:ascii="PT Astra Serif" w:hAnsi="PT Astra Serif"/>
          <w:sz w:val="28"/>
          <w:szCs w:val="28"/>
        </w:rPr>
      </w:pPr>
    </w:p>
    <w:p w:rsidR="00A172E2" w:rsidRPr="009A090F" w:rsidRDefault="00A172E2" w:rsidP="003429C7">
      <w:pPr>
        <w:pStyle w:val="3"/>
        <w:spacing w:before="0" w:line="240" w:lineRule="auto"/>
        <w:jc w:val="center"/>
        <w:rPr>
          <w:rFonts w:ascii="PT Astra Serif" w:hAnsi="PT Astra Serif"/>
          <w:b/>
          <w:color w:val="auto"/>
          <w:sz w:val="32"/>
          <w:szCs w:val="32"/>
        </w:rPr>
      </w:pPr>
      <w:bookmarkStart w:id="74" w:name="_Toc51074617"/>
      <w:r w:rsidRPr="00144957">
        <w:rPr>
          <w:rFonts w:ascii="PT Astra Serif" w:hAnsi="PT Astra Serif"/>
          <w:b/>
          <w:color w:val="auto"/>
          <w:sz w:val="28"/>
          <w:szCs w:val="28"/>
        </w:rPr>
        <w:t>2.</w:t>
      </w:r>
      <w:r w:rsidRPr="00676C2C">
        <w:rPr>
          <w:rFonts w:ascii="PT Astra Serif" w:hAnsi="PT Astra Serif"/>
          <w:b/>
          <w:color w:val="auto"/>
          <w:sz w:val="28"/>
          <w:szCs w:val="28"/>
        </w:rPr>
        <w:t>2.4. Новые форматы торговли на потребительских рынках</w:t>
      </w:r>
      <w:bookmarkEnd w:id="74"/>
    </w:p>
    <w:p w:rsidR="0059708C" w:rsidRPr="009A090F" w:rsidRDefault="0059708C" w:rsidP="003429C7">
      <w:pPr>
        <w:widowControl w:val="0"/>
        <w:spacing w:after="0" w:line="240" w:lineRule="auto"/>
        <w:ind w:firstLine="709"/>
        <w:jc w:val="both"/>
        <w:rPr>
          <w:rFonts w:ascii="PT Astra Serif" w:hAnsi="PT Astra Serif"/>
          <w:sz w:val="28"/>
          <w:szCs w:val="28"/>
        </w:rPr>
      </w:pP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Потребительский рынок можно отнести к одной из наиболее важных элементов социально-экономической сферы муниципального образования, направленной на удовлетворение потребностей населения в качественных товарах и услугах. </w:t>
      </w:r>
    </w:p>
    <w:p w:rsidR="0059708C" w:rsidRPr="00BF1CD3" w:rsidRDefault="0059708C" w:rsidP="003429C7">
      <w:pPr>
        <w:widowControl w:val="0"/>
        <w:spacing w:after="0" w:line="240" w:lineRule="auto"/>
        <w:ind w:firstLine="709"/>
        <w:jc w:val="both"/>
        <w:rPr>
          <w:rFonts w:ascii="PT Astra Serif" w:hAnsi="PT Astra Serif"/>
          <w:b/>
          <w:sz w:val="28"/>
          <w:szCs w:val="28"/>
        </w:rPr>
      </w:pPr>
      <w:r w:rsidRPr="00BF1CD3">
        <w:rPr>
          <w:rFonts w:ascii="PT Astra Serif" w:hAnsi="PT Astra Serif"/>
          <w:b/>
          <w:sz w:val="28"/>
          <w:szCs w:val="28"/>
        </w:rPr>
        <w:t xml:space="preserve">Целью развития потребительского рынка и сферы услуг является решение комплекса задач, ориентированных на наиболее полное удовлетворение спроса населения на потребительские товары и услуги в широком ассортименте, по доступным ценам и в пределах территориальной доступности при гарантированном качестве и безопасности. </w:t>
      </w:r>
    </w:p>
    <w:p w:rsidR="0059708C" w:rsidRPr="009A090F" w:rsidRDefault="00317C73" w:rsidP="003429C7">
      <w:pPr>
        <w:widowControl w:val="0"/>
        <w:spacing w:after="0" w:line="240" w:lineRule="auto"/>
        <w:jc w:val="both"/>
        <w:rPr>
          <w:rFonts w:ascii="PT Astra Serif" w:hAnsi="PT Astra Serif"/>
          <w:b/>
          <w:sz w:val="28"/>
          <w:szCs w:val="28"/>
        </w:rPr>
      </w:pPr>
      <w:r w:rsidRPr="009A090F">
        <w:rPr>
          <w:rFonts w:ascii="PT Astra Serif" w:hAnsi="PT Astra Serif"/>
          <w:b/>
          <w:sz w:val="28"/>
          <w:szCs w:val="28"/>
        </w:rPr>
        <w:t xml:space="preserve">Таблица </w:t>
      </w:r>
      <w:r w:rsidR="009C64E4" w:rsidRPr="009A090F">
        <w:rPr>
          <w:rFonts w:ascii="PT Astra Serif" w:hAnsi="PT Astra Serif"/>
          <w:b/>
          <w:sz w:val="28"/>
          <w:szCs w:val="28"/>
        </w:rPr>
        <w:t xml:space="preserve">67 </w:t>
      </w:r>
      <w:r w:rsidRPr="009A090F">
        <w:rPr>
          <w:rFonts w:ascii="PT Astra Serif" w:hAnsi="PT Astra Serif"/>
          <w:b/>
          <w:sz w:val="28"/>
          <w:szCs w:val="28"/>
        </w:rPr>
        <w:t xml:space="preserve">- </w:t>
      </w:r>
      <w:r w:rsidR="0059708C" w:rsidRPr="009A090F">
        <w:rPr>
          <w:rFonts w:ascii="PT Astra Serif" w:hAnsi="PT Astra Serif"/>
          <w:b/>
          <w:sz w:val="28"/>
          <w:szCs w:val="28"/>
        </w:rPr>
        <w:t xml:space="preserve">Целевые </w:t>
      </w:r>
      <w:r w:rsidR="00390DC0" w:rsidRPr="009A090F">
        <w:rPr>
          <w:rFonts w:ascii="PT Astra Serif" w:hAnsi="PT Astra Serif"/>
          <w:b/>
          <w:sz w:val="28"/>
          <w:szCs w:val="28"/>
        </w:rPr>
        <w:t>индикаторы</w:t>
      </w:r>
      <w:r w:rsidR="0059708C" w:rsidRPr="009A090F">
        <w:rPr>
          <w:rFonts w:ascii="PT Astra Serif" w:hAnsi="PT Astra Serif"/>
          <w:b/>
          <w:sz w:val="28"/>
          <w:szCs w:val="28"/>
        </w:rPr>
        <w:t xml:space="preserve"> развития торговли и потребительского рынка МО «Мелекесский район»:</w:t>
      </w:r>
    </w:p>
    <w:tbl>
      <w:tblPr>
        <w:tblW w:w="9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4691"/>
        <w:gridCol w:w="1440"/>
        <w:gridCol w:w="993"/>
        <w:gridCol w:w="900"/>
        <w:gridCol w:w="943"/>
      </w:tblGrid>
      <w:tr w:rsidR="009A090F" w:rsidRPr="005D0C42" w:rsidTr="006630BE">
        <w:trPr>
          <w:jc w:val="center"/>
        </w:trPr>
        <w:tc>
          <w:tcPr>
            <w:tcW w:w="709" w:type="dxa"/>
          </w:tcPr>
          <w:p w:rsidR="0059708C" w:rsidRPr="005D0C42" w:rsidRDefault="0059708C" w:rsidP="003429C7">
            <w:pPr>
              <w:widowControl w:val="0"/>
              <w:autoSpaceDE w:val="0"/>
              <w:autoSpaceDN w:val="0"/>
              <w:adjustRightInd w:val="0"/>
              <w:spacing w:after="0" w:line="240" w:lineRule="auto"/>
              <w:jc w:val="center"/>
              <w:rPr>
                <w:rFonts w:ascii="PT Astra Serif" w:hAnsi="PT Astra Serif"/>
                <w:b/>
                <w:sz w:val="24"/>
                <w:szCs w:val="24"/>
              </w:rPr>
            </w:pPr>
            <w:r w:rsidRPr="005D0C42">
              <w:rPr>
                <w:rFonts w:ascii="PT Astra Serif" w:hAnsi="PT Astra Serif"/>
                <w:b/>
                <w:sz w:val="24"/>
                <w:szCs w:val="24"/>
              </w:rPr>
              <w:t>№ п/п</w:t>
            </w:r>
          </w:p>
        </w:tc>
        <w:tc>
          <w:tcPr>
            <w:tcW w:w="4691" w:type="dxa"/>
          </w:tcPr>
          <w:p w:rsidR="0059708C" w:rsidRPr="005D0C42" w:rsidRDefault="0059708C" w:rsidP="003429C7">
            <w:pPr>
              <w:widowControl w:val="0"/>
              <w:autoSpaceDE w:val="0"/>
              <w:autoSpaceDN w:val="0"/>
              <w:adjustRightInd w:val="0"/>
              <w:spacing w:after="0" w:line="240" w:lineRule="auto"/>
              <w:jc w:val="center"/>
              <w:rPr>
                <w:rFonts w:ascii="PT Astra Serif" w:hAnsi="PT Astra Serif"/>
                <w:b/>
                <w:sz w:val="24"/>
                <w:szCs w:val="24"/>
              </w:rPr>
            </w:pPr>
            <w:r w:rsidRPr="005D0C42">
              <w:rPr>
                <w:rFonts w:ascii="PT Astra Serif" w:hAnsi="PT Astra Serif"/>
                <w:b/>
                <w:sz w:val="24"/>
                <w:szCs w:val="24"/>
              </w:rPr>
              <w:t>Наименование</w:t>
            </w:r>
          </w:p>
        </w:tc>
        <w:tc>
          <w:tcPr>
            <w:tcW w:w="1440" w:type="dxa"/>
            <w:tcBorders>
              <w:left w:val="single" w:sz="4" w:space="0" w:color="auto"/>
            </w:tcBorders>
          </w:tcPr>
          <w:p w:rsidR="0059708C" w:rsidRPr="005D0C42" w:rsidRDefault="005D0C42" w:rsidP="003429C7">
            <w:pPr>
              <w:widowControl w:val="0"/>
              <w:autoSpaceDE w:val="0"/>
              <w:autoSpaceDN w:val="0"/>
              <w:adjustRightInd w:val="0"/>
              <w:spacing w:after="0" w:line="240" w:lineRule="auto"/>
              <w:jc w:val="center"/>
              <w:rPr>
                <w:rFonts w:ascii="PT Astra Serif" w:hAnsi="PT Astra Serif"/>
                <w:b/>
                <w:sz w:val="24"/>
                <w:szCs w:val="24"/>
              </w:rPr>
            </w:pPr>
            <w:r w:rsidRPr="005D0C42">
              <w:rPr>
                <w:rFonts w:ascii="PT Astra Serif" w:hAnsi="PT Astra Serif"/>
                <w:b/>
                <w:sz w:val="24"/>
                <w:szCs w:val="24"/>
              </w:rPr>
              <w:t>2021</w:t>
            </w:r>
            <w:r w:rsidR="0059708C" w:rsidRPr="005D0C42">
              <w:rPr>
                <w:rFonts w:ascii="PT Astra Serif" w:hAnsi="PT Astra Serif"/>
                <w:b/>
                <w:sz w:val="24"/>
                <w:szCs w:val="24"/>
              </w:rPr>
              <w:br/>
              <w:t xml:space="preserve"> (базовый) </w:t>
            </w:r>
          </w:p>
        </w:tc>
        <w:tc>
          <w:tcPr>
            <w:tcW w:w="993" w:type="dxa"/>
          </w:tcPr>
          <w:p w:rsidR="0059708C" w:rsidRPr="005D0C42" w:rsidRDefault="005D0C42" w:rsidP="003429C7">
            <w:pPr>
              <w:widowControl w:val="0"/>
              <w:autoSpaceDE w:val="0"/>
              <w:autoSpaceDN w:val="0"/>
              <w:adjustRightInd w:val="0"/>
              <w:spacing w:after="0" w:line="240" w:lineRule="auto"/>
              <w:jc w:val="center"/>
              <w:rPr>
                <w:rFonts w:ascii="PT Astra Serif" w:hAnsi="PT Astra Serif"/>
                <w:b/>
                <w:sz w:val="24"/>
                <w:szCs w:val="24"/>
              </w:rPr>
            </w:pPr>
            <w:r w:rsidRPr="005D0C42">
              <w:rPr>
                <w:rFonts w:ascii="PT Astra Serif" w:hAnsi="PT Astra Serif"/>
                <w:b/>
                <w:sz w:val="24"/>
                <w:szCs w:val="24"/>
              </w:rPr>
              <w:t>2022</w:t>
            </w:r>
          </w:p>
        </w:tc>
        <w:tc>
          <w:tcPr>
            <w:tcW w:w="900" w:type="dxa"/>
            <w:tcBorders>
              <w:right w:val="single" w:sz="4" w:space="0" w:color="auto"/>
            </w:tcBorders>
          </w:tcPr>
          <w:p w:rsidR="0059708C" w:rsidRPr="005D0C42" w:rsidRDefault="0059708C" w:rsidP="003429C7">
            <w:pPr>
              <w:widowControl w:val="0"/>
              <w:autoSpaceDE w:val="0"/>
              <w:autoSpaceDN w:val="0"/>
              <w:adjustRightInd w:val="0"/>
              <w:spacing w:after="0" w:line="240" w:lineRule="auto"/>
              <w:jc w:val="center"/>
              <w:rPr>
                <w:rFonts w:ascii="PT Astra Serif" w:hAnsi="PT Astra Serif"/>
                <w:b/>
                <w:sz w:val="24"/>
                <w:szCs w:val="24"/>
              </w:rPr>
            </w:pPr>
            <w:r w:rsidRPr="005D0C42">
              <w:rPr>
                <w:rFonts w:ascii="PT Astra Serif" w:hAnsi="PT Astra Serif"/>
                <w:b/>
                <w:sz w:val="24"/>
                <w:szCs w:val="24"/>
              </w:rPr>
              <w:t>2024</w:t>
            </w:r>
          </w:p>
        </w:tc>
        <w:tc>
          <w:tcPr>
            <w:tcW w:w="943" w:type="dxa"/>
            <w:tcBorders>
              <w:left w:val="single" w:sz="4" w:space="0" w:color="auto"/>
            </w:tcBorders>
          </w:tcPr>
          <w:p w:rsidR="0059708C" w:rsidRPr="005D0C42" w:rsidRDefault="0059708C" w:rsidP="003429C7">
            <w:pPr>
              <w:widowControl w:val="0"/>
              <w:autoSpaceDE w:val="0"/>
              <w:autoSpaceDN w:val="0"/>
              <w:adjustRightInd w:val="0"/>
              <w:spacing w:after="0" w:line="240" w:lineRule="auto"/>
              <w:jc w:val="center"/>
              <w:rPr>
                <w:rFonts w:ascii="PT Astra Serif" w:hAnsi="PT Astra Serif"/>
                <w:b/>
                <w:sz w:val="24"/>
                <w:szCs w:val="24"/>
              </w:rPr>
            </w:pPr>
            <w:r w:rsidRPr="005D0C42">
              <w:rPr>
                <w:rFonts w:ascii="PT Astra Serif" w:hAnsi="PT Astra Serif"/>
                <w:b/>
                <w:sz w:val="24"/>
                <w:szCs w:val="24"/>
              </w:rPr>
              <w:t>2030</w:t>
            </w:r>
          </w:p>
        </w:tc>
      </w:tr>
      <w:tr w:rsidR="009A090F" w:rsidRPr="005D0C42" w:rsidTr="006630BE">
        <w:trPr>
          <w:trHeight w:val="70"/>
          <w:jc w:val="center"/>
        </w:trPr>
        <w:tc>
          <w:tcPr>
            <w:tcW w:w="709" w:type="dxa"/>
            <w:tcBorders>
              <w:bottom w:val="single" w:sz="4" w:space="0" w:color="auto"/>
            </w:tcBorders>
          </w:tcPr>
          <w:p w:rsidR="0059708C" w:rsidRPr="005D0C42" w:rsidRDefault="0059708C" w:rsidP="003429C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1</w:t>
            </w:r>
          </w:p>
          <w:p w:rsidR="0059708C" w:rsidRPr="005D0C42" w:rsidRDefault="0059708C" w:rsidP="003429C7">
            <w:pPr>
              <w:widowControl w:val="0"/>
              <w:autoSpaceDE w:val="0"/>
              <w:autoSpaceDN w:val="0"/>
              <w:adjustRightInd w:val="0"/>
              <w:spacing w:after="0" w:line="240" w:lineRule="auto"/>
              <w:jc w:val="center"/>
              <w:rPr>
                <w:rFonts w:ascii="PT Astra Serif" w:hAnsi="PT Astra Serif"/>
                <w:sz w:val="24"/>
                <w:szCs w:val="24"/>
              </w:rPr>
            </w:pPr>
          </w:p>
        </w:tc>
        <w:tc>
          <w:tcPr>
            <w:tcW w:w="4691" w:type="dxa"/>
            <w:tcBorders>
              <w:bottom w:val="single" w:sz="4" w:space="0" w:color="auto"/>
            </w:tcBorders>
          </w:tcPr>
          <w:p w:rsidR="0059708C" w:rsidRPr="005D0C42" w:rsidRDefault="0059708C" w:rsidP="003429C7">
            <w:pPr>
              <w:widowControl w:val="0"/>
              <w:autoSpaceDE w:val="0"/>
              <w:autoSpaceDN w:val="0"/>
              <w:adjustRightInd w:val="0"/>
              <w:spacing w:after="0" w:line="240" w:lineRule="auto"/>
              <w:jc w:val="both"/>
              <w:rPr>
                <w:rFonts w:ascii="PT Astra Serif" w:hAnsi="PT Astra Serif"/>
                <w:sz w:val="24"/>
                <w:szCs w:val="24"/>
              </w:rPr>
            </w:pPr>
            <w:r w:rsidRPr="005D0C42">
              <w:rPr>
                <w:rFonts w:ascii="PT Astra Serif" w:hAnsi="PT Astra Serif"/>
                <w:sz w:val="24"/>
                <w:szCs w:val="24"/>
              </w:rPr>
              <w:t>Обеспеченность торговыми площадями в расчете на 1000 чел. населения, кв.м.</w:t>
            </w:r>
          </w:p>
        </w:tc>
        <w:tc>
          <w:tcPr>
            <w:tcW w:w="1440" w:type="dxa"/>
            <w:tcBorders>
              <w:left w:val="single" w:sz="4" w:space="0" w:color="auto"/>
              <w:bottom w:val="single" w:sz="4" w:space="0" w:color="auto"/>
            </w:tcBorders>
          </w:tcPr>
          <w:p w:rsidR="0059708C" w:rsidRPr="005D0C42" w:rsidRDefault="005D0C42" w:rsidP="003429C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649.9</w:t>
            </w:r>
          </w:p>
        </w:tc>
        <w:tc>
          <w:tcPr>
            <w:tcW w:w="993" w:type="dxa"/>
            <w:tcBorders>
              <w:bottom w:val="single" w:sz="4" w:space="0" w:color="auto"/>
            </w:tcBorders>
          </w:tcPr>
          <w:p w:rsidR="0059708C" w:rsidRPr="005D0C42" w:rsidRDefault="005D0C42" w:rsidP="003429C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660.0</w:t>
            </w:r>
          </w:p>
        </w:tc>
        <w:tc>
          <w:tcPr>
            <w:tcW w:w="900" w:type="dxa"/>
            <w:tcBorders>
              <w:bottom w:val="single" w:sz="4" w:space="0" w:color="auto"/>
              <w:right w:val="single" w:sz="4" w:space="0" w:color="auto"/>
            </w:tcBorders>
          </w:tcPr>
          <w:p w:rsidR="0059708C" w:rsidRPr="005D0C42" w:rsidRDefault="005D0C42" w:rsidP="003429C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699.6</w:t>
            </w:r>
          </w:p>
        </w:tc>
        <w:tc>
          <w:tcPr>
            <w:tcW w:w="943" w:type="dxa"/>
            <w:tcBorders>
              <w:left w:val="single" w:sz="4" w:space="0" w:color="auto"/>
              <w:bottom w:val="single" w:sz="4" w:space="0" w:color="auto"/>
            </w:tcBorders>
          </w:tcPr>
          <w:p w:rsidR="0059708C" w:rsidRPr="005D0C42" w:rsidRDefault="005D0C42" w:rsidP="003429C7">
            <w:pPr>
              <w:widowControl w:val="0"/>
              <w:spacing w:after="0" w:line="240" w:lineRule="auto"/>
              <w:jc w:val="center"/>
              <w:rPr>
                <w:rFonts w:ascii="PT Astra Serif" w:hAnsi="PT Astra Serif"/>
                <w:sz w:val="24"/>
                <w:szCs w:val="24"/>
              </w:rPr>
            </w:pPr>
            <w:r w:rsidRPr="005D0C42">
              <w:rPr>
                <w:rFonts w:ascii="PT Astra Serif" w:hAnsi="PT Astra Serif"/>
                <w:sz w:val="24"/>
                <w:szCs w:val="24"/>
              </w:rPr>
              <w:t>783.5</w:t>
            </w:r>
          </w:p>
        </w:tc>
      </w:tr>
      <w:tr w:rsidR="009A090F" w:rsidRPr="005D0C42" w:rsidTr="006630BE">
        <w:trPr>
          <w:trHeight w:val="70"/>
          <w:jc w:val="center"/>
        </w:trPr>
        <w:tc>
          <w:tcPr>
            <w:tcW w:w="709" w:type="dxa"/>
            <w:tcBorders>
              <w:top w:val="single" w:sz="4" w:space="0" w:color="auto"/>
              <w:bottom w:val="single" w:sz="4" w:space="0" w:color="auto"/>
            </w:tcBorders>
          </w:tcPr>
          <w:p w:rsidR="0059708C" w:rsidRPr="005D0C42" w:rsidRDefault="0059708C" w:rsidP="003429C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2</w:t>
            </w:r>
          </w:p>
        </w:tc>
        <w:tc>
          <w:tcPr>
            <w:tcW w:w="4691" w:type="dxa"/>
            <w:tcBorders>
              <w:top w:val="single" w:sz="4" w:space="0" w:color="auto"/>
              <w:bottom w:val="single" w:sz="4" w:space="0" w:color="auto"/>
            </w:tcBorders>
          </w:tcPr>
          <w:p w:rsidR="0059708C" w:rsidRPr="005D0C42" w:rsidRDefault="0059708C" w:rsidP="003429C7">
            <w:pPr>
              <w:widowControl w:val="0"/>
              <w:autoSpaceDE w:val="0"/>
              <w:autoSpaceDN w:val="0"/>
              <w:adjustRightInd w:val="0"/>
              <w:spacing w:after="0" w:line="240" w:lineRule="auto"/>
              <w:jc w:val="both"/>
              <w:rPr>
                <w:rFonts w:ascii="PT Astra Serif" w:hAnsi="PT Astra Serif"/>
                <w:sz w:val="24"/>
                <w:szCs w:val="24"/>
              </w:rPr>
            </w:pPr>
            <w:r w:rsidRPr="005D0C42">
              <w:rPr>
                <w:rFonts w:ascii="PT Astra Serif" w:hAnsi="PT Astra Serif"/>
                <w:sz w:val="24"/>
                <w:szCs w:val="24"/>
              </w:rPr>
              <w:t>Оборот розничной торговли, млн. руб.</w:t>
            </w:r>
          </w:p>
        </w:tc>
        <w:tc>
          <w:tcPr>
            <w:tcW w:w="1440" w:type="dxa"/>
            <w:tcBorders>
              <w:top w:val="single" w:sz="4" w:space="0" w:color="auto"/>
              <w:left w:val="single" w:sz="4" w:space="0" w:color="auto"/>
              <w:bottom w:val="single" w:sz="4" w:space="0" w:color="auto"/>
            </w:tcBorders>
            <w:vAlign w:val="bottom"/>
          </w:tcPr>
          <w:p w:rsidR="0059708C" w:rsidRPr="005D0C42" w:rsidRDefault="005D0C42" w:rsidP="005D0C42">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925.1</w:t>
            </w:r>
          </w:p>
        </w:tc>
        <w:tc>
          <w:tcPr>
            <w:tcW w:w="993" w:type="dxa"/>
            <w:tcBorders>
              <w:top w:val="single" w:sz="4" w:space="0" w:color="auto"/>
              <w:bottom w:val="single" w:sz="4" w:space="0" w:color="auto"/>
            </w:tcBorders>
            <w:vAlign w:val="bottom"/>
          </w:tcPr>
          <w:p w:rsidR="0059708C" w:rsidRPr="005D0C42" w:rsidRDefault="005D0C42" w:rsidP="003429C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952.0</w:t>
            </w:r>
          </w:p>
        </w:tc>
        <w:tc>
          <w:tcPr>
            <w:tcW w:w="900" w:type="dxa"/>
            <w:tcBorders>
              <w:top w:val="single" w:sz="4" w:space="0" w:color="auto"/>
              <w:bottom w:val="single" w:sz="4" w:space="0" w:color="auto"/>
              <w:right w:val="single" w:sz="4" w:space="0" w:color="auto"/>
            </w:tcBorders>
            <w:vAlign w:val="bottom"/>
          </w:tcPr>
          <w:p w:rsidR="0059708C" w:rsidRPr="005D0C42" w:rsidRDefault="005D0C42" w:rsidP="003429C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1100.0</w:t>
            </w:r>
          </w:p>
        </w:tc>
        <w:tc>
          <w:tcPr>
            <w:tcW w:w="943" w:type="dxa"/>
            <w:tcBorders>
              <w:top w:val="single" w:sz="4" w:space="0" w:color="auto"/>
              <w:left w:val="single" w:sz="4" w:space="0" w:color="auto"/>
              <w:bottom w:val="single" w:sz="4" w:space="0" w:color="auto"/>
            </w:tcBorders>
            <w:vAlign w:val="bottom"/>
          </w:tcPr>
          <w:p w:rsidR="0059708C" w:rsidRPr="005D0C42" w:rsidRDefault="0059708C" w:rsidP="003429C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1500</w:t>
            </w:r>
            <w:r w:rsidR="005D0C42" w:rsidRPr="005D0C42">
              <w:rPr>
                <w:rFonts w:ascii="PT Astra Serif" w:hAnsi="PT Astra Serif"/>
                <w:sz w:val="24"/>
                <w:szCs w:val="24"/>
              </w:rPr>
              <w:t>.0</w:t>
            </w:r>
          </w:p>
        </w:tc>
      </w:tr>
      <w:tr w:rsidR="009A090F" w:rsidRPr="005D0C42" w:rsidTr="006630BE">
        <w:trPr>
          <w:trHeight w:val="273"/>
          <w:jc w:val="center"/>
        </w:trPr>
        <w:tc>
          <w:tcPr>
            <w:tcW w:w="709" w:type="dxa"/>
            <w:tcBorders>
              <w:top w:val="single" w:sz="4" w:space="0" w:color="auto"/>
              <w:bottom w:val="single" w:sz="4" w:space="0" w:color="auto"/>
            </w:tcBorders>
          </w:tcPr>
          <w:p w:rsidR="0059708C" w:rsidRPr="005D0C42" w:rsidRDefault="0059708C" w:rsidP="003429C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3</w:t>
            </w:r>
          </w:p>
        </w:tc>
        <w:tc>
          <w:tcPr>
            <w:tcW w:w="4691" w:type="dxa"/>
            <w:tcBorders>
              <w:top w:val="single" w:sz="4" w:space="0" w:color="auto"/>
              <w:bottom w:val="single" w:sz="4" w:space="0" w:color="auto"/>
            </w:tcBorders>
          </w:tcPr>
          <w:p w:rsidR="0059708C" w:rsidRPr="005D0C42" w:rsidRDefault="0059708C" w:rsidP="003429C7">
            <w:pPr>
              <w:widowControl w:val="0"/>
              <w:autoSpaceDE w:val="0"/>
              <w:autoSpaceDN w:val="0"/>
              <w:adjustRightInd w:val="0"/>
              <w:spacing w:after="0" w:line="240" w:lineRule="auto"/>
              <w:jc w:val="both"/>
              <w:rPr>
                <w:rFonts w:ascii="PT Astra Serif" w:hAnsi="PT Astra Serif"/>
                <w:sz w:val="24"/>
                <w:szCs w:val="24"/>
              </w:rPr>
            </w:pPr>
            <w:r w:rsidRPr="005D0C42">
              <w:rPr>
                <w:rFonts w:ascii="PT Astra Serif" w:hAnsi="PT Astra Serif"/>
                <w:sz w:val="24"/>
                <w:szCs w:val="24"/>
              </w:rPr>
              <w:t>Оборот общественного питания, млн. руб.</w:t>
            </w:r>
          </w:p>
        </w:tc>
        <w:tc>
          <w:tcPr>
            <w:tcW w:w="1440" w:type="dxa"/>
            <w:tcBorders>
              <w:top w:val="single" w:sz="4" w:space="0" w:color="auto"/>
              <w:left w:val="single" w:sz="4" w:space="0" w:color="auto"/>
              <w:bottom w:val="single" w:sz="4" w:space="0" w:color="auto"/>
            </w:tcBorders>
            <w:vAlign w:val="bottom"/>
          </w:tcPr>
          <w:p w:rsidR="0059708C" w:rsidRPr="005D0C42" w:rsidRDefault="005D0C42" w:rsidP="003429C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20.0</w:t>
            </w:r>
          </w:p>
        </w:tc>
        <w:tc>
          <w:tcPr>
            <w:tcW w:w="993" w:type="dxa"/>
            <w:tcBorders>
              <w:top w:val="single" w:sz="4" w:space="0" w:color="auto"/>
              <w:bottom w:val="single" w:sz="4" w:space="0" w:color="auto"/>
            </w:tcBorders>
            <w:vAlign w:val="bottom"/>
          </w:tcPr>
          <w:p w:rsidR="0059708C" w:rsidRPr="005D0C42" w:rsidRDefault="0059708C" w:rsidP="003429C7">
            <w:pPr>
              <w:widowControl w:val="0"/>
              <w:spacing w:after="0" w:line="240" w:lineRule="auto"/>
              <w:jc w:val="center"/>
              <w:rPr>
                <w:rFonts w:ascii="PT Astra Serif" w:hAnsi="PT Astra Serif"/>
                <w:sz w:val="24"/>
                <w:szCs w:val="24"/>
              </w:rPr>
            </w:pPr>
            <w:r w:rsidRPr="005D0C42">
              <w:rPr>
                <w:rFonts w:ascii="PT Astra Serif" w:hAnsi="PT Astra Serif"/>
                <w:sz w:val="24"/>
                <w:szCs w:val="24"/>
              </w:rPr>
              <w:t>21,0</w:t>
            </w:r>
          </w:p>
        </w:tc>
        <w:tc>
          <w:tcPr>
            <w:tcW w:w="900" w:type="dxa"/>
            <w:tcBorders>
              <w:top w:val="single" w:sz="4" w:space="0" w:color="auto"/>
              <w:bottom w:val="single" w:sz="4" w:space="0" w:color="auto"/>
              <w:right w:val="single" w:sz="4" w:space="0" w:color="auto"/>
            </w:tcBorders>
            <w:vAlign w:val="bottom"/>
          </w:tcPr>
          <w:p w:rsidR="0059708C" w:rsidRPr="005D0C42" w:rsidRDefault="0059708C" w:rsidP="003429C7">
            <w:pPr>
              <w:widowControl w:val="0"/>
              <w:spacing w:after="0" w:line="240" w:lineRule="auto"/>
              <w:jc w:val="center"/>
              <w:rPr>
                <w:rFonts w:ascii="PT Astra Serif" w:hAnsi="PT Astra Serif"/>
                <w:sz w:val="24"/>
                <w:szCs w:val="24"/>
              </w:rPr>
            </w:pPr>
            <w:r w:rsidRPr="005D0C42">
              <w:rPr>
                <w:rFonts w:ascii="PT Astra Serif" w:hAnsi="PT Astra Serif"/>
                <w:sz w:val="24"/>
                <w:szCs w:val="24"/>
              </w:rPr>
              <w:t>32,0</w:t>
            </w:r>
          </w:p>
        </w:tc>
        <w:tc>
          <w:tcPr>
            <w:tcW w:w="943" w:type="dxa"/>
            <w:tcBorders>
              <w:top w:val="single" w:sz="4" w:space="0" w:color="auto"/>
              <w:left w:val="single" w:sz="4" w:space="0" w:color="auto"/>
              <w:bottom w:val="single" w:sz="4" w:space="0" w:color="auto"/>
            </w:tcBorders>
            <w:vAlign w:val="bottom"/>
          </w:tcPr>
          <w:p w:rsidR="0059708C" w:rsidRPr="005D0C42" w:rsidRDefault="0059708C" w:rsidP="003429C7">
            <w:pPr>
              <w:widowControl w:val="0"/>
              <w:spacing w:after="0" w:line="240" w:lineRule="auto"/>
              <w:jc w:val="center"/>
              <w:rPr>
                <w:rFonts w:ascii="PT Astra Serif" w:hAnsi="PT Astra Serif"/>
                <w:sz w:val="24"/>
                <w:szCs w:val="24"/>
              </w:rPr>
            </w:pPr>
            <w:r w:rsidRPr="005D0C42">
              <w:rPr>
                <w:rFonts w:ascii="PT Astra Serif" w:hAnsi="PT Astra Serif"/>
                <w:sz w:val="24"/>
                <w:szCs w:val="24"/>
              </w:rPr>
              <w:t>47,0</w:t>
            </w:r>
          </w:p>
        </w:tc>
      </w:tr>
    </w:tbl>
    <w:p w:rsidR="0059708C" w:rsidRPr="00BF1CD3" w:rsidRDefault="0059708C" w:rsidP="003429C7">
      <w:pPr>
        <w:widowControl w:val="0"/>
        <w:spacing w:after="0" w:line="240" w:lineRule="auto"/>
        <w:ind w:firstLine="709"/>
        <w:jc w:val="both"/>
        <w:rPr>
          <w:rFonts w:ascii="PT Astra Serif" w:hAnsi="PT Astra Serif"/>
          <w:b/>
          <w:sz w:val="28"/>
          <w:szCs w:val="28"/>
        </w:rPr>
      </w:pPr>
      <w:r w:rsidRPr="00BF1CD3">
        <w:rPr>
          <w:rFonts w:ascii="PT Astra Serif" w:hAnsi="PT Astra Serif"/>
          <w:b/>
          <w:sz w:val="28"/>
          <w:szCs w:val="28"/>
        </w:rPr>
        <w:t xml:space="preserve">Для достижения указанной цели предусматривается решение следующих задач: </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1. Развитие сферы торговли, общественного питания и бытового обслуживания населения:</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проведение мониторинга обеспеченности населения объектами торговли, общественного питания и бытового обслуживания населения на территории поселений МО «Мелекесский район»;</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актуализация схем размещения нестационарных объектов торговли потребительского рынка.</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2. Содействие в продвижении продукции местных товаропроизводителей:</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 защита и поддержка интересов местных товаропроизводителей, </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создание условий для освоения и внедрения новых видов продукции;</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содействие в участии в муниципальных и областных выставках-ярмарках товаропроизводителей;</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защита прав потребителей, повышение качества и обеспечение безопасности товаров и услуг.</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3. Совершенствование координации и правового регулирования в сфере потребительского рынка:</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 проведение инвентаризации принятых нормативных правовых актов, </w:t>
      </w:r>
      <w:r w:rsidRPr="009A090F">
        <w:rPr>
          <w:rFonts w:ascii="PT Astra Serif" w:hAnsi="PT Astra Serif"/>
          <w:sz w:val="28"/>
          <w:szCs w:val="28"/>
        </w:rPr>
        <w:lastRenderedPageBreak/>
        <w:t>регулирующих сферу потребительского рынка с внесением необходимых изменений и дополнений;</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разработка проектов муниципальных нормативных правовых актов.</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4. Стимулирование развития электронной коммерции:</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организация и содействие в проведении тематических обучающих мероприятий по электронной торговле;</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стимулирование к продвижению товаров местного производства на специализированных цифровых платформах;</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взаимодействие с организациями инфраструктуры поддержки и развития электронной коммерции.</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Финансирование мероприятий по развитию многоформатной торговли и потребительского рынка на территории Мелекесского района целесообразно осуществлять за счет всех возможных доступных источников финансирования:</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муниципальная программа «</w:t>
      </w:r>
      <w:r w:rsidR="000936B6">
        <w:rPr>
          <w:rFonts w:ascii="PT Astra Serif" w:hAnsi="PT Astra Serif"/>
          <w:sz w:val="28"/>
          <w:szCs w:val="28"/>
        </w:rPr>
        <w:t>Защита прав потребителей на территории муниципального образования</w:t>
      </w:r>
      <w:r w:rsidRPr="009A090F">
        <w:rPr>
          <w:rFonts w:ascii="PT Astra Serif" w:hAnsi="PT Astra Serif"/>
          <w:sz w:val="28"/>
          <w:szCs w:val="28"/>
        </w:rPr>
        <w:t xml:space="preserve"> «Мелекесский район» Ульяновской области»;</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государственная программа Ульяновской области «Развитие малого и среднего предпринимательства в Ульяновской области» на 2019-2024 годы;</w:t>
      </w:r>
    </w:p>
    <w:p w:rsidR="0059708C" w:rsidRPr="009A090F" w:rsidRDefault="0059708C"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программа финансовой поддержки и развития субъектов предпринимательской деятельности в сфере торговли, реализуемая микрокредитной компанией фондом «Фонд Развития и Финансирования предпринимательства»;</w:t>
      </w:r>
    </w:p>
    <w:p w:rsidR="0059708C" w:rsidRPr="009A090F" w:rsidRDefault="0059708C" w:rsidP="003429C7">
      <w:pPr>
        <w:widowControl w:val="0"/>
        <w:spacing w:after="0" w:line="240" w:lineRule="auto"/>
        <w:ind w:firstLine="709"/>
        <w:jc w:val="both"/>
        <w:rPr>
          <w:rFonts w:ascii="PT Astra Serif" w:hAnsi="PT Astra Serif"/>
          <w:sz w:val="28"/>
          <w:szCs w:val="28"/>
          <w:shd w:val="clear" w:color="auto" w:fill="FFFFFF"/>
        </w:rPr>
      </w:pPr>
      <w:r w:rsidRPr="009A090F">
        <w:rPr>
          <w:rFonts w:ascii="PT Astra Serif" w:hAnsi="PT Astra Serif"/>
          <w:sz w:val="28"/>
          <w:szCs w:val="28"/>
          <w:shd w:val="clear" w:color="auto" w:fill="FFFFFF"/>
        </w:rPr>
        <w:t>- внебюджетные источники.</w:t>
      </w:r>
    </w:p>
    <w:p w:rsidR="0093659D" w:rsidRPr="00754577" w:rsidRDefault="0093659D" w:rsidP="003429C7">
      <w:pPr>
        <w:pStyle w:val="3"/>
        <w:spacing w:before="0" w:line="240" w:lineRule="auto"/>
        <w:ind w:firstLine="709"/>
        <w:jc w:val="center"/>
        <w:rPr>
          <w:rFonts w:ascii="PT Astra Serif" w:hAnsi="PT Astra Serif"/>
          <w:b/>
          <w:color w:val="auto"/>
          <w:sz w:val="28"/>
          <w:szCs w:val="28"/>
        </w:rPr>
      </w:pPr>
    </w:p>
    <w:p w:rsidR="00A172E2" w:rsidRPr="009A090F" w:rsidRDefault="00A172E2" w:rsidP="003429C7">
      <w:pPr>
        <w:pStyle w:val="3"/>
        <w:spacing w:before="0" w:line="240" w:lineRule="auto"/>
        <w:jc w:val="center"/>
        <w:rPr>
          <w:rFonts w:ascii="PT Astra Serif" w:hAnsi="PT Astra Serif"/>
          <w:b/>
          <w:color w:val="auto"/>
          <w:sz w:val="32"/>
          <w:szCs w:val="32"/>
        </w:rPr>
      </w:pPr>
      <w:bookmarkStart w:id="75" w:name="_Toc51074618"/>
      <w:r w:rsidRPr="00676C2C">
        <w:rPr>
          <w:rFonts w:ascii="PT Astra Serif" w:hAnsi="PT Astra Serif"/>
          <w:b/>
          <w:color w:val="auto"/>
          <w:sz w:val="28"/>
          <w:szCs w:val="28"/>
        </w:rPr>
        <w:t>2.2.5. Повышение инвестиционной привлекательности и формирование благоприятного делового климата</w:t>
      </w:r>
      <w:bookmarkEnd w:id="75"/>
    </w:p>
    <w:p w:rsidR="00910A41" w:rsidRPr="009A090F" w:rsidRDefault="00910A41" w:rsidP="00910A41">
      <w:pPr>
        <w:widowControl w:val="0"/>
        <w:spacing w:after="0" w:line="240" w:lineRule="auto"/>
        <w:ind w:firstLine="709"/>
        <w:jc w:val="both"/>
        <w:rPr>
          <w:rFonts w:ascii="PT Astra Serif" w:hAnsi="PT Astra Serif"/>
          <w:sz w:val="28"/>
          <w:szCs w:val="28"/>
        </w:rPr>
      </w:pP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Инвестиции играют ключевую роль в экономическом развитии экономики муниципального образования, обеспечивая его диверсификацию и увеличение темпов роста. </w:t>
      </w:r>
    </w:p>
    <w:p w:rsidR="00910A41" w:rsidRPr="00BF1CD3" w:rsidRDefault="00910A41" w:rsidP="00910A41">
      <w:pPr>
        <w:widowControl w:val="0"/>
        <w:spacing w:after="0" w:line="240" w:lineRule="auto"/>
        <w:ind w:firstLine="709"/>
        <w:jc w:val="both"/>
        <w:rPr>
          <w:rFonts w:ascii="PT Astra Serif" w:hAnsi="PT Astra Serif"/>
          <w:b/>
          <w:sz w:val="28"/>
          <w:szCs w:val="28"/>
        </w:rPr>
      </w:pPr>
      <w:r w:rsidRPr="00BF1CD3">
        <w:rPr>
          <w:rFonts w:ascii="PT Astra Serif" w:hAnsi="PT Astra Serif"/>
          <w:b/>
          <w:sz w:val="28"/>
          <w:szCs w:val="28"/>
        </w:rPr>
        <w:t>Цель – формирование благоприятных условий в целях повышения инвестиционной активности и ускорения притока инвестиций в социально-экономическое развитие муниципального образования.</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Совокупность таких факторов, как географическое положение, природно-сырьевой потенциал, человеческие ресурсы, транспортная инфраструктура позволяют считать Мелекесский район одним из самых инвестиционно-привлекательных муниципальных образований Ульяновской области.</w:t>
      </w:r>
    </w:p>
    <w:p w:rsidR="003A252C" w:rsidRPr="00BF1CD3" w:rsidRDefault="003A252C" w:rsidP="003A252C">
      <w:pPr>
        <w:widowControl w:val="0"/>
        <w:spacing w:after="0" w:line="240" w:lineRule="auto"/>
        <w:ind w:firstLine="709"/>
        <w:jc w:val="both"/>
        <w:rPr>
          <w:rFonts w:ascii="PT Astra Serif" w:hAnsi="PT Astra Serif"/>
          <w:b/>
          <w:sz w:val="28"/>
          <w:szCs w:val="28"/>
        </w:rPr>
      </w:pPr>
      <w:r w:rsidRPr="00BF1CD3">
        <w:rPr>
          <w:rFonts w:ascii="PT Astra Serif" w:hAnsi="PT Astra Serif"/>
          <w:b/>
          <w:sz w:val="28"/>
          <w:szCs w:val="28"/>
        </w:rPr>
        <w:t>Для достижения поставленной цели в МО «Мелекесский район» необходимо решить ряд задач:</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1. Формирование благоприятной деловой среды, способствующей привлечению и повышению эффективности использования инвестиционных ресурсов для развития экономики, социальной сферы и инфраструктуры района:</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предоставление мер налогового стимулирования инвестиционных проектов;</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lastRenderedPageBreak/>
        <w:t>- формирование инвестиционных площадок;</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развитие инфраструктуры;</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координация и сопровождение реализации инвестиционных проектов;</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размещение информации в СМИ об инвестиционном потенциале территории;</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предоставление имущественной поддержки;</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определение и популяризация «точек роста»;</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 популяризация инвестиционной деятельности на территории района. </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2. Поддержка начинающих инвесторов и предпринимателей, применение механизмов ГЧП:</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сотрудничество с организациями инфраструктуры поддержки и развития государственно-частного партнёрства в Ульяновской области;</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содействие в получении мер финансовой поддержки;</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создание муниципального залогового фонда, предоставление гарантийных обязательств.</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3. Взаимодействие с институтами развития для обеспечения доступа инвесторов к дополнительным финансовым и информационным ресурсам и обеспечение минимизации инвестиционных рисков:</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содействие в обеспечении доступа к финансовым ресурсам;</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содействие в участии в тематических площадках, круглых столах, форумах и других аналогичных мероприятиях;</w:t>
      </w:r>
    </w:p>
    <w:p w:rsidR="003A252C" w:rsidRPr="009A090F" w:rsidRDefault="003A252C" w:rsidP="003A252C">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содействие в продвижении продукции (работ, услуг) местного производства.</w:t>
      </w:r>
    </w:p>
    <w:p w:rsidR="003E76A4" w:rsidRPr="009A090F" w:rsidRDefault="003E76A4" w:rsidP="003E76A4">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4. Инвестиционный маркетинг муниципального образования:</w:t>
      </w:r>
    </w:p>
    <w:p w:rsidR="003E76A4" w:rsidRPr="009A090F" w:rsidRDefault="003E76A4" w:rsidP="003E76A4">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закрепление приоритетов инвестиционной политики;</w:t>
      </w:r>
    </w:p>
    <w:p w:rsidR="003E76A4" w:rsidRPr="009A090F" w:rsidRDefault="003E76A4" w:rsidP="003E76A4">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разработка муниципальной программы повышения инвестиционной привлекательности;</w:t>
      </w:r>
    </w:p>
    <w:p w:rsidR="003E76A4" w:rsidRPr="009A090F" w:rsidRDefault="003E76A4" w:rsidP="003E76A4">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актуализация инвестиционного паспорта Мелекесского района.</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Увеличению темпов роста притока инвестиций способствует реализация инвестиционных проектов. В настоящее время в МО «Мелекесский район» реализуются следующие наиболее значимые инвестиционные проекты:</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b/>
          <w:sz w:val="28"/>
          <w:szCs w:val="28"/>
        </w:rPr>
        <w:t>- ООО «Номатекс» р.п. Новая Майна (текстильное производство)</w:t>
      </w:r>
      <w:r w:rsidRPr="009A090F">
        <w:rPr>
          <w:rFonts w:ascii="PT Astra Serif" w:hAnsi="PT Astra Serif"/>
          <w:sz w:val="28"/>
          <w:szCs w:val="28"/>
        </w:rPr>
        <w:t>. На предприятии трудоустроено 247 человек с заработной платой от 30 тыс. руб. В перспективе</w:t>
      </w:r>
      <w:r>
        <w:rPr>
          <w:rFonts w:ascii="PT Astra Serif" w:hAnsi="PT Astra Serif"/>
          <w:sz w:val="28"/>
          <w:szCs w:val="28"/>
        </w:rPr>
        <w:t>: запуск новой производственной</w:t>
      </w:r>
      <w:r w:rsidRPr="009A090F">
        <w:rPr>
          <w:rFonts w:ascii="PT Astra Serif" w:hAnsi="PT Astra Serif"/>
          <w:sz w:val="28"/>
          <w:szCs w:val="28"/>
        </w:rPr>
        <w:t xml:space="preserve"> линии по порошковой окраске.</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b/>
          <w:sz w:val="28"/>
          <w:szCs w:val="28"/>
        </w:rPr>
        <w:t>- ООО «Экотекс» р.п. Мулловка (производство обивочной ткани для автомобилей «ВАЗ»)</w:t>
      </w:r>
      <w:r w:rsidRPr="009A090F">
        <w:rPr>
          <w:rFonts w:ascii="PT Astra Serif" w:hAnsi="PT Astra Serif"/>
          <w:sz w:val="28"/>
          <w:szCs w:val="28"/>
        </w:rPr>
        <w:t>. На предприятии трудоустроено 85 человек с заработной платой от 25 тыс. руб. В перспективе: модернизация действующего производства.</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b/>
          <w:sz w:val="28"/>
          <w:szCs w:val="28"/>
        </w:rPr>
        <w:t>- ООО «Форткам» р.п. Новая Майна (производство тротуарной плитки и декоративного камня)</w:t>
      </w:r>
      <w:r w:rsidRPr="009A090F">
        <w:rPr>
          <w:rFonts w:ascii="PT Astra Serif" w:hAnsi="PT Astra Serif"/>
          <w:sz w:val="28"/>
          <w:szCs w:val="28"/>
        </w:rPr>
        <w:t>. Предприятие является поставщиком продукции в сеть «Леруа-Мерлен» в Приволжском и Сибирском федеральных округах и участником программы «Комфортная среда» по благоустройству населенных пунктов Ульяновской области. Объем инвестиций в проект составил 50 млн. руб.</w:t>
      </w:r>
    </w:p>
    <w:p w:rsidR="00910A41"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b/>
          <w:sz w:val="28"/>
          <w:szCs w:val="28"/>
        </w:rPr>
        <w:lastRenderedPageBreak/>
        <w:t>- ООО «Хмелевское» с. Лесная Хмелевка (производство продукции животноводства и растениеводства и переработка)</w:t>
      </w:r>
      <w:r w:rsidRPr="009A090F">
        <w:rPr>
          <w:rFonts w:ascii="PT Astra Serif" w:hAnsi="PT Astra Serif"/>
          <w:sz w:val="28"/>
          <w:szCs w:val="28"/>
        </w:rPr>
        <w:t>. Является «якорным» инвестором с. Лесная Хмелевка.</w:t>
      </w:r>
    </w:p>
    <w:p w:rsidR="00BF1CD3" w:rsidRDefault="00BF1CD3" w:rsidP="00910A41">
      <w:pPr>
        <w:widowControl w:val="0"/>
        <w:spacing w:after="0" w:line="240" w:lineRule="auto"/>
        <w:ind w:firstLine="709"/>
        <w:jc w:val="both"/>
        <w:rPr>
          <w:rFonts w:ascii="PT Astra Serif" w:hAnsi="PT Astra Serif"/>
          <w:sz w:val="28"/>
          <w:szCs w:val="28"/>
        </w:rPr>
      </w:pPr>
    </w:p>
    <w:p w:rsidR="003E76A4" w:rsidRDefault="003E76A4" w:rsidP="003E76A4">
      <w:pPr>
        <w:widowControl w:val="0"/>
        <w:spacing w:after="0" w:line="240" w:lineRule="auto"/>
        <w:ind w:firstLine="709"/>
        <w:jc w:val="both"/>
        <w:rPr>
          <w:rFonts w:ascii="PT Astra Serif" w:hAnsi="PT Astra Serif"/>
          <w:b/>
          <w:sz w:val="28"/>
          <w:szCs w:val="28"/>
        </w:rPr>
      </w:pPr>
      <w:r w:rsidRPr="009A090F">
        <w:rPr>
          <w:rFonts w:ascii="PT Astra Serif" w:hAnsi="PT Astra Serif"/>
          <w:b/>
          <w:sz w:val="28"/>
          <w:szCs w:val="28"/>
        </w:rPr>
        <w:t>Таблица 68 - Целевые индикаторы повышения инвестиционной привлекательности и формирования благоприятного делового к</w:t>
      </w:r>
      <w:r w:rsidR="00BF1CD3">
        <w:rPr>
          <w:rFonts w:ascii="PT Astra Serif" w:hAnsi="PT Astra Serif"/>
          <w:b/>
          <w:sz w:val="28"/>
          <w:szCs w:val="28"/>
        </w:rPr>
        <w:t>лимата в МО «Мелекесский район»</w:t>
      </w:r>
    </w:p>
    <w:p w:rsidR="00BF1CD3" w:rsidRPr="009A090F" w:rsidRDefault="00BF1CD3" w:rsidP="003E76A4">
      <w:pPr>
        <w:widowControl w:val="0"/>
        <w:spacing w:after="0" w:line="240" w:lineRule="auto"/>
        <w:ind w:firstLine="709"/>
        <w:jc w:val="both"/>
        <w:rPr>
          <w:rFonts w:ascii="PT Astra Serif" w:hAnsi="PT Astra Serif"/>
          <w:b/>
          <w:sz w:val="28"/>
          <w:szCs w:val="28"/>
        </w:rPr>
      </w:pPr>
    </w:p>
    <w:tbl>
      <w:tblPr>
        <w:tblW w:w="9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65"/>
        <w:gridCol w:w="1288"/>
        <w:gridCol w:w="841"/>
        <w:gridCol w:w="876"/>
        <w:gridCol w:w="961"/>
      </w:tblGrid>
      <w:tr w:rsidR="003E76A4" w:rsidRPr="009A090F" w:rsidTr="00265573">
        <w:trPr>
          <w:jc w:val="center"/>
        </w:trPr>
        <w:tc>
          <w:tcPr>
            <w:tcW w:w="5665" w:type="dxa"/>
            <w:vAlign w:val="center"/>
          </w:tcPr>
          <w:p w:rsidR="003E76A4" w:rsidRPr="009A090F" w:rsidRDefault="003E76A4" w:rsidP="00265573">
            <w:pPr>
              <w:pStyle w:val="ConsPlusNormal"/>
              <w:ind w:firstLine="0"/>
              <w:jc w:val="center"/>
              <w:rPr>
                <w:rFonts w:ascii="PT Astra Serif" w:hAnsi="PT Astra Serif"/>
                <w:b/>
                <w:sz w:val="24"/>
                <w:szCs w:val="24"/>
              </w:rPr>
            </w:pPr>
            <w:r w:rsidRPr="009A090F">
              <w:rPr>
                <w:rFonts w:ascii="PT Astra Serif" w:hAnsi="PT Astra Serif"/>
                <w:b/>
                <w:sz w:val="24"/>
                <w:szCs w:val="24"/>
              </w:rPr>
              <w:t>Наименование показателя</w:t>
            </w:r>
          </w:p>
        </w:tc>
        <w:tc>
          <w:tcPr>
            <w:tcW w:w="1288" w:type="dxa"/>
            <w:vAlign w:val="center"/>
          </w:tcPr>
          <w:p w:rsidR="005D0C42" w:rsidRDefault="005D0C42" w:rsidP="00265573">
            <w:pPr>
              <w:pStyle w:val="ConsPlusNormal"/>
              <w:ind w:firstLine="0"/>
              <w:jc w:val="center"/>
              <w:rPr>
                <w:rFonts w:ascii="PT Astra Serif" w:hAnsi="PT Astra Serif"/>
                <w:b/>
                <w:sz w:val="24"/>
                <w:szCs w:val="24"/>
              </w:rPr>
            </w:pPr>
            <w:r>
              <w:rPr>
                <w:rFonts w:ascii="PT Astra Serif" w:hAnsi="PT Astra Serif"/>
                <w:b/>
                <w:sz w:val="24"/>
                <w:szCs w:val="24"/>
              </w:rPr>
              <w:t>2021</w:t>
            </w:r>
          </w:p>
          <w:p w:rsidR="003E76A4" w:rsidRPr="009A090F" w:rsidRDefault="003E76A4" w:rsidP="00265573">
            <w:pPr>
              <w:pStyle w:val="ConsPlusNormal"/>
              <w:ind w:firstLine="0"/>
              <w:jc w:val="center"/>
              <w:rPr>
                <w:rFonts w:ascii="PT Astra Serif" w:hAnsi="PT Astra Serif"/>
                <w:b/>
                <w:sz w:val="24"/>
                <w:szCs w:val="24"/>
              </w:rPr>
            </w:pPr>
            <w:r w:rsidRPr="009A090F">
              <w:rPr>
                <w:rFonts w:ascii="PT Astra Serif" w:hAnsi="PT Astra Serif"/>
                <w:b/>
                <w:sz w:val="24"/>
                <w:szCs w:val="24"/>
              </w:rPr>
              <w:t>(базовый)</w:t>
            </w:r>
          </w:p>
        </w:tc>
        <w:tc>
          <w:tcPr>
            <w:tcW w:w="841" w:type="dxa"/>
          </w:tcPr>
          <w:p w:rsidR="003E76A4" w:rsidRPr="009A090F" w:rsidRDefault="00512865" w:rsidP="00265573">
            <w:pPr>
              <w:pStyle w:val="ConsPlusNormal"/>
              <w:ind w:firstLine="0"/>
              <w:jc w:val="center"/>
              <w:rPr>
                <w:rFonts w:ascii="PT Astra Serif" w:hAnsi="PT Astra Serif"/>
                <w:b/>
                <w:sz w:val="24"/>
                <w:szCs w:val="24"/>
              </w:rPr>
            </w:pPr>
            <w:r>
              <w:rPr>
                <w:rFonts w:ascii="PT Astra Serif" w:hAnsi="PT Astra Serif"/>
                <w:b/>
                <w:sz w:val="24"/>
                <w:szCs w:val="24"/>
              </w:rPr>
              <w:t>2022</w:t>
            </w:r>
            <w:r w:rsidR="003E76A4" w:rsidRPr="009A090F">
              <w:rPr>
                <w:rFonts w:ascii="PT Astra Serif" w:hAnsi="PT Astra Serif"/>
                <w:b/>
                <w:sz w:val="24"/>
                <w:szCs w:val="24"/>
              </w:rPr>
              <w:t xml:space="preserve"> </w:t>
            </w:r>
          </w:p>
        </w:tc>
        <w:tc>
          <w:tcPr>
            <w:tcW w:w="876" w:type="dxa"/>
          </w:tcPr>
          <w:p w:rsidR="003E76A4" w:rsidRPr="009A090F" w:rsidRDefault="003E76A4" w:rsidP="00265573">
            <w:pPr>
              <w:pStyle w:val="ConsPlusNormal"/>
              <w:ind w:firstLine="0"/>
              <w:jc w:val="center"/>
              <w:rPr>
                <w:rFonts w:ascii="PT Astra Serif" w:hAnsi="PT Astra Serif"/>
                <w:b/>
                <w:sz w:val="24"/>
                <w:szCs w:val="24"/>
              </w:rPr>
            </w:pPr>
            <w:r w:rsidRPr="009A090F">
              <w:rPr>
                <w:rFonts w:ascii="PT Astra Serif" w:hAnsi="PT Astra Serif"/>
                <w:b/>
                <w:sz w:val="24"/>
                <w:szCs w:val="24"/>
              </w:rPr>
              <w:t>2024</w:t>
            </w:r>
          </w:p>
        </w:tc>
        <w:tc>
          <w:tcPr>
            <w:tcW w:w="961" w:type="dxa"/>
          </w:tcPr>
          <w:p w:rsidR="003E76A4" w:rsidRPr="009A090F" w:rsidRDefault="003E76A4" w:rsidP="00265573">
            <w:pPr>
              <w:pStyle w:val="ConsPlusNormal"/>
              <w:ind w:firstLine="0"/>
              <w:jc w:val="center"/>
              <w:rPr>
                <w:rFonts w:ascii="PT Astra Serif" w:hAnsi="PT Astra Serif"/>
                <w:b/>
                <w:sz w:val="24"/>
                <w:szCs w:val="24"/>
              </w:rPr>
            </w:pPr>
            <w:r w:rsidRPr="009A090F">
              <w:rPr>
                <w:rFonts w:ascii="PT Astra Serif" w:hAnsi="PT Astra Serif"/>
                <w:b/>
                <w:sz w:val="24"/>
                <w:szCs w:val="24"/>
              </w:rPr>
              <w:t>2030</w:t>
            </w:r>
          </w:p>
        </w:tc>
      </w:tr>
      <w:tr w:rsidR="003E76A4" w:rsidRPr="009A090F" w:rsidTr="00265573">
        <w:trPr>
          <w:jc w:val="center"/>
        </w:trPr>
        <w:tc>
          <w:tcPr>
            <w:tcW w:w="5665" w:type="dxa"/>
          </w:tcPr>
          <w:p w:rsidR="003E76A4" w:rsidRPr="009A090F" w:rsidRDefault="003E76A4" w:rsidP="00265573">
            <w:pPr>
              <w:widowControl w:val="0"/>
              <w:autoSpaceDE w:val="0"/>
              <w:autoSpaceDN w:val="0"/>
              <w:adjustRightInd w:val="0"/>
              <w:spacing w:after="0" w:line="240" w:lineRule="auto"/>
              <w:jc w:val="both"/>
              <w:rPr>
                <w:rFonts w:ascii="PT Astra Serif" w:hAnsi="PT Astra Serif"/>
                <w:sz w:val="24"/>
                <w:szCs w:val="24"/>
              </w:rPr>
            </w:pPr>
            <w:r w:rsidRPr="009A090F">
              <w:rPr>
                <w:rFonts w:ascii="PT Astra Serif" w:hAnsi="PT Astra Serif"/>
                <w:sz w:val="24"/>
                <w:szCs w:val="24"/>
              </w:rPr>
              <w:t>Инвестиции в основной капитал (без субъектов малого предпринимательства и объёма инвестиций, не наблюдаемых прямыми статистическими методами), млн. руб.</w:t>
            </w:r>
          </w:p>
        </w:tc>
        <w:tc>
          <w:tcPr>
            <w:tcW w:w="1288" w:type="dxa"/>
            <w:vAlign w:val="center"/>
          </w:tcPr>
          <w:p w:rsidR="003E76A4" w:rsidRPr="009A090F" w:rsidRDefault="005D0C42" w:rsidP="00265573">
            <w:pPr>
              <w:pStyle w:val="ConsPlusNormal"/>
              <w:ind w:firstLine="0"/>
              <w:jc w:val="center"/>
              <w:rPr>
                <w:rFonts w:ascii="PT Astra Serif" w:hAnsi="PT Astra Serif"/>
                <w:sz w:val="24"/>
                <w:szCs w:val="24"/>
              </w:rPr>
            </w:pPr>
            <w:r>
              <w:rPr>
                <w:rFonts w:ascii="PT Astra Serif" w:hAnsi="PT Astra Serif"/>
                <w:sz w:val="24"/>
                <w:szCs w:val="24"/>
              </w:rPr>
              <w:t>442.1</w:t>
            </w:r>
          </w:p>
        </w:tc>
        <w:tc>
          <w:tcPr>
            <w:tcW w:w="841" w:type="dxa"/>
            <w:vAlign w:val="center"/>
          </w:tcPr>
          <w:p w:rsidR="003E76A4" w:rsidRPr="009A090F" w:rsidRDefault="005D0C42" w:rsidP="00265573">
            <w:pPr>
              <w:widowControl w:val="0"/>
              <w:spacing w:after="0" w:line="240" w:lineRule="auto"/>
              <w:jc w:val="center"/>
              <w:rPr>
                <w:rFonts w:ascii="PT Astra Serif" w:hAnsi="PT Astra Serif"/>
                <w:sz w:val="24"/>
                <w:szCs w:val="24"/>
              </w:rPr>
            </w:pPr>
            <w:r>
              <w:rPr>
                <w:rFonts w:ascii="PT Astra Serif" w:hAnsi="PT Astra Serif"/>
                <w:sz w:val="24"/>
                <w:szCs w:val="24"/>
              </w:rPr>
              <w:t>445.0</w:t>
            </w:r>
          </w:p>
        </w:tc>
        <w:tc>
          <w:tcPr>
            <w:tcW w:w="876" w:type="dxa"/>
            <w:vAlign w:val="center"/>
          </w:tcPr>
          <w:p w:rsidR="003E76A4" w:rsidRPr="009A090F" w:rsidRDefault="005D0C42" w:rsidP="00265573">
            <w:pPr>
              <w:widowControl w:val="0"/>
              <w:spacing w:after="0" w:line="240" w:lineRule="auto"/>
              <w:jc w:val="center"/>
              <w:rPr>
                <w:rFonts w:ascii="PT Astra Serif" w:hAnsi="PT Astra Serif"/>
                <w:sz w:val="24"/>
                <w:szCs w:val="24"/>
              </w:rPr>
            </w:pPr>
            <w:r>
              <w:rPr>
                <w:rFonts w:ascii="PT Astra Serif" w:hAnsi="PT Astra Serif"/>
                <w:sz w:val="24"/>
                <w:szCs w:val="24"/>
              </w:rPr>
              <w:t>489.5</w:t>
            </w:r>
          </w:p>
        </w:tc>
        <w:tc>
          <w:tcPr>
            <w:tcW w:w="961" w:type="dxa"/>
            <w:vAlign w:val="center"/>
          </w:tcPr>
          <w:p w:rsidR="003E76A4" w:rsidRPr="009A090F" w:rsidRDefault="005D0C42" w:rsidP="00265573">
            <w:pPr>
              <w:pStyle w:val="ConsPlusNormal"/>
              <w:ind w:firstLine="0"/>
              <w:jc w:val="center"/>
              <w:rPr>
                <w:rFonts w:ascii="PT Astra Serif" w:hAnsi="PT Astra Serif"/>
                <w:sz w:val="24"/>
                <w:szCs w:val="24"/>
              </w:rPr>
            </w:pPr>
            <w:r>
              <w:rPr>
                <w:rFonts w:ascii="PT Astra Serif" w:hAnsi="PT Astra Serif"/>
                <w:sz w:val="24"/>
                <w:szCs w:val="24"/>
              </w:rPr>
              <w:t>563.0</w:t>
            </w:r>
          </w:p>
        </w:tc>
      </w:tr>
      <w:tr w:rsidR="003E76A4" w:rsidRPr="009A090F" w:rsidTr="00265573">
        <w:trPr>
          <w:jc w:val="center"/>
        </w:trPr>
        <w:tc>
          <w:tcPr>
            <w:tcW w:w="5665" w:type="dxa"/>
          </w:tcPr>
          <w:p w:rsidR="003E76A4" w:rsidRPr="009A090F" w:rsidRDefault="003E76A4" w:rsidP="00265573">
            <w:pPr>
              <w:pStyle w:val="ConsPlusNormal"/>
              <w:ind w:firstLine="0"/>
              <w:jc w:val="both"/>
              <w:rPr>
                <w:rFonts w:ascii="PT Astra Serif" w:hAnsi="PT Astra Serif"/>
                <w:sz w:val="24"/>
                <w:szCs w:val="24"/>
              </w:rPr>
            </w:pPr>
            <w:r w:rsidRPr="009A090F">
              <w:rPr>
                <w:rFonts w:ascii="PT Astra Serif" w:hAnsi="PT Astra Serif" w:cs="Calibri"/>
                <w:sz w:val="24"/>
                <w:szCs w:val="24"/>
              </w:rPr>
              <w:t xml:space="preserve">Годовой объем инвестиций в основной капитал в расчете на душу населения по полному кругу предприятий, тыс. руб. </w:t>
            </w:r>
          </w:p>
        </w:tc>
        <w:tc>
          <w:tcPr>
            <w:tcW w:w="1288" w:type="dxa"/>
            <w:vAlign w:val="center"/>
          </w:tcPr>
          <w:p w:rsidR="003E76A4" w:rsidRPr="009A090F" w:rsidRDefault="005D0C42" w:rsidP="00265573">
            <w:pPr>
              <w:pStyle w:val="ConsPlusNormal"/>
              <w:ind w:firstLine="0"/>
              <w:jc w:val="center"/>
              <w:rPr>
                <w:rFonts w:ascii="PT Astra Serif" w:hAnsi="PT Astra Serif" w:cs="Calibri"/>
                <w:sz w:val="24"/>
                <w:szCs w:val="24"/>
              </w:rPr>
            </w:pPr>
            <w:r>
              <w:rPr>
                <w:rFonts w:ascii="PT Astra Serif" w:hAnsi="PT Astra Serif" w:cs="Calibri"/>
                <w:sz w:val="24"/>
                <w:szCs w:val="24"/>
              </w:rPr>
              <w:t>56.3</w:t>
            </w:r>
          </w:p>
        </w:tc>
        <w:tc>
          <w:tcPr>
            <w:tcW w:w="841" w:type="dxa"/>
            <w:vAlign w:val="center"/>
          </w:tcPr>
          <w:p w:rsidR="003E76A4" w:rsidRPr="009A090F" w:rsidRDefault="00512865" w:rsidP="00265573">
            <w:pPr>
              <w:pStyle w:val="ConsPlusNormal"/>
              <w:ind w:firstLine="0"/>
              <w:jc w:val="center"/>
              <w:rPr>
                <w:rFonts w:ascii="PT Astra Serif" w:hAnsi="PT Astra Serif" w:cs="Calibri"/>
                <w:sz w:val="24"/>
                <w:szCs w:val="24"/>
              </w:rPr>
            </w:pPr>
            <w:r>
              <w:rPr>
                <w:rFonts w:ascii="PT Astra Serif" w:hAnsi="PT Astra Serif" w:cs="Calibri"/>
                <w:sz w:val="24"/>
                <w:szCs w:val="24"/>
              </w:rPr>
              <w:t>56.7</w:t>
            </w:r>
          </w:p>
        </w:tc>
        <w:tc>
          <w:tcPr>
            <w:tcW w:w="876" w:type="dxa"/>
            <w:vAlign w:val="center"/>
          </w:tcPr>
          <w:p w:rsidR="003E76A4" w:rsidRPr="009A090F" w:rsidRDefault="00512865" w:rsidP="00265573">
            <w:pPr>
              <w:widowControl w:val="0"/>
              <w:spacing w:after="0" w:line="240" w:lineRule="auto"/>
              <w:jc w:val="center"/>
              <w:rPr>
                <w:rFonts w:ascii="PT Astra Serif" w:hAnsi="PT Astra Serif"/>
                <w:sz w:val="24"/>
                <w:szCs w:val="24"/>
              </w:rPr>
            </w:pPr>
            <w:r>
              <w:rPr>
                <w:rFonts w:ascii="PT Astra Serif" w:hAnsi="PT Astra Serif"/>
                <w:sz w:val="24"/>
                <w:szCs w:val="24"/>
              </w:rPr>
              <w:t>62.3</w:t>
            </w:r>
          </w:p>
        </w:tc>
        <w:tc>
          <w:tcPr>
            <w:tcW w:w="961" w:type="dxa"/>
            <w:vAlign w:val="center"/>
          </w:tcPr>
          <w:p w:rsidR="003E76A4" w:rsidRPr="009A090F" w:rsidRDefault="00512865" w:rsidP="00265573">
            <w:pPr>
              <w:pStyle w:val="ConsPlusNormal"/>
              <w:ind w:firstLine="0"/>
              <w:jc w:val="center"/>
              <w:rPr>
                <w:rFonts w:ascii="PT Astra Serif" w:hAnsi="PT Astra Serif"/>
                <w:sz w:val="24"/>
                <w:szCs w:val="24"/>
              </w:rPr>
            </w:pPr>
            <w:r>
              <w:rPr>
                <w:rFonts w:ascii="PT Astra Serif" w:hAnsi="PT Astra Serif"/>
                <w:sz w:val="24"/>
                <w:szCs w:val="24"/>
              </w:rPr>
              <w:t>71.5</w:t>
            </w:r>
          </w:p>
        </w:tc>
      </w:tr>
      <w:tr w:rsidR="003E76A4" w:rsidRPr="009A090F" w:rsidTr="00265573">
        <w:trPr>
          <w:jc w:val="center"/>
        </w:trPr>
        <w:tc>
          <w:tcPr>
            <w:tcW w:w="5665" w:type="dxa"/>
          </w:tcPr>
          <w:p w:rsidR="003E76A4" w:rsidRPr="009A090F" w:rsidRDefault="003E76A4" w:rsidP="00265573">
            <w:pPr>
              <w:pStyle w:val="ConsPlusNormal"/>
              <w:ind w:firstLine="0"/>
              <w:jc w:val="both"/>
              <w:rPr>
                <w:rFonts w:ascii="PT Astra Serif" w:hAnsi="PT Astra Serif"/>
                <w:sz w:val="24"/>
                <w:szCs w:val="24"/>
              </w:rPr>
            </w:pPr>
            <w:r w:rsidRPr="009A090F">
              <w:rPr>
                <w:rFonts w:ascii="PT Astra Serif" w:hAnsi="PT Astra Serif"/>
                <w:sz w:val="24"/>
                <w:szCs w:val="24"/>
              </w:rPr>
              <w:t>Выполнение</w:t>
            </w:r>
            <w:r w:rsidR="00BF1CD3">
              <w:rPr>
                <w:rFonts w:ascii="PT Astra Serif" w:hAnsi="PT Astra Serif"/>
                <w:sz w:val="24"/>
                <w:szCs w:val="24"/>
              </w:rPr>
              <w:t xml:space="preserve"> установленного</w:t>
            </w:r>
            <w:r w:rsidRPr="009A090F">
              <w:rPr>
                <w:rFonts w:ascii="PT Astra Serif" w:hAnsi="PT Astra Serif"/>
                <w:sz w:val="24"/>
                <w:szCs w:val="24"/>
              </w:rPr>
              <w:t xml:space="preserve"> плана по созданию рабочих мест, %</w:t>
            </w:r>
          </w:p>
        </w:tc>
        <w:tc>
          <w:tcPr>
            <w:tcW w:w="1288" w:type="dxa"/>
            <w:vAlign w:val="center"/>
          </w:tcPr>
          <w:p w:rsidR="003E76A4" w:rsidRPr="009A090F" w:rsidRDefault="003E76A4" w:rsidP="00265573">
            <w:pPr>
              <w:pStyle w:val="ConsPlusNormal"/>
              <w:ind w:firstLine="0"/>
              <w:jc w:val="center"/>
              <w:rPr>
                <w:rFonts w:ascii="PT Astra Serif" w:hAnsi="PT Astra Serif"/>
                <w:sz w:val="24"/>
                <w:szCs w:val="24"/>
              </w:rPr>
            </w:pPr>
            <w:r w:rsidRPr="009A090F">
              <w:rPr>
                <w:rFonts w:ascii="PT Astra Serif" w:hAnsi="PT Astra Serif"/>
                <w:sz w:val="24"/>
                <w:szCs w:val="24"/>
              </w:rPr>
              <w:t>100</w:t>
            </w:r>
            <w:r w:rsidR="00BF1CD3">
              <w:rPr>
                <w:rFonts w:ascii="PT Astra Serif" w:hAnsi="PT Astra Serif"/>
                <w:sz w:val="24"/>
                <w:szCs w:val="24"/>
              </w:rPr>
              <w:t>.0</w:t>
            </w:r>
          </w:p>
        </w:tc>
        <w:tc>
          <w:tcPr>
            <w:tcW w:w="841" w:type="dxa"/>
            <w:vAlign w:val="center"/>
          </w:tcPr>
          <w:p w:rsidR="003E76A4" w:rsidRPr="009A090F" w:rsidRDefault="003E76A4" w:rsidP="00265573">
            <w:pPr>
              <w:pStyle w:val="ConsPlusNormal"/>
              <w:ind w:firstLine="0"/>
              <w:jc w:val="center"/>
              <w:rPr>
                <w:rFonts w:ascii="PT Astra Serif" w:hAnsi="PT Astra Serif"/>
                <w:sz w:val="24"/>
                <w:szCs w:val="24"/>
              </w:rPr>
            </w:pPr>
            <w:r w:rsidRPr="009A090F">
              <w:rPr>
                <w:rFonts w:ascii="PT Astra Serif" w:hAnsi="PT Astra Serif"/>
                <w:sz w:val="24"/>
                <w:szCs w:val="24"/>
              </w:rPr>
              <w:t>100</w:t>
            </w:r>
            <w:r w:rsidR="00BF1CD3">
              <w:rPr>
                <w:rFonts w:ascii="PT Astra Serif" w:hAnsi="PT Astra Serif"/>
                <w:sz w:val="24"/>
                <w:szCs w:val="24"/>
              </w:rPr>
              <w:t>.0</w:t>
            </w:r>
          </w:p>
        </w:tc>
        <w:tc>
          <w:tcPr>
            <w:tcW w:w="876" w:type="dxa"/>
            <w:vAlign w:val="center"/>
          </w:tcPr>
          <w:p w:rsidR="003E76A4" w:rsidRPr="009A090F" w:rsidRDefault="003E76A4" w:rsidP="00265573">
            <w:pPr>
              <w:pStyle w:val="ConsPlusNormal"/>
              <w:ind w:firstLine="0"/>
              <w:jc w:val="center"/>
              <w:rPr>
                <w:rFonts w:ascii="PT Astra Serif" w:hAnsi="PT Astra Serif"/>
                <w:sz w:val="24"/>
                <w:szCs w:val="24"/>
              </w:rPr>
            </w:pPr>
            <w:r w:rsidRPr="009A090F">
              <w:rPr>
                <w:rFonts w:ascii="PT Astra Serif" w:hAnsi="PT Astra Serif"/>
                <w:sz w:val="24"/>
                <w:szCs w:val="24"/>
              </w:rPr>
              <w:t>100</w:t>
            </w:r>
            <w:r w:rsidR="00BF1CD3">
              <w:rPr>
                <w:rFonts w:ascii="PT Astra Serif" w:hAnsi="PT Astra Serif"/>
                <w:sz w:val="24"/>
                <w:szCs w:val="24"/>
              </w:rPr>
              <w:t>.0</w:t>
            </w:r>
          </w:p>
        </w:tc>
        <w:tc>
          <w:tcPr>
            <w:tcW w:w="961" w:type="dxa"/>
            <w:vAlign w:val="center"/>
          </w:tcPr>
          <w:p w:rsidR="003E76A4" w:rsidRPr="009A090F" w:rsidRDefault="003E76A4" w:rsidP="00265573">
            <w:pPr>
              <w:pStyle w:val="ConsPlusNormal"/>
              <w:ind w:firstLine="0"/>
              <w:jc w:val="center"/>
              <w:rPr>
                <w:rFonts w:ascii="PT Astra Serif" w:hAnsi="PT Astra Serif"/>
                <w:sz w:val="24"/>
                <w:szCs w:val="24"/>
              </w:rPr>
            </w:pPr>
            <w:r w:rsidRPr="009A090F">
              <w:rPr>
                <w:rFonts w:ascii="PT Astra Serif" w:hAnsi="PT Astra Serif"/>
                <w:sz w:val="24"/>
                <w:szCs w:val="24"/>
              </w:rPr>
              <w:t>100</w:t>
            </w:r>
            <w:r w:rsidR="00BF1CD3">
              <w:rPr>
                <w:rFonts w:ascii="PT Astra Serif" w:hAnsi="PT Astra Serif"/>
                <w:sz w:val="24"/>
                <w:szCs w:val="24"/>
              </w:rPr>
              <w:t>.0</w:t>
            </w:r>
          </w:p>
        </w:tc>
      </w:tr>
    </w:tbl>
    <w:p w:rsidR="00910A41" w:rsidRPr="003E76A4" w:rsidRDefault="00910A41" w:rsidP="00910A41">
      <w:pPr>
        <w:widowControl w:val="0"/>
        <w:spacing w:after="0" w:line="240" w:lineRule="auto"/>
        <w:ind w:firstLine="709"/>
        <w:jc w:val="both"/>
        <w:rPr>
          <w:rFonts w:ascii="PT Astra Serif" w:hAnsi="PT Astra Serif"/>
          <w:b/>
          <w:sz w:val="28"/>
          <w:szCs w:val="28"/>
        </w:rPr>
      </w:pPr>
      <w:r w:rsidRPr="003E76A4">
        <w:rPr>
          <w:rFonts w:ascii="PT Astra Serif" w:hAnsi="PT Astra Serif"/>
          <w:b/>
          <w:sz w:val="28"/>
          <w:szCs w:val="28"/>
        </w:rPr>
        <w:t>Перспективы развития предприятия:</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Строительство дополнительного коровника на 400 голов.</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Приобретение племенного скота на сумму 80-90 млн. рублей.</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b/>
          <w:sz w:val="28"/>
          <w:szCs w:val="28"/>
        </w:rPr>
        <w:t>- АО «Агротранскапитал» с. Сабакаево  (оптовая  торговля зерновыми культурами)</w:t>
      </w:r>
      <w:r w:rsidRPr="009A090F">
        <w:rPr>
          <w:rFonts w:ascii="PT Astra Serif" w:hAnsi="PT Astra Serif"/>
          <w:sz w:val="28"/>
          <w:szCs w:val="28"/>
        </w:rPr>
        <w:t xml:space="preserve">. За время деятельности предприятия создано 40 новых рабочих мест со средней заработной платой </w:t>
      </w:r>
      <w:r w:rsidR="00BF1CD3">
        <w:rPr>
          <w:rFonts w:ascii="PT Astra Serif" w:hAnsi="PT Astra Serif"/>
          <w:sz w:val="28"/>
          <w:szCs w:val="28"/>
        </w:rPr>
        <w:t>от 20.0тыс.</w:t>
      </w:r>
      <w:r w:rsidRPr="009A090F">
        <w:rPr>
          <w:rFonts w:ascii="PT Astra Serif" w:hAnsi="PT Astra Serif"/>
          <w:sz w:val="28"/>
          <w:szCs w:val="28"/>
        </w:rPr>
        <w:t>рублей. В рамках комплексного развития территории проводится ремонт дороги по улице Лесная с.Сабакаево. В текущем году планируется закупка техники на 50 млн. рублей.</w:t>
      </w:r>
    </w:p>
    <w:p w:rsidR="00910A41" w:rsidRPr="009A090F" w:rsidRDefault="00512865" w:rsidP="00910A41">
      <w:pPr>
        <w:widowControl w:val="0"/>
        <w:spacing w:after="0" w:line="240" w:lineRule="auto"/>
        <w:ind w:firstLine="709"/>
        <w:jc w:val="both"/>
        <w:rPr>
          <w:rFonts w:ascii="PT Astra Serif" w:hAnsi="PT Astra Serif"/>
          <w:sz w:val="28"/>
          <w:szCs w:val="28"/>
        </w:rPr>
      </w:pPr>
      <w:r>
        <w:rPr>
          <w:rFonts w:ascii="PT Astra Serif" w:hAnsi="PT Astra Serif"/>
          <w:b/>
          <w:sz w:val="28"/>
          <w:szCs w:val="28"/>
        </w:rPr>
        <w:t>- Создание</w:t>
      </w:r>
      <w:r w:rsidR="00910A41" w:rsidRPr="009A090F">
        <w:rPr>
          <w:rFonts w:ascii="PT Astra Serif" w:hAnsi="PT Astra Serif"/>
          <w:b/>
          <w:sz w:val="28"/>
          <w:szCs w:val="28"/>
        </w:rPr>
        <w:t xml:space="preserve"> производства инкубационных яиц на базе птицефабрики «Симбирск Бройлер» в р.п. Новая Майна</w:t>
      </w:r>
      <w:r w:rsidR="00910A41" w:rsidRPr="009A090F">
        <w:rPr>
          <w:rFonts w:ascii="PT Astra Serif" w:hAnsi="PT Astra Serif"/>
          <w:sz w:val="28"/>
          <w:szCs w:val="28"/>
        </w:rPr>
        <w:t>. На первом этапе планируется организовать производство порядка 18 млн штук инкубационных яиц в год, что позволит создать 150 новых рабочих мест. На втором этапе, при выходе на полную производственную мощность, показатели планируют увеличить в два раза и довести до 36 млн штук яиц в год, создав дополнительно порядка 250 рабочих мест.</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В </w:t>
      </w:r>
      <w:r w:rsidRPr="009A090F">
        <w:rPr>
          <w:rFonts w:ascii="PT Astra Serif" w:hAnsi="PT Astra Serif"/>
          <w:b/>
          <w:sz w:val="28"/>
          <w:szCs w:val="28"/>
        </w:rPr>
        <w:t>Реестре инвестиционных проектов МО «Мелекесский район»</w:t>
      </w:r>
      <w:r>
        <w:rPr>
          <w:rFonts w:ascii="PT Astra Serif" w:hAnsi="PT Astra Serif"/>
          <w:sz w:val="28"/>
          <w:szCs w:val="28"/>
        </w:rPr>
        <w:t xml:space="preserve"> содержится информация содержатся данные </w:t>
      </w:r>
      <w:r w:rsidRPr="00D773B2">
        <w:rPr>
          <w:rFonts w:ascii="PT Astra Serif" w:hAnsi="PT Astra Serif"/>
          <w:sz w:val="28"/>
          <w:szCs w:val="28"/>
        </w:rPr>
        <w:t>о 92 и</w:t>
      </w:r>
      <w:r w:rsidR="003A252C">
        <w:rPr>
          <w:rFonts w:ascii="PT Astra Serif" w:hAnsi="PT Astra Serif"/>
          <w:sz w:val="28"/>
          <w:szCs w:val="28"/>
        </w:rPr>
        <w:t xml:space="preserve">нвестиционных проектах с общим </w:t>
      </w:r>
      <w:r w:rsidR="00BF1CD3">
        <w:rPr>
          <w:rFonts w:ascii="PT Astra Serif" w:hAnsi="PT Astra Serif"/>
          <w:sz w:val="28"/>
          <w:szCs w:val="28"/>
        </w:rPr>
        <w:t>объемом инвестиций около 2.0</w:t>
      </w:r>
      <w:r w:rsidR="007D4E2C">
        <w:rPr>
          <w:rFonts w:ascii="PT Astra Serif" w:hAnsi="PT Astra Serif"/>
          <w:sz w:val="28"/>
          <w:szCs w:val="28"/>
        </w:rPr>
        <w:t xml:space="preserve"> млрд. рублей </w:t>
      </w:r>
      <w:r w:rsidR="003E76A4">
        <w:rPr>
          <w:rFonts w:ascii="PT Astra Serif" w:hAnsi="PT Astra Serif"/>
          <w:sz w:val="28"/>
          <w:szCs w:val="28"/>
        </w:rPr>
        <w:t xml:space="preserve">и перспективой </w:t>
      </w:r>
      <w:r>
        <w:rPr>
          <w:rFonts w:ascii="PT Astra Serif" w:hAnsi="PT Astra Serif"/>
          <w:sz w:val="28"/>
          <w:szCs w:val="28"/>
        </w:rPr>
        <w:t xml:space="preserve">создания 700 новых рабочих мест. </w:t>
      </w:r>
      <w:r w:rsidRPr="009A090F">
        <w:rPr>
          <w:rFonts w:ascii="PT Astra Serif" w:hAnsi="PT Astra Serif"/>
          <w:sz w:val="28"/>
          <w:szCs w:val="28"/>
        </w:rPr>
        <w:t>В их числе проекты по организации промышленного производства, развитию крестьянско-фермерских хозяйств, оказанию услуг, проекты в сфере торговли, строительства, переработки отходов, обслуживанию и ремонту автомобилей и другие.</w:t>
      </w:r>
    </w:p>
    <w:p w:rsidR="00A80E01" w:rsidRDefault="00A80E01" w:rsidP="00910A41">
      <w:pPr>
        <w:widowControl w:val="0"/>
        <w:spacing w:after="0" w:line="240" w:lineRule="auto"/>
        <w:ind w:firstLine="709"/>
        <w:jc w:val="both"/>
        <w:rPr>
          <w:rFonts w:ascii="PT Astra Serif" w:hAnsi="PT Astra Serif"/>
          <w:b/>
          <w:sz w:val="28"/>
          <w:szCs w:val="28"/>
        </w:rPr>
      </w:pP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b/>
          <w:sz w:val="28"/>
          <w:szCs w:val="28"/>
        </w:rPr>
        <w:t>С целью активизации инвестиционной деятельности в Мелекесском районе</w:t>
      </w:r>
      <w:r>
        <w:rPr>
          <w:rFonts w:ascii="PT Astra Serif" w:hAnsi="PT Astra Serif"/>
          <w:sz w:val="28"/>
          <w:szCs w:val="28"/>
        </w:rPr>
        <w:t xml:space="preserve"> сформированы</w:t>
      </w:r>
      <w:r w:rsidRPr="00D773B2">
        <w:rPr>
          <w:rFonts w:ascii="PT Astra Serif" w:hAnsi="PT Astra Serif"/>
          <w:sz w:val="28"/>
          <w:szCs w:val="28"/>
        </w:rPr>
        <w:t xml:space="preserve"> и размещены на региональном портале</w:t>
      </w:r>
      <w:r w:rsidR="007D4E2C">
        <w:rPr>
          <w:rFonts w:ascii="PT Astra Serif" w:hAnsi="PT Astra Serif"/>
          <w:sz w:val="28"/>
          <w:szCs w:val="28"/>
        </w:rPr>
        <w:t xml:space="preserve"> openbusinec 35 паспортов свободных </w:t>
      </w:r>
      <w:r w:rsidRPr="00D773B2">
        <w:rPr>
          <w:rFonts w:ascii="PT Astra Serif" w:hAnsi="PT Astra Serif"/>
          <w:sz w:val="28"/>
          <w:szCs w:val="28"/>
        </w:rPr>
        <w:t>инвестиционных площадок</w:t>
      </w:r>
      <w:r>
        <w:rPr>
          <w:rFonts w:ascii="PT Astra Serif" w:hAnsi="PT Astra Serif"/>
          <w:sz w:val="28"/>
          <w:szCs w:val="28"/>
        </w:rPr>
        <w:t xml:space="preserve">, </w:t>
      </w:r>
      <w:r w:rsidRPr="009A090F">
        <w:rPr>
          <w:rFonts w:ascii="PT Astra Serif" w:hAnsi="PT Astra Serif"/>
          <w:sz w:val="28"/>
          <w:szCs w:val="28"/>
        </w:rPr>
        <w:t xml:space="preserve">на которых предлагается организация производственной, сельскохозяйственной деятельности, бытового </w:t>
      </w:r>
      <w:r w:rsidRPr="009A090F">
        <w:rPr>
          <w:rFonts w:ascii="PT Astra Serif" w:hAnsi="PT Astra Serif"/>
          <w:sz w:val="28"/>
          <w:szCs w:val="28"/>
        </w:rPr>
        <w:lastRenderedPageBreak/>
        <w:t>обслуживания населения и торговли.</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Несмотря на реализуемую инвестиционную политику одним из основных препятствий для привлечения компаний на территорию МО «Мелекесский район» остается низкий уровень инфраструктурного развития, отсутствие индустриальных парков с готовыми площадками для локализации предприятий.</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Поэтому существенным шагом в развитии инвестиционной деятельности, как основы социально-экономического развития, на территории Мелекесского района может стать </w:t>
      </w:r>
      <w:r w:rsidRPr="009A090F">
        <w:rPr>
          <w:rFonts w:ascii="PT Astra Serif" w:hAnsi="PT Astra Serif"/>
          <w:b/>
          <w:sz w:val="28"/>
          <w:szCs w:val="28"/>
        </w:rPr>
        <w:t>строительство малого индустриального парка.</w:t>
      </w:r>
      <w:r w:rsidRPr="009A090F">
        <w:rPr>
          <w:rFonts w:ascii="PT Astra Serif" w:hAnsi="PT Astra Serif"/>
          <w:sz w:val="28"/>
          <w:szCs w:val="28"/>
        </w:rPr>
        <w:t xml:space="preserve"> </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Наличие на территории малого индустриального парка позволит его резидентам пользоваться определенными льготами и преференциями. Такими налоговыми льготами и преференциями могут стать:</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по уплате налога на имущество;</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земельного налога;</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пониженный размер страховых взносов;</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освобождение от уплаты федеральной части налога на прибыль;</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льготные ставки по арендной плате.</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b/>
          <w:sz w:val="28"/>
          <w:szCs w:val="28"/>
        </w:rPr>
        <w:t>К наиболее перспективным направлениям инвестиционной деятельности</w:t>
      </w:r>
      <w:r w:rsidRPr="009A090F">
        <w:rPr>
          <w:rFonts w:ascii="PT Astra Serif" w:hAnsi="PT Astra Serif"/>
          <w:sz w:val="28"/>
          <w:szCs w:val="28"/>
        </w:rPr>
        <w:t xml:space="preserve"> в МО «Мелекесский район» можно отнести следующие:</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производство по глубокой переработке древесины</w:t>
      </w:r>
      <w:r w:rsidR="00D95FA7">
        <w:rPr>
          <w:rFonts w:ascii="PT Astra Serif" w:hAnsi="PT Astra Serif"/>
          <w:sz w:val="28"/>
          <w:szCs w:val="28"/>
        </w:rPr>
        <w:t xml:space="preserve"> и производство            строительных материалов</w:t>
      </w:r>
      <w:r w:rsidRPr="009A090F">
        <w:rPr>
          <w:rFonts w:ascii="PT Astra Serif" w:hAnsi="PT Astra Serif"/>
          <w:sz w:val="28"/>
          <w:szCs w:val="28"/>
        </w:rPr>
        <w:t>;</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производство и переработка сельскохозяйственной продукции;</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нефтеперерабатывающие производства;</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туристическая деятельность;</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придорожный сервис и услуги;</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развитие аквакультуры;</w:t>
      </w:r>
    </w:p>
    <w:p w:rsidR="00910A41"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организация деятельности в сфере транспортной логистики;</w:t>
      </w:r>
    </w:p>
    <w:p w:rsidR="00D95FA7" w:rsidRPr="009A090F" w:rsidRDefault="00D95FA7" w:rsidP="00910A41">
      <w:pPr>
        <w:widowControl w:val="0"/>
        <w:spacing w:after="0" w:line="240" w:lineRule="auto"/>
        <w:ind w:firstLine="709"/>
        <w:jc w:val="both"/>
        <w:rPr>
          <w:rFonts w:ascii="PT Astra Serif" w:hAnsi="PT Astra Serif"/>
          <w:sz w:val="28"/>
          <w:szCs w:val="28"/>
        </w:rPr>
      </w:pPr>
      <w:r>
        <w:rPr>
          <w:rFonts w:ascii="PT Astra Serif" w:hAnsi="PT Astra Serif"/>
          <w:sz w:val="28"/>
          <w:szCs w:val="28"/>
        </w:rPr>
        <w:t>-альтернативная энергетика.</w:t>
      </w:r>
    </w:p>
    <w:p w:rsidR="00910A41" w:rsidRPr="009A090F" w:rsidRDefault="00910A41" w:rsidP="00910A41">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Основные финансовые ресурсы,</w:t>
      </w:r>
      <w:r w:rsidR="000936B6">
        <w:rPr>
          <w:rFonts w:ascii="PT Astra Serif" w:hAnsi="PT Astra Serif"/>
          <w:sz w:val="28"/>
          <w:szCs w:val="28"/>
        </w:rPr>
        <w:t xml:space="preserve"> направленные на </w:t>
      </w:r>
      <w:r w:rsidRPr="009A090F">
        <w:rPr>
          <w:rFonts w:ascii="PT Astra Serif" w:hAnsi="PT Astra Serif"/>
          <w:sz w:val="28"/>
          <w:szCs w:val="28"/>
        </w:rPr>
        <w:t xml:space="preserve"> </w:t>
      </w:r>
      <w:r w:rsidR="000936B6">
        <w:rPr>
          <w:rFonts w:ascii="PT Astra Serif" w:hAnsi="PT Astra Serif"/>
          <w:sz w:val="28"/>
          <w:szCs w:val="28"/>
        </w:rPr>
        <w:t>инвестиционное развитие</w:t>
      </w:r>
      <w:r w:rsidRPr="009A090F">
        <w:rPr>
          <w:rFonts w:ascii="PT Astra Serif" w:hAnsi="PT Astra Serif"/>
          <w:sz w:val="28"/>
          <w:szCs w:val="28"/>
        </w:rPr>
        <w:t xml:space="preserve"> </w:t>
      </w:r>
      <w:r w:rsidR="00D95FA7">
        <w:rPr>
          <w:rFonts w:ascii="PT Astra Serif" w:hAnsi="PT Astra Serif"/>
          <w:sz w:val="28"/>
          <w:szCs w:val="28"/>
        </w:rPr>
        <w:t xml:space="preserve">района </w:t>
      </w:r>
      <w:r w:rsidR="000936B6">
        <w:rPr>
          <w:rFonts w:ascii="PT Astra Serif" w:hAnsi="PT Astra Serif"/>
          <w:sz w:val="28"/>
          <w:szCs w:val="28"/>
        </w:rPr>
        <w:t xml:space="preserve"> предусмотрены </w:t>
      </w:r>
      <w:r w:rsidR="00D95FA7">
        <w:rPr>
          <w:rFonts w:ascii="PT Astra Serif" w:hAnsi="PT Astra Serif"/>
          <w:sz w:val="28"/>
          <w:szCs w:val="28"/>
        </w:rPr>
        <w:t>в муниципальных программах:</w:t>
      </w:r>
      <w:r w:rsidRPr="009A090F">
        <w:rPr>
          <w:rFonts w:ascii="PT Astra Serif" w:hAnsi="PT Astra Serif"/>
          <w:sz w:val="28"/>
          <w:szCs w:val="28"/>
        </w:rPr>
        <w:t xml:space="preserve"> «Формирование благоприятного инвестиционного климата и развитие предпринимательства в муниципальном образовании «Мелекесс</w:t>
      </w:r>
      <w:r w:rsidR="00D95FA7">
        <w:rPr>
          <w:rFonts w:ascii="PT Astra Serif" w:hAnsi="PT Astra Serif"/>
          <w:sz w:val="28"/>
          <w:szCs w:val="28"/>
        </w:rPr>
        <w:t>кий район» Ульяновской области», «Содействие в развитии малых форм хозяйствования на территории муниципального образования «Мелекесский район» Ульяновской области», «Содействие в развитии агропромышленного комплекса муниципального образования «Мелекесский район» Ульяновской области».</w:t>
      </w:r>
    </w:p>
    <w:p w:rsidR="00910A41" w:rsidRPr="009A090F" w:rsidRDefault="00910A41" w:rsidP="00910A41">
      <w:pPr>
        <w:widowControl w:val="0"/>
        <w:spacing w:after="0" w:line="240" w:lineRule="auto"/>
        <w:ind w:firstLine="709"/>
        <w:jc w:val="both"/>
        <w:rPr>
          <w:rFonts w:ascii="PT Astra Serif" w:hAnsi="PT Astra Serif"/>
          <w:sz w:val="28"/>
          <w:szCs w:val="28"/>
          <w:shd w:val="clear" w:color="auto" w:fill="FFFFFF"/>
        </w:rPr>
      </w:pPr>
      <w:r w:rsidRPr="009A090F">
        <w:rPr>
          <w:rFonts w:ascii="PT Astra Serif" w:hAnsi="PT Astra Serif"/>
          <w:sz w:val="28"/>
          <w:szCs w:val="28"/>
          <w:shd w:val="clear" w:color="auto" w:fill="FFFFFF"/>
        </w:rPr>
        <w:t>Реализация мероприятий по инвестиционному развитию МО «Мелекесский район» целесообразно осуществлять за счет всех возможных источников финансирования:</w:t>
      </w:r>
    </w:p>
    <w:p w:rsidR="00910A41" w:rsidRPr="009A090F" w:rsidRDefault="00910A41" w:rsidP="00910A41">
      <w:pPr>
        <w:widowControl w:val="0"/>
        <w:spacing w:after="0" w:line="240" w:lineRule="auto"/>
        <w:ind w:firstLine="709"/>
        <w:jc w:val="both"/>
        <w:rPr>
          <w:rFonts w:ascii="PT Astra Serif" w:hAnsi="PT Astra Serif"/>
          <w:sz w:val="28"/>
          <w:szCs w:val="28"/>
          <w:shd w:val="clear" w:color="auto" w:fill="FFFFFF"/>
        </w:rPr>
      </w:pPr>
      <w:r w:rsidRPr="009A090F">
        <w:rPr>
          <w:rFonts w:ascii="PT Astra Serif" w:hAnsi="PT Astra Serif"/>
          <w:sz w:val="28"/>
          <w:szCs w:val="28"/>
          <w:shd w:val="clear" w:color="auto" w:fill="FFFFFF"/>
        </w:rPr>
        <w:t>- налоговые и неналоговые поступления в бюджет муниципального образования;</w:t>
      </w:r>
    </w:p>
    <w:p w:rsidR="00910A41" w:rsidRPr="009A090F" w:rsidRDefault="00910A41" w:rsidP="00910A41">
      <w:pPr>
        <w:widowControl w:val="0"/>
        <w:spacing w:after="0" w:line="240" w:lineRule="auto"/>
        <w:ind w:firstLine="709"/>
        <w:jc w:val="both"/>
        <w:rPr>
          <w:rFonts w:ascii="PT Astra Serif" w:hAnsi="PT Astra Serif"/>
          <w:sz w:val="28"/>
          <w:szCs w:val="28"/>
          <w:shd w:val="clear" w:color="auto" w:fill="FFFFFF"/>
        </w:rPr>
      </w:pPr>
      <w:r w:rsidRPr="009A090F">
        <w:rPr>
          <w:rFonts w:ascii="PT Astra Serif" w:hAnsi="PT Astra Serif"/>
          <w:sz w:val="28"/>
          <w:szCs w:val="28"/>
          <w:shd w:val="clear" w:color="auto" w:fill="FFFFFF"/>
        </w:rPr>
        <w:t>- средства федерального и регионального бюджетов;</w:t>
      </w:r>
    </w:p>
    <w:p w:rsidR="00910A41" w:rsidRPr="009A090F" w:rsidRDefault="00910A41" w:rsidP="00910A41">
      <w:pPr>
        <w:widowControl w:val="0"/>
        <w:spacing w:after="0" w:line="240" w:lineRule="auto"/>
        <w:ind w:firstLine="709"/>
        <w:jc w:val="both"/>
        <w:rPr>
          <w:rFonts w:ascii="PT Astra Serif" w:hAnsi="PT Astra Serif"/>
          <w:sz w:val="28"/>
          <w:szCs w:val="28"/>
          <w:shd w:val="clear" w:color="auto" w:fill="FFFFFF"/>
        </w:rPr>
      </w:pPr>
      <w:r w:rsidRPr="009A090F">
        <w:rPr>
          <w:rFonts w:ascii="PT Astra Serif" w:hAnsi="PT Astra Serif"/>
          <w:sz w:val="28"/>
          <w:szCs w:val="28"/>
          <w:shd w:val="clear" w:color="auto" w:fill="FFFFFF"/>
        </w:rPr>
        <w:t>- средства бюджетов муниципальных образований района;</w:t>
      </w:r>
    </w:p>
    <w:p w:rsidR="00910A41" w:rsidRDefault="00910A41" w:rsidP="00910A41">
      <w:pPr>
        <w:spacing w:after="0" w:line="240" w:lineRule="auto"/>
        <w:ind w:firstLine="709"/>
        <w:jc w:val="both"/>
        <w:rPr>
          <w:rFonts w:ascii="PT Astra Serif" w:hAnsi="PT Astra Serif"/>
          <w:sz w:val="28"/>
          <w:szCs w:val="28"/>
          <w:shd w:val="clear" w:color="auto" w:fill="FFFFFF"/>
        </w:rPr>
      </w:pPr>
      <w:r w:rsidRPr="009A090F">
        <w:rPr>
          <w:rFonts w:ascii="PT Astra Serif" w:hAnsi="PT Astra Serif"/>
          <w:sz w:val="28"/>
          <w:szCs w:val="28"/>
          <w:shd w:val="clear" w:color="auto" w:fill="FFFFFF"/>
        </w:rPr>
        <w:t>- внебюджетные источники.</w:t>
      </w:r>
    </w:p>
    <w:p w:rsidR="007D4E2C" w:rsidRPr="007D4E2C" w:rsidRDefault="007D4E2C" w:rsidP="007D4E2C"/>
    <w:p w:rsidR="0099054F" w:rsidRPr="00676C2C" w:rsidRDefault="00A172E2" w:rsidP="003429C7">
      <w:pPr>
        <w:pStyle w:val="3"/>
        <w:spacing w:before="0" w:line="240" w:lineRule="auto"/>
        <w:jc w:val="center"/>
        <w:rPr>
          <w:rFonts w:ascii="PT Astra Serif" w:hAnsi="PT Astra Serif"/>
          <w:b/>
          <w:color w:val="auto"/>
          <w:sz w:val="28"/>
          <w:szCs w:val="28"/>
        </w:rPr>
      </w:pPr>
      <w:bookmarkStart w:id="76" w:name="_Toc51074619"/>
      <w:r w:rsidRPr="00676C2C">
        <w:rPr>
          <w:rFonts w:ascii="PT Astra Serif" w:hAnsi="PT Astra Serif"/>
          <w:b/>
          <w:color w:val="auto"/>
          <w:sz w:val="28"/>
          <w:szCs w:val="28"/>
        </w:rPr>
        <w:lastRenderedPageBreak/>
        <w:t>2.2.6. Эффективное управление муниципальными финансами</w:t>
      </w:r>
      <w:bookmarkEnd w:id="76"/>
    </w:p>
    <w:p w:rsidR="0099054F" w:rsidRPr="009A090F" w:rsidRDefault="0099054F" w:rsidP="003429C7">
      <w:pPr>
        <w:spacing w:after="0" w:line="240" w:lineRule="auto"/>
        <w:ind w:firstLine="709"/>
      </w:pPr>
    </w:p>
    <w:p w:rsidR="0099054F" w:rsidRPr="009A090F" w:rsidRDefault="0099054F"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Муниципальные финансы являются одним из основных инструментов, обеспечивающих реализацию основных стратегических целей социально-экономического развития МО «Мелекесский район», создают условия для обеспечения стабильности и повышения уровня и качества жизни населения.</w:t>
      </w:r>
    </w:p>
    <w:p w:rsidR="0099054F" w:rsidRPr="009A090F" w:rsidRDefault="0099054F"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Главной задачей деятельности администрации МО «Мелекесский район» является устойчивое социально-экономической развитие района и повышение уровня и качества жизни его жителей. Эффективное, ответственное и прозрачное управление общественными финансами является базовым условием для повышения уровня и качества жизни населения, устойчивого экономического роста, модернизации экономики и социальной сферы, достижения других стратегических целей социально-экономического развития территории.</w:t>
      </w:r>
    </w:p>
    <w:p w:rsidR="0099054F" w:rsidRPr="009A090F" w:rsidRDefault="0099054F"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Управление муниципальными финансами представляет собой важную часть бюджетной политики и определяется состоянием бюджетного процесса, порядком планирования, утверждения и исполнений районного бюджета, а также контролем за его исполнением. </w:t>
      </w:r>
    </w:p>
    <w:p w:rsidR="0099054F" w:rsidRPr="009A090F" w:rsidRDefault="0099054F"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Эффективность использования финансовых ресурсов МО «Мелекесский район» оценивается системой стратегических целей, тактических задач и индикаторов их достижения. Проведение взвешенной и предсказуемой бюджетной и налоговой политики обеспечивают финансовую стабильность муниципального образования.</w:t>
      </w:r>
    </w:p>
    <w:p w:rsidR="0099054F" w:rsidRPr="009A090F" w:rsidRDefault="0099054F" w:rsidP="003429C7">
      <w:pPr>
        <w:widowControl w:val="0"/>
        <w:spacing w:after="0" w:line="240" w:lineRule="auto"/>
        <w:ind w:firstLine="709"/>
        <w:jc w:val="both"/>
        <w:rPr>
          <w:rFonts w:ascii="PT Astra Serif" w:hAnsi="PT Astra Serif"/>
          <w:b/>
          <w:sz w:val="28"/>
          <w:szCs w:val="28"/>
        </w:rPr>
      </w:pPr>
      <w:r w:rsidRPr="009A090F">
        <w:rPr>
          <w:rStyle w:val="fontstyle01"/>
          <w:b w:val="0"/>
          <w:color w:val="auto"/>
        </w:rPr>
        <w:t>Стремление к самообеспечению и финансовой независимости муниципалитета обусловливают вопросы организации, управления и повышения качества реализации бюджетного потенциала.</w:t>
      </w:r>
    </w:p>
    <w:p w:rsidR="0099054F" w:rsidRDefault="0099054F" w:rsidP="003429C7">
      <w:pPr>
        <w:widowControl w:val="0"/>
        <w:spacing w:after="0" w:line="240" w:lineRule="auto"/>
        <w:ind w:firstLine="709"/>
        <w:jc w:val="both"/>
        <w:rPr>
          <w:rStyle w:val="fontstyle01"/>
          <w:color w:val="auto"/>
        </w:rPr>
      </w:pPr>
      <w:r w:rsidRPr="00BF1CD3">
        <w:rPr>
          <w:rStyle w:val="fontstyle01"/>
          <w:color w:val="auto"/>
        </w:rPr>
        <w:t>Цель – повышение эффективности и качества управления муниципальными финансами МО «Мелекесский район» и обеспечение сбалансированности и устойчивости консолидированного бюджета муниципа</w:t>
      </w:r>
      <w:r w:rsidR="00311EA8" w:rsidRPr="00BF1CD3">
        <w:rPr>
          <w:rStyle w:val="fontstyle01"/>
          <w:color w:val="auto"/>
        </w:rPr>
        <w:t>я</w:t>
      </w:r>
      <w:r w:rsidRPr="00BF1CD3">
        <w:rPr>
          <w:rStyle w:val="fontstyle01"/>
          <w:color w:val="auto"/>
        </w:rPr>
        <w:t>ьного образования.</w:t>
      </w:r>
    </w:p>
    <w:p w:rsidR="00BF1CD3" w:rsidRPr="00BF1CD3" w:rsidRDefault="00BF1CD3" w:rsidP="003429C7">
      <w:pPr>
        <w:widowControl w:val="0"/>
        <w:spacing w:after="0" w:line="240" w:lineRule="auto"/>
        <w:ind w:firstLine="709"/>
        <w:jc w:val="both"/>
        <w:rPr>
          <w:rStyle w:val="fontstyle01"/>
          <w:color w:val="auto"/>
        </w:rPr>
      </w:pPr>
    </w:p>
    <w:p w:rsidR="0099054F" w:rsidRDefault="0099054F" w:rsidP="003429C7">
      <w:pPr>
        <w:widowControl w:val="0"/>
        <w:spacing w:after="0" w:line="240" w:lineRule="auto"/>
        <w:jc w:val="both"/>
        <w:rPr>
          <w:rFonts w:ascii="PT Astra Serif" w:hAnsi="PT Astra Serif"/>
          <w:b/>
          <w:sz w:val="28"/>
          <w:szCs w:val="28"/>
        </w:rPr>
      </w:pPr>
      <w:r w:rsidRPr="009A090F">
        <w:rPr>
          <w:rFonts w:ascii="PT Astra Serif" w:hAnsi="PT Astra Serif"/>
          <w:b/>
          <w:sz w:val="28"/>
          <w:szCs w:val="28"/>
        </w:rPr>
        <w:t xml:space="preserve">Таблица 69 – Целевые индикаторы, характеризующие эффективное управление муниципальными финансами на территории </w:t>
      </w:r>
      <w:r w:rsidRPr="009A090F">
        <w:rPr>
          <w:rFonts w:ascii="PT Astra Serif" w:hAnsi="PT Astra Serif"/>
          <w:b/>
          <w:sz w:val="28"/>
          <w:szCs w:val="28"/>
        </w:rPr>
        <w:br/>
        <w:t>МО «Мелекесский район»</w:t>
      </w:r>
    </w:p>
    <w:p w:rsidR="00BF1CD3" w:rsidRPr="009A090F" w:rsidRDefault="00BF1CD3" w:rsidP="003429C7">
      <w:pPr>
        <w:widowControl w:val="0"/>
        <w:spacing w:after="0" w:line="240" w:lineRule="auto"/>
        <w:jc w:val="both"/>
        <w:rPr>
          <w:rFonts w:ascii="PT Astra Serif" w:hAnsi="PT Astra Serif"/>
          <w:sz w:val="28"/>
          <w:szCs w:val="28"/>
        </w:rPr>
      </w:pPr>
    </w:p>
    <w:tbl>
      <w:tblPr>
        <w:tblW w:w="97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5240"/>
        <w:gridCol w:w="1559"/>
        <w:gridCol w:w="1134"/>
        <w:gridCol w:w="993"/>
        <w:gridCol w:w="850"/>
      </w:tblGrid>
      <w:tr w:rsidR="009A090F" w:rsidRPr="009A090F" w:rsidTr="00167ABD">
        <w:trPr>
          <w:jc w:val="center"/>
        </w:trPr>
        <w:tc>
          <w:tcPr>
            <w:tcW w:w="5240" w:type="dxa"/>
            <w:tcBorders>
              <w:top w:val="single" w:sz="4" w:space="0" w:color="auto"/>
              <w:left w:val="single" w:sz="4" w:space="0" w:color="auto"/>
              <w:bottom w:val="single" w:sz="4" w:space="0" w:color="auto"/>
              <w:right w:val="single" w:sz="4" w:space="0" w:color="auto"/>
            </w:tcBorders>
            <w:vAlign w:val="center"/>
          </w:tcPr>
          <w:p w:rsidR="0099054F" w:rsidRPr="009A090F" w:rsidRDefault="0099054F" w:rsidP="003429C7">
            <w:pPr>
              <w:widowControl w:val="0"/>
              <w:spacing w:after="0" w:line="240" w:lineRule="auto"/>
              <w:jc w:val="center"/>
              <w:rPr>
                <w:rFonts w:ascii="PT Astra Serif" w:hAnsi="PT Astra Serif"/>
                <w:sz w:val="24"/>
                <w:szCs w:val="24"/>
                <w:lang w:eastAsia="ru-RU"/>
              </w:rPr>
            </w:pPr>
            <w:r w:rsidRPr="009A090F">
              <w:rPr>
                <w:rFonts w:ascii="PT Astra Serif" w:hAnsi="PT Astra Serif"/>
                <w:b/>
                <w:bCs/>
                <w:sz w:val="24"/>
                <w:szCs w:val="24"/>
                <w:lang w:eastAsia="ru-RU"/>
              </w:rPr>
              <w:t>Показатель</w:t>
            </w:r>
          </w:p>
        </w:tc>
        <w:tc>
          <w:tcPr>
            <w:tcW w:w="1559" w:type="dxa"/>
            <w:tcBorders>
              <w:top w:val="single" w:sz="4" w:space="0" w:color="auto"/>
              <w:left w:val="single" w:sz="4" w:space="0" w:color="auto"/>
              <w:bottom w:val="single" w:sz="4" w:space="0" w:color="auto"/>
              <w:right w:val="single" w:sz="4" w:space="0" w:color="auto"/>
            </w:tcBorders>
            <w:vAlign w:val="center"/>
          </w:tcPr>
          <w:p w:rsidR="0099054F" w:rsidRPr="009A090F" w:rsidRDefault="00512865" w:rsidP="003429C7">
            <w:pPr>
              <w:widowControl w:val="0"/>
              <w:spacing w:after="0" w:line="240" w:lineRule="auto"/>
              <w:jc w:val="center"/>
              <w:rPr>
                <w:rFonts w:ascii="PT Astra Serif" w:hAnsi="PT Astra Serif"/>
                <w:sz w:val="24"/>
                <w:szCs w:val="24"/>
                <w:lang w:eastAsia="ru-RU"/>
              </w:rPr>
            </w:pPr>
            <w:r>
              <w:rPr>
                <w:rFonts w:ascii="PT Astra Serif" w:hAnsi="PT Astra Serif"/>
                <w:b/>
                <w:bCs/>
                <w:sz w:val="24"/>
                <w:szCs w:val="24"/>
                <w:lang w:eastAsia="ru-RU"/>
              </w:rPr>
              <w:t>2021</w:t>
            </w:r>
            <w:r w:rsidR="0099054F" w:rsidRPr="009A090F">
              <w:rPr>
                <w:rFonts w:ascii="PT Astra Serif" w:hAnsi="PT Astra Serif"/>
                <w:b/>
                <w:bCs/>
                <w:sz w:val="24"/>
                <w:szCs w:val="24"/>
                <w:lang w:eastAsia="ru-RU"/>
              </w:rPr>
              <w:br/>
              <w:t>(базовый)</w:t>
            </w:r>
          </w:p>
        </w:tc>
        <w:tc>
          <w:tcPr>
            <w:tcW w:w="1134" w:type="dxa"/>
            <w:tcBorders>
              <w:top w:val="single" w:sz="4" w:space="0" w:color="auto"/>
              <w:left w:val="single" w:sz="4" w:space="0" w:color="auto"/>
              <w:bottom w:val="single" w:sz="4" w:space="0" w:color="auto"/>
              <w:right w:val="single" w:sz="4" w:space="0" w:color="auto"/>
            </w:tcBorders>
            <w:vAlign w:val="center"/>
          </w:tcPr>
          <w:p w:rsidR="0099054F" w:rsidRPr="009A090F" w:rsidRDefault="00512865" w:rsidP="003429C7">
            <w:pPr>
              <w:widowControl w:val="0"/>
              <w:spacing w:after="0" w:line="240" w:lineRule="auto"/>
              <w:jc w:val="center"/>
              <w:rPr>
                <w:rFonts w:ascii="PT Astra Serif" w:hAnsi="PT Astra Serif"/>
                <w:sz w:val="24"/>
                <w:szCs w:val="24"/>
                <w:lang w:eastAsia="ru-RU"/>
              </w:rPr>
            </w:pPr>
            <w:r>
              <w:rPr>
                <w:rFonts w:ascii="PT Astra Serif" w:hAnsi="PT Astra Serif"/>
                <w:b/>
                <w:bCs/>
                <w:sz w:val="24"/>
                <w:szCs w:val="24"/>
                <w:lang w:eastAsia="ru-RU"/>
              </w:rPr>
              <w:t>2022</w:t>
            </w:r>
          </w:p>
        </w:tc>
        <w:tc>
          <w:tcPr>
            <w:tcW w:w="993" w:type="dxa"/>
            <w:tcBorders>
              <w:top w:val="single" w:sz="4" w:space="0" w:color="auto"/>
              <w:left w:val="single" w:sz="4" w:space="0" w:color="auto"/>
              <w:bottom w:val="single" w:sz="4" w:space="0" w:color="auto"/>
              <w:right w:val="single" w:sz="4" w:space="0" w:color="auto"/>
            </w:tcBorders>
            <w:vAlign w:val="center"/>
          </w:tcPr>
          <w:p w:rsidR="0099054F" w:rsidRPr="009A090F" w:rsidRDefault="0099054F" w:rsidP="003429C7">
            <w:pPr>
              <w:widowControl w:val="0"/>
              <w:spacing w:after="0" w:line="240" w:lineRule="auto"/>
              <w:jc w:val="center"/>
              <w:rPr>
                <w:rFonts w:ascii="PT Astra Serif" w:hAnsi="PT Astra Serif"/>
                <w:sz w:val="24"/>
                <w:szCs w:val="24"/>
                <w:lang w:eastAsia="ru-RU"/>
              </w:rPr>
            </w:pPr>
            <w:r w:rsidRPr="009A090F">
              <w:rPr>
                <w:rFonts w:ascii="PT Astra Serif" w:hAnsi="PT Astra Serif"/>
                <w:b/>
                <w:bCs/>
                <w:sz w:val="24"/>
                <w:szCs w:val="24"/>
                <w:lang w:eastAsia="ru-RU"/>
              </w:rPr>
              <w:t>2024</w:t>
            </w:r>
          </w:p>
        </w:tc>
        <w:tc>
          <w:tcPr>
            <w:tcW w:w="850" w:type="dxa"/>
            <w:tcBorders>
              <w:top w:val="single" w:sz="4" w:space="0" w:color="auto"/>
              <w:left w:val="single" w:sz="4" w:space="0" w:color="auto"/>
              <w:bottom w:val="single" w:sz="4" w:space="0" w:color="auto"/>
              <w:right w:val="single" w:sz="4" w:space="0" w:color="auto"/>
            </w:tcBorders>
            <w:vAlign w:val="center"/>
          </w:tcPr>
          <w:p w:rsidR="0099054F" w:rsidRPr="009A090F" w:rsidRDefault="0099054F" w:rsidP="003429C7">
            <w:pPr>
              <w:widowControl w:val="0"/>
              <w:spacing w:after="0" w:line="240" w:lineRule="auto"/>
              <w:jc w:val="center"/>
              <w:rPr>
                <w:rFonts w:ascii="PT Astra Serif" w:hAnsi="PT Astra Serif"/>
                <w:sz w:val="24"/>
                <w:szCs w:val="24"/>
                <w:lang w:eastAsia="ru-RU"/>
              </w:rPr>
            </w:pPr>
            <w:r w:rsidRPr="009A090F">
              <w:rPr>
                <w:rFonts w:ascii="PT Astra Serif" w:hAnsi="PT Astra Serif"/>
                <w:b/>
                <w:bCs/>
                <w:sz w:val="24"/>
                <w:szCs w:val="24"/>
                <w:lang w:eastAsia="ru-RU"/>
              </w:rPr>
              <w:t>2030</w:t>
            </w:r>
          </w:p>
        </w:tc>
      </w:tr>
      <w:tr w:rsidR="009A090F" w:rsidRPr="009A090F" w:rsidTr="00167ABD">
        <w:trPr>
          <w:jc w:val="center"/>
        </w:trPr>
        <w:tc>
          <w:tcPr>
            <w:tcW w:w="5240" w:type="dxa"/>
            <w:tcBorders>
              <w:top w:val="single" w:sz="4" w:space="0" w:color="auto"/>
              <w:left w:val="single" w:sz="4" w:space="0" w:color="auto"/>
              <w:bottom w:val="single" w:sz="4" w:space="0" w:color="auto"/>
              <w:right w:val="single" w:sz="4" w:space="0" w:color="auto"/>
            </w:tcBorders>
            <w:vAlign w:val="center"/>
          </w:tcPr>
          <w:p w:rsidR="0099054F" w:rsidRPr="009A090F" w:rsidRDefault="00512865" w:rsidP="00512865">
            <w:pPr>
              <w:widowControl w:val="0"/>
              <w:spacing w:after="0" w:line="240" w:lineRule="auto"/>
              <w:jc w:val="both"/>
              <w:rPr>
                <w:rFonts w:ascii="PT Astra Serif" w:hAnsi="PT Astra Serif"/>
                <w:sz w:val="24"/>
                <w:szCs w:val="24"/>
                <w:lang w:eastAsia="ru-RU"/>
              </w:rPr>
            </w:pPr>
            <w:r>
              <w:rPr>
                <w:rFonts w:ascii="PT Astra Serif" w:hAnsi="PT Astra Serif"/>
                <w:sz w:val="24"/>
                <w:szCs w:val="24"/>
                <w:lang w:eastAsia="ru-RU"/>
              </w:rPr>
              <w:t xml:space="preserve">Ежегодная динамика </w:t>
            </w:r>
            <w:r w:rsidR="0099054F" w:rsidRPr="009A090F">
              <w:rPr>
                <w:rFonts w:ascii="PT Astra Serif" w:hAnsi="PT Astra Serif"/>
                <w:sz w:val="24"/>
                <w:szCs w:val="24"/>
                <w:lang w:eastAsia="ru-RU"/>
              </w:rPr>
              <w:t xml:space="preserve">налоговых и неналоговых доходов </w:t>
            </w:r>
            <w:r>
              <w:rPr>
                <w:rFonts w:ascii="PT Astra Serif" w:hAnsi="PT Astra Serif"/>
                <w:sz w:val="24"/>
                <w:szCs w:val="24"/>
                <w:lang w:eastAsia="ru-RU"/>
              </w:rPr>
              <w:t xml:space="preserve">консолидированного </w:t>
            </w:r>
            <w:r w:rsidR="0099054F" w:rsidRPr="009A090F">
              <w:rPr>
                <w:rFonts w:ascii="PT Astra Serif" w:hAnsi="PT Astra Serif"/>
                <w:sz w:val="24"/>
                <w:szCs w:val="24"/>
                <w:lang w:eastAsia="ru-RU"/>
              </w:rPr>
              <w:t>бюджета, %</w:t>
            </w:r>
          </w:p>
        </w:tc>
        <w:tc>
          <w:tcPr>
            <w:tcW w:w="1559" w:type="dxa"/>
            <w:tcBorders>
              <w:top w:val="single" w:sz="4" w:space="0" w:color="auto"/>
              <w:left w:val="single" w:sz="4" w:space="0" w:color="auto"/>
              <w:bottom w:val="single" w:sz="4" w:space="0" w:color="auto"/>
              <w:right w:val="single" w:sz="4" w:space="0" w:color="auto"/>
            </w:tcBorders>
            <w:vAlign w:val="center"/>
          </w:tcPr>
          <w:p w:rsidR="0099054F" w:rsidRPr="009A090F" w:rsidRDefault="00512865" w:rsidP="003429C7">
            <w:pPr>
              <w:widowControl w:val="0"/>
              <w:spacing w:after="0" w:line="240" w:lineRule="auto"/>
              <w:jc w:val="center"/>
              <w:rPr>
                <w:rFonts w:ascii="PT Astra Serif" w:hAnsi="PT Astra Serif"/>
                <w:sz w:val="24"/>
                <w:szCs w:val="24"/>
                <w:lang w:eastAsia="ru-RU"/>
              </w:rPr>
            </w:pPr>
            <w:r>
              <w:rPr>
                <w:rFonts w:ascii="PT Astra Serif" w:hAnsi="PT Astra Serif"/>
                <w:sz w:val="24"/>
                <w:szCs w:val="24"/>
                <w:lang w:eastAsia="ru-RU"/>
              </w:rPr>
              <w:t>109.6</w:t>
            </w:r>
          </w:p>
        </w:tc>
        <w:tc>
          <w:tcPr>
            <w:tcW w:w="1134" w:type="dxa"/>
            <w:tcBorders>
              <w:top w:val="single" w:sz="4" w:space="0" w:color="auto"/>
              <w:left w:val="single" w:sz="4" w:space="0" w:color="auto"/>
              <w:bottom w:val="single" w:sz="4" w:space="0" w:color="auto"/>
              <w:right w:val="single" w:sz="4" w:space="0" w:color="auto"/>
            </w:tcBorders>
            <w:vAlign w:val="center"/>
          </w:tcPr>
          <w:p w:rsidR="0099054F" w:rsidRPr="009A090F" w:rsidRDefault="00512865" w:rsidP="003429C7">
            <w:pPr>
              <w:widowControl w:val="0"/>
              <w:spacing w:after="0" w:line="240" w:lineRule="auto"/>
              <w:jc w:val="center"/>
              <w:rPr>
                <w:rFonts w:ascii="PT Astra Serif" w:hAnsi="PT Astra Serif"/>
                <w:sz w:val="24"/>
                <w:szCs w:val="24"/>
                <w:lang w:eastAsia="ru-RU"/>
              </w:rPr>
            </w:pPr>
            <w:r>
              <w:rPr>
                <w:rFonts w:ascii="PT Astra Serif" w:hAnsi="PT Astra Serif"/>
                <w:sz w:val="24"/>
                <w:szCs w:val="24"/>
                <w:lang w:eastAsia="ru-RU"/>
              </w:rPr>
              <w:t>10</w:t>
            </w:r>
            <w:r w:rsidR="002F2871">
              <w:rPr>
                <w:rFonts w:ascii="PT Astra Serif" w:hAnsi="PT Astra Serif"/>
                <w:sz w:val="24"/>
                <w:szCs w:val="24"/>
                <w:lang w:eastAsia="ru-RU"/>
              </w:rPr>
              <w:t>5.0</w:t>
            </w:r>
          </w:p>
        </w:tc>
        <w:tc>
          <w:tcPr>
            <w:tcW w:w="993" w:type="dxa"/>
            <w:tcBorders>
              <w:top w:val="single" w:sz="4" w:space="0" w:color="auto"/>
              <w:left w:val="single" w:sz="4" w:space="0" w:color="auto"/>
              <w:bottom w:val="single" w:sz="4" w:space="0" w:color="auto"/>
              <w:right w:val="single" w:sz="4" w:space="0" w:color="auto"/>
            </w:tcBorders>
            <w:vAlign w:val="center"/>
          </w:tcPr>
          <w:p w:rsidR="0099054F" w:rsidRPr="009A090F" w:rsidRDefault="002F2871" w:rsidP="003429C7">
            <w:pPr>
              <w:widowControl w:val="0"/>
              <w:spacing w:after="0" w:line="240" w:lineRule="auto"/>
              <w:jc w:val="center"/>
              <w:rPr>
                <w:rFonts w:ascii="PT Astra Serif" w:hAnsi="PT Astra Serif"/>
                <w:sz w:val="24"/>
                <w:szCs w:val="24"/>
                <w:lang w:eastAsia="ru-RU"/>
              </w:rPr>
            </w:pPr>
            <w:r>
              <w:rPr>
                <w:rFonts w:ascii="PT Astra Serif" w:hAnsi="PT Astra Serif"/>
                <w:sz w:val="24"/>
                <w:szCs w:val="24"/>
                <w:lang w:eastAsia="ru-RU"/>
              </w:rPr>
              <w:t>105.0</w:t>
            </w:r>
          </w:p>
        </w:tc>
        <w:tc>
          <w:tcPr>
            <w:tcW w:w="850" w:type="dxa"/>
            <w:tcBorders>
              <w:top w:val="single" w:sz="4" w:space="0" w:color="auto"/>
              <w:left w:val="single" w:sz="4" w:space="0" w:color="auto"/>
              <w:bottom w:val="single" w:sz="4" w:space="0" w:color="auto"/>
              <w:right w:val="single" w:sz="4" w:space="0" w:color="auto"/>
            </w:tcBorders>
            <w:vAlign w:val="center"/>
          </w:tcPr>
          <w:p w:rsidR="0099054F" w:rsidRPr="009A090F" w:rsidRDefault="002F2871" w:rsidP="003429C7">
            <w:pPr>
              <w:widowControl w:val="0"/>
              <w:spacing w:after="0" w:line="240" w:lineRule="auto"/>
              <w:jc w:val="center"/>
              <w:rPr>
                <w:rFonts w:ascii="PT Astra Serif" w:hAnsi="PT Astra Serif"/>
                <w:sz w:val="24"/>
                <w:szCs w:val="24"/>
                <w:lang w:eastAsia="ru-RU"/>
              </w:rPr>
            </w:pPr>
            <w:r>
              <w:rPr>
                <w:rFonts w:ascii="PT Astra Serif" w:hAnsi="PT Astra Serif"/>
                <w:sz w:val="24"/>
                <w:szCs w:val="24"/>
                <w:lang w:eastAsia="ru-RU"/>
              </w:rPr>
              <w:t>105.0</w:t>
            </w:r>
          </w:p>
        </w:tc>
      </w:tr>
    </w:tbl>
    <w:p w:rsidR="0099054F" w:rsidRPr="00BF1CD3" w:rsidRDefault="0099054F" w:rsidP="003429C7">
      <w:pPr>
        <w:widowControl w:val="0"/>
        <w:spacing w:after="0" w:line="240" w:lineRule="auto"/>
        <w:ind w:firstLine="709"/>
        <w:jc w:val="both"/>
        <w:rPr>
          <w:rStyle w:val="fontstyle01"/>
          <w:bCs w:val="0"/>
          <w:color w:val="auto"/>
        </w:rPr>
      </w:pPr>
      <w:r w:rsidRPr="00BF1CD3">
        <w:rPr>
          <w:rStyle w:val="fontstyle01"/>
          <w:color w:val="auto"/>
        </w:rPr>
        <w:t>Для достижения поставленной цели необходимо решение следующих задач:</w:t>
      </w:r>
    </w:p>
    <w:p w:rsidR="0099054F" w:rsidRPr="009A090F" w:rsidRDefault="0099054F" w:rsidP="003429C7">
      <w:pPr>
        <w:widowControl w:val="0"/>
        <w:spacing w:after="0" w:line="240" w:lineRule="auto"/>
        <w:ind w:firstLine="709"/>
        <w:jc w:val="both"/>
        <w:rPr>
          <w:rFonts w:ascii="PT Astra Serif" w:hAnsi="PT Astra Serif"/>
          <w:sz w:val="28"/>
          <w:szCs w:val="28"/>
          <w:shd w:val="clear" w:color="auto" w:fill="FFFFFF"/>
        </w:rPr>
      </w:pPr>
      <w:r w:rsidRPr="009A090F">
        <w:rPr>
          <w:rStyle w:val="fontstyle01"/>
          <w:b w:val="0"/>
          <w:color w:val="auto"/>
        </w:rPr>
        <w:t xml:space="preserve">1. </w:t>
      </w:r>
      <w:r w:rsidRPr="009A090F">
        <w:rPr>
          <w:rFonts w:ascii="PT Astra Serif" w:hAnsi="PT Astra Serif"/>
          <w:sz w:val="28"/>
          <w:szCs w:val="28"/>
        </w:rPr>
        <w:t>Рост доли налоговых и неналоговых доходов в общем объёме собственных доходов консолидированного бюджета муниципального образования.</w:t>
      </w:r>
    </w:p>
    <w:p w:rsidR="0099054F" w:rsidRPr="009A090F" w:rsidRDefault="0099054F" w:rsidP="003429C7">
      <w:pPr>
        <w:widowControl w:val="0"/>
        <w:spacing w:after="0" w:line="240" w:lineRule="auto"/>
        <w:ind w:firstLine="709"/>
        <w:jc w:val="both"/>
        <w:rPr>
          <w:rStyle w:val="fontstyle01"/>
          <w:b w:val="0"/>
          <w:bCs w:val="0"/>
          <w:color w:val="auto"/>
        </w:rPr>
      </w:pPr>
      <w:r w:rsidRPr="009A090F">
        <w:rPr>
          <w:rStyle w:val="fontstyle01"/>
          <w:b w:val="0"/>
          <w:color w:val="auto"/>
        </w:rPr>
        <w:t xml:space="preserve">2. Организация межбюджетных отношений, способствующих </w:t>
      </w:r>
      <w:r w:rsidRPr="009A090F">
        <w:rPr>
          <w:rStyle w:val="fontstyle01"/>
          <w:b w:val="0"/>
          <w:color w:val="auto"/>
        </w:rPr>
        <w:lastRenderedPageBreak/>
        <w:t>обеспечению равных условий для исполнения расходных обязательств муниципального образования.</w:t>
      </w:r>
    </w:p>
    <w:p w:rsidR="0099054F" w:rsidRPr="009A090F" w:rsidRDefault="0099054F" w:rsidP="003429C7">
      <w:pPr>
        <w:widowControl w:val="0"/>
        <w:spacing w:after="0" w:line="240" w:lineRule="auto"/>
        <w:ind w:firstLine="709"/>
        <w:jc w:val="both"/>
        <w:rPr>
          <w:rStyle w:val="fontstyle01"/>
          <w:b w:val="0"/>
          <w:bCs w:val="0"/>
          <w:color w:val="auto"/>
        </w:rPr>
      </w:pPr>
      <w:r w:rsidRPr="009A090F">
        <w:rPr>
          <w:rStyle w:val="fontstyle01"/>
          <w:b w:val="0"/>
          <w:color w:val="auto"/>
        </w:rPr>
        <w:t>Реализация мероприятий позволит обеспечить:</w:t>
      </w:r>
    </w:p>
    <w:p w:rsidR="0099054F" w:rsidRPr="009A090F" w:rsidRDefault="0099054F" w:rsidP="003429C7">
      <w:pPr>
        <w:widowControl w:val="0"/>
        <w:spacing w:after="0" w:line="240" w:lineRule="auto"/>
        <w:ind w:firstLine="709"/>
        <w:jc w:val="both"/>
        <w:rPr>
          <w:rStyle w:val="fontstyle01"/>
          <w:b w:val="0"/>
          <w:bCs w:val="0"/>
          <w:color w:val="auto"/>
        </w:rPr>
      </w:pPr>
      <w:r w:rsidRPr="009A090F">
        <w:rPr>
          <w:rStyle w:val="fontstyle01"/>
          <w:b w:val="0"/>
          <w:color w:val="auto"/>
        </w:rPr>
        <w:t>- динамичное и последовательное развитие системы управления муниципальными финансами в соответствии с приоритетами, установленными на всех уровнях бюджетной системы Российской Федерации;</w:t>
      </w:r>
    </w:p>
    <w:p w:rsidR="0099054F" w:rsidRPr="009A090F" w:rsidRDefault="0099054F" w:rsidP="003429C7">
      <w:pPr>
        <w:widowControl w:val="0"/>
        <w:spacing w:after="0" w:line="240" w:lineRule="auto"/>
        <w:ind w:firstLine="709"/>
        <w:jc w:val="both"/>
        <w:rPr>
          <w:rStyle w:val="fontstyle01"/>
          <w:b w:val="0"/>
          <w:bCs w:val="0"/>
          <w:color w:val="auto"/>
        </w:rPr>
      </w:pPr>
      <w:r w:rsidRPr="009A090F">
        <w:rPr>
          <w:rStyle w:val="fontstyle01"/>
          <w:b w:val="0"/>
          <w:color w:val="auto"/>
        </w:rPr>
        <w:t>- повышение уровня качества управления муниципальными финансами;</w:t>
      </w:r>
    </w:p>
    <w:p w:rsidR="0099054F" w:rsidRPr="009A090F" w:rsidRDefault="0099054F" w:rsidP="003429C7">
      <w:pPr>
        <w:widowControl w:val="0"/>
        <w:spacing w:after="0" w:line="240" w:lineRule="auto"/>
        <w:ind w:firstLine="709"/>
        <w:jc w:val="both"/>
        <w:rPr>
          <w:rStyle w:val="fontstyle01"/>
          <w:b w:val="0"/>
          <w:bCs w:val="0"/>
          <w:color w:val="auto"/>
        </w:rPr>
      </w:pPr>
      <w:r w:rsidRPr="009A090F">
        <w:rPr>
          <w:rStyle w:val="fontstyle01"/>
          <w:b w:val="0"/>
          <w:color w:val="auto"/>
        </w:rPr>
        <w:t>- создание условий для эффективного, ответственного и прозрачного управления бюджетными средствами;</w:t>
      </w:r>
    </w:p>
    <w:p w:rsidR="0099054F" w:rsidRPr="009A090F" w:rsidRDefault="0099054F" w:rsidP="003429C7">
      <w:pPr>
        <w:widowControl w:val="0"/>
        <w:spacing w:after="0" w:line="240" w:lineRule="auto"/>
        <w:ind w:firstLine="709"/>
        <w:jc w:val="both"/>
        <w:rPr>
          <w:rStyle w:val="fontstyle01"/>
          <w:b w:val="0"/>
          <w:bCs w:val="0"/>
          <w:color w:val="auto"/>
        </w:rPr>
      </w:pPr>
      <w:r w:rsidRPr="009A090F">
        <w:rPr>
          <w:rStyle w:val="fontstyle01"/>
          <w:b w:val="0"/>
          <w:color w:val="auto"/>
        </w:rPr>
        <w:t>- дополнительное привлечение средств из бюджетов других уровней, в том числе участия в федеральных и областных программах;</w:t>
      </w:r>
    </w:p>
    <w:p w:rsidR="0099054F" w:rsidRPr="009A090F" w:rsidRDefault="0099054F" w:rsidP="003429C7">
      <w:pPr>
        <w:widowControl w:val="0"/>
        <w:spacing w:after="0" w:line="240" w:lineRule="auto"/>
        <w:ind w:firstLine="709"/>
        <w:jc w:val="both"/>
        <w:rPr>
          <w:rStyle w:val="fontstyle01"/>
          <w:b w:val="0"/>
          <w:bCs w:val="0"/>
          <w:color w:val="auto"/>
        </w:rPr>
      </w:pPr>
      <w:r w:rsidRPr="009A090F">
        <w:rPr>
          <w:rStyle w:val="fontstyle01"/>
          <w:b w:val="0"/>
          <w:color w:val="auto"/>
        </w:rPr>
        <w:t>- функционирование действующих автоматизированных систем;</w:t>
      </w:r>
    </w:p>
    <w:p w:rsidR="0099054F" w:rsidRPr="009A090F" w:rsidRDefault="0099054F" w:rsidP="003429C7">
      <w:pPr>
        <w:widowControl w:val="0"/>
        <w:spacing w:after="0" w:line="240" w:lineRule="auto"/>
        <w:ind w:firstLine="709"/>
        <w:jc w:val="both"/>
        <w:rPr>
          <w:rStyle w:val="fontstyle01"/>
          <w:b w:val="0"/>
          <w:bCs w:val="0"/>
          <w:color w:val="auto"/>
        </w:rPr>
      </w:pPr>
      <w:r w:rsidRPr="009A090F">
        <w:rPr>
          <w:rStyle w:val="fontstyle01"/>
          <w:b w:val="0"/>
          <w:color w:val="auto"/>
        </w:rPr>
        <w:t>- эффективности распределение финансовых ресурсов между муниципальным районом и бюджетами городских и сельских поселений, выравнивание финансовых возможностей поселений МО «Мелекесский район» Ульяновской области.</w:t>
      </w:r>
    </w:p>
    <w:p w:rsidR="0099054F" w:rsidRPr="009A090F" w:rsidRDefault="0099054F" w:rsidP="003429C7">
      <w:pPr>
        <w:widowControl w:val="0"/>
        <w:spacing w:after="0" w:line="240" w:lineRule="auto"/>
        <w:ind w:firstLine="709"/>
        <w:jc w:val="both"/>
        <w:rPr>
          <w:rStyle w:val="fontstyle01"/>
          <w:b w:val="0"/>
          <w:bCs w:val="0"/>
          <w:color w:val="auto"/>
        </w:rPr>
      </w:pPr>
      <w:r w:rsidRPr="009A090F">
        <w:rPr>
          <w:rStyle w:val="fontstyle01"/>
          <w:b w:val="0"/>
          <w:color w:val="auto"/>
        </w:rPr>
        <w:t>Обеспечение финансовой устойчивости, сбалансированности бюджета муниципального образования будет достигнуто за счет качественного бюджетного планирования, приоритизации расходов, отсутствия просроченной кредиторской задолженности по расходам, осуществляемым за счет налоговых и неналоговых доходов бюджета муниципального образования, соблюдения ограничений дефицита и уровня муниципального долга.</w:t>
      </w:r>
    </w:p>
    <w:p w:rsidR="00D95FA7" w:rsidRDefault="0099054F" w:rsidP="003429C7">
      <w:pPr>
        <w:widowControl w:val="0"/>
        <w:spacing w:after="0" w:line="240" w:lineRule="auto"/>
        <w:ind w:firstLine="709"/>
        <w:jc w:val="both"/>
        <w:rPr>
          <w:rFonts w:ascii="PT Astra Serif" w:hAnsi="PT Astra Serif"/>
          <w:b/>
          <w:sz w:val="28"/>
          <w:szCs w:val="28"/>
        </w:rPr>
      </w:pPr>
      <w:r w:rsidRPr="009A090F">
        <w:rPr>
          <w:rStyle w:val="fontstyle01"/>
          <w:b w:val="0"/>
          <w:color w:val="auto"/>
        </w:rPr>
        <w:t>Участие в федеральных и областных программах остаётся приоритетным направлением и одним из путей привлечения финансовых ресурсов на территорию района.</w:t>
      </w:r>
      <w:r w:rsidRPr="009A090F">
        <w:rPr>
          <w:rStyle w:val="fontstyle01"/>
          <w:color w:val="auto"/>
        </w:rPr>
        <w:t xml:space="preserve"> </w:t>
      </w:r>
      <w:r w:rsidRPr="009A090F">
        <w:rPr>
          <w:rStyle w:val="fontstyle01"/>
          <w:b w:val="0"/>
          <w:color w:val="auto"/>
        </w:rPr>
        <w:t xml:space="preserve">В </w:t>
      </w:r>
      <w:r w:rsidRPr="009A090F">
        <w:rPr>
          <w:rFonts w:ascii="PT Astra Serif" w:hAnsi="PT Astra Serif"/>
          <w:b/>
          <w:sz w:val="28"/>
          <w:szCs w:val="28"/>
        </w:rPr>
        <w:t>муниципалитете реализуется муниципальная программа «Управление муниципальными финансами МО «Мелекесский районо» Ульяновской области»</w:t>
      </w:r>
      <w:r w:rsidR="00D95FA7">
        <w:rPr>
          <w:rFonts w:ascii="PT Astra Serif" w:hAnsi="PT Astra Serif"/>
          <w:b/>
          <w:sz w:val="28"/>
          <w:szCs w:val="28"/>
        </w:rPr>
        <w:t>.</w:t>
      </w:r>
    </w:p>
    <w:p w:rsidR="0099054F" w:rsidRPr="009A090F" w:rsidRDefault="0099054F" w:rsidP="003429C7">
      <w:pPr>
        <w:widowControl w:val="0"/>
        <w:spacing w:after="0" w:line="240" w:lineRule="auto"/>
        <w:ind w:firstLine="709"/>
        <w:jc w:val="both"/>
        <w:rPr>
          <w:rStyle w:val="fontstyle01"/>
          <w:b w:val="0"/>
          <w:bCs w:val="0"/>
          <w:color w:val="auto"/>
        </w:rPr>
      </w:pPr>
      <w:r w:rsidRPr="009A090F">
        <w:rPr>
          <w:rFonts w:ascii="PT Astra Serif" w:hAnsi="PT Astra Serif"/>
          <w:sz w:val="28"/>
          <w:szCs w:val="28"/>
        </w:rPr>
        <w:t xml:space="preserve"> </w:t>
      </w:r>
      <w:r w:rsidRPr="009A090F">
        <w:rPr>
          <w:rStyle w:val="fontstyle01"/>
          <w:b w:val="0"/>
          <w:color w:val="auto"/>
        </w:rPr>
        <w:t xml:space="preserve">Совершенствование бюджетного процесса требует постоянного развития существующих и внедрения новых механизмов, повышающих качество его осуществления. Реализация мероприятий муниципальной программы создаст необходимые условия для повышения эффективности и открытости управления муниципальными финансами </w:t>
      </w:r>
      <w:r w:rsidRPr="009A090F">
        <w:rPr>
          <w:rFonts w:ascii="PT Astra Serif" w:hAnsi="PT Astra Serif"/>
          <w:sz w:val="28"/>
          <w:szCs w:val="28"/>
        </w:rPr>
        <w:t>МО «Мелекесский район».</w:t>
      </w:r>
    </w:p>
    <w:p w:rsidR="00C777A2" w:rsidRPr="008075FF" w:rsidRDefault="00C777A2" w:rsidP="003429C7">
      <w:pPr>
        <w:spacing w:after="0" w:line="240" w:lineRule="auto"/>
        <w:ind w:firstLine="709"/>
        <w:rPr>
          <w:rFonts w:ascii="PT Astra Serif" w:hAnsi="PT Astra Serif"/>
          <w:b/>
          <w:sz w:val="28"/>
          <w:szCs w:val="28"/>
        </w:rPr>
      </w:pPr>
    </w:p>
    <w:p w:rsidR="00015B9F" w:rsidRPr="008075FF" w:rsidRDefault="00015B9F" w:rsidP="003429C7">
      <w:pPr>
        <w:pStyle w:val="2"/>
        <w:spacing w:before="0" w:line="240" w:lineRule="auto"/>
        <w:ind w:firstLine="709"/>
        <w:jc w:val="both"/>
        <w:rPr>
          <w:rFonts w:ascii="PT Astra Serif" w:hAnsi="PT Astra Serif"/>
          <w:b/>
          <w:color w:val="auto"/>
          <w:sz w:val="28"/>
          <w:szCs w:val="28"/>
        </w:rPr>
      </w:pPr>
    </w:p>
    <w:p w:rsidR="00167ABD" w:rsidRPr="008075FF" w:rsidRDefault="00167ABD" w:rsidP="00167ABD">
      <w:pPr>
        <w:rPr>
          <w:rFonts w:ascii="PT Astra Serif" w:hAnsi="PT Astra Serif"/>
          <w:sz w:val="28"/>
          <w:szCs w:val="28"/>
        </w:rPr>
      </w:pPr>
    </w:p>
    <w:p w:rsidR="00167ABD" w:rsidRDefault="00167ABD" w:rsidP="00167ABD">
      <w:pPr>
        <w:rPr>
          <w:rFonts w:ascii="PT Astra Serif" w:hAnsi="PT Astra Serif"/>
          <w:sz w:val="28"/>
          <w:szCs w:val="28"/>
        </w:rPr>
      </w:pPr>
    </w:p>
    <w:p w:rsidR="003A252C" w:rsidRDefault="003A252C" w:rsidP="00167ABD">
      <w:pPr>
        <w:rPr>
          <w:rFonts w:ascii="PT Astra Serif" w:hAnsi="PT Astra Serif"/>
          <w:sz w:val="28"/>
          <w:szCs w:val="28"/>
        </w:rPr>
      </w:pPr>
    </w:p>
    <w:p w:rsidR="003A252C" w:rsidRDefault="003A252C" w:rsidP="00167ABD">
      <w:pPr>
        <w:rPr>
          <w:rFonts w:ascii="PT Astra Serif" w:hAnsi="PT Astra Serif"/>
          <w:sz w:val="28"/>
          <w:szCs w:val="28"/>
        </w:rPr>
      </w:pPr>
    </w:p>
    <w:p w:rsidR="003A252C" w:rsidRDefault="003A252C" w:rsidP="00167ABD">
      <w:pPr>
        <w:rPr>
          <w:rFonts w:ascii="PT Astra Serif" w:hAnsi="PT Astra Serif"/>
          <w:sz w:val="28"/>
          <w:szCs w:val="28"/>
        </w:rPr>
      </w:pPr>
    </w:p>
    <w:p w:rsidR="003A252C" w:rsidRDefault="003A252C" w:rsidP="00167ABD">
      <w:pPr>
        <w:rPr>
          <w:rFonts w:ascii="PT Astra Serif" w:hAnsi="PT Astra Serif"/>
          <w:sz w:val="28"/>
          <w:szCs w:val="28"/>
        </w:rPr>
      </w:pPr>
    </w:p>
    <w:p w:rsidR="00C777A2" w:rsidRPr="009A090F" w:rsidRDefault="00C777A2" w:rsidP="00145CEE">
      <w:pPr>
        <w:pStyle w:val="2"/>
        <w:spacing w:before="0" w:line="240" w:lineRule="auto"/>
        <w:ind w:firstLine="709"/>
        <w:jc w:val="both"/>
        <w:rPr>
          <w:rFonts w:ascii="PT Astra Serif" w:hAnsi="PT Astra Serif"/>
          <w:b/>
          <w:color w:val="auto"/>
          <w:sz w:val="32"/>
          <w:szCs w:val="32"/>
        </w:rPr>
      </w:pPr>
      <w:bookmarkStart w:id="77" w:name="_Toc51074620"/>
      <w:r w:rsidRPr="009A090F">
        <w:rPr>
          <w:rFonts w:ascii="PT Astra Serif" w:hAnsi="PT Astra Serif"/>
          <w:b/>
          <w:color w:val="auto"/>
          <w:sz w:val="32"/>
          <w:szCs w:val="32"/>
        </w:rPr>
        <w:lastRenderedPageBreak/>
        <w:t>2.3. Пространство комфортного проживания</w:t>
      </w:r>
      <w:r w:rsidR="00AC22F2">
        <w:rPr>
          <w:rFonts w:ascii="PT Astra Serif" w:hAnsi="PT Astra Serif"/>
          <w:b/>
          <w:color w:val="auto"/>
          <w:sz w:val="32"/>
          <w:szCs w:val="32"/>
        </w:rPr>
        <w:t xml:space="preserve"> населения</w:t>
      </w:r>
      <w:bookmarkEnd w:id="77"/>
    </w:p>
    <w:p w:rsidR="00C777A2" w:rsidRPr="009A090F" w:rsidRDefault="00C777A2" w:rsidP="003429C7">
      <w:pPr>
        <w:spacing w:after="0" w:line="240" w:lineRule="auto"/>
        <w:ind w:firstLine="709"/>
      </w:pPr>
    </w:p>
    <w:p w:rsidR="00C777A2" w:rsidRPr="00167ABD" w:rsidRDefault="00C777A2" w:rsidP="003429C7">
      <w:pPr>
        <w:pStyle w:val="2"/>
        <w:spacing w:before="0" w:line="240" w:lineRule="auto"/>
        <w:jc w:val="center"/>
        <w:rPr>
          <w:rFonts w:ascii="PT Astra Serif" w:hAnsi="PT Astra Serif"/>
          <w:b/>
          <w:color w:val="auto"/>
          <w:sz w:val="28"/>
          <w:szCs w:val="28"/>
        </w:rPr>
      </w:pPr>
      <w:bookmarkStart w:id="78" w:name="_Toc51074621"/>
      <w:r w:rsidRPr="00167ABD">
        <w:rPr>
          <w:rFonts w:ascii="PT Astra Serif" w:hAnsi="PT Astra Serif"/>
          <w:b/>
          <w:color w:val="auto"/>
          <w:sz w:val="28"/>
          <w:szCs w:val="28"/>
        </w:rPr>
        <w:t>2.3.1. Основы современного благоустройства</w:t>
      </w:r>
      <w:bookmarkEnd w:id="78"/>
    </w:p>
    <w:p w:rsidR="009711C7" w:rsidRPr="004B5C08" w:rsidRDefault="009711C7" w:rsidP="003429C7">
      <w:pPr>
        <w:widowControl w:val="0"/>
        <w:spacing w:after="0" w:line="240" w:lineRule="auto"/>
        <w:ind w:firstLine="709"/>
        <w:jc w:val="both"/>
        <w:rPr>
          <w:rFonts w:ascii="PT Astra Serif" w:hAnsi="PT Astra Serif"/>
          <w:b/>
          <w:sz w:val="28"/>
          <w:szCs w:val="28"/>
          <w:highlight w:val="yellow"/>
        </w:rPr>
      </w:pPr>
    </w:p>
    <w:p w:rsidR="009711C7" w:rsidRPr="004B5C08" w:rsidRDefault="009711C7" w:rsidP="003429C7">
      <w:pPr>
        <w:widowControl w:val="0"/>
        <w:shd w:val="clear" w:color="auto" w:fill="FFFFFF"/>
        <w:spacing w:after="0" w:line="240" w:lineRule="auto"/>
        <w:ind w:firstLine="709"/>
        <w:jc w:val="both"/>
        <w:rPr>
          <w:rFonts w:ascii="PT Astra Serif" w:hAnsi="PT Astra Serif"/>
          <w:b/>
          <w:kern w:val="24"/>
          <w:sz w:val="28"/>
          <w:szCs w:val="28"/>
        </w:rPr>
      </w:pPr>
      <w:r w:rsidRPr="004B5C08">
        <w:rPr>
          <w:rFonts w:ascii="PT Astra Serif" w:eastAsia="Times New Roman" w:hAnsi="PT Astra Serif" w:cs="Arial"/>
          <w:color w:val="000000" w:themeColor="text1"/>
          <w:sz w:val="28"/>
          <w:szCs w:val="35"/>
          <w:lang w:eastAsia="ru-RU"/>
        </w:rPr>
        <w:t xml:space="preserve">Преобразование общественных пространств - одно из приоритетных направлений, формирующих комфортные условия для проживания населения, осуществляемое в </w:t>
      </w:r>
      <w:r w:rsidRPr="004B5C08">
        <w:rPr>
          <w:rFonts w:ascii="PT Astra Serif" w:eastAsia="Times New Roman" w:hAnsi="PT Astra Serif" w:cs="Arial"/>
          <w:b/>
          <w:color w:val="000000" w:themeColor="text1"/>
          <w:sz w:val="28"/>
          <w:szCs w:val="35"/>
          <w:lang w:eastAsia="ru-RU"/>
        </w:rPr>
        <w:t xml:space="preserve">рамках ведомственного проекта «Благоустройство сельских территорий» </w:t>
      </w:r>
      <w:r w:rsidRPr="004B5C08">
        <w:rPr>
          <w:rFonts w:ascii="PT Astra Serif" w:hAnsi="PT Astra Serif"/>
          <w:b/>
          <w:kern w:val="24"/>
          <w:sz w:val="28"/>
          <w:szCs w:val="28"/>
        </w:rPr>
        <w:t>государственной программы Российской Федерации «Комплексное развитие сельских территорий на 2020-2025 гг.».</w:t>
      </w:r>
    </w:p>
    <w:p w:rsidR="009711C7" w:rsidRPr="004B5C08" w:rsidRDefault="009711C7" w:rsidP="003429C7">
      <w:pPr>
        <w:widowControl w:val="0"/>
        <w:shd w:val="clear" w:color="auto" w:fill="FFFFFF"/>
        <w:spacing w:after="0" w:line="240" w:lineRule="auto"/>
        <w:ind w:firstLine="709"/>
        <w:jc w:val="both"/>
        <w:rPr>
          <w:rFonts w:ascii="PT Astra Serif" w:eastAsia="Times New Roman" w:hAnsi="PT Astra Serif" w:cs="Arial"/>
          <w:color w:val="000000" w:themeColor="text1"/>
          <w:sz w:val="28"/>
          <w:szCs w:val="35"/>
          <w:lang w:eastAsia="ru-RU"/>
        </w:rPr>
      </w:pPr>
      <w:r w:rsidRPr="004B5C08">
        <w:rPr>
          <w:rFonts w:ascii="PT Astra Serif" w:eastAsia="Times New Roman" w:hAnsi="PT Astra Serif" w:cs="Arial"/>
          <w:color w:val="000000" w:themeColor="text1"/>
          <w:sz w:val="28"/>
          <w:szCs w:val="35"/>
          <w:lang w:eastAsia="ru-RU"/>
        </w:rPr>
        <w:t>В благоустройство территории Мелекесского района включены мероприятия по озеленению, реализации общественно значимых проектов, способствующих обустройству общественных территорий поселений и населённых пунктов района.</w:t>
      </w:r>
    </w:p>
    <w:p w:rsidR="009711C7" w:rsidRPr="004B5C08" w:rsidRDefault="009711C7" w:rsidP="003429C7">
      <w:pPr>
        <w:widowControl w:val="0"/>
        <w:shd w:val="clear" w:color="auto" w:fill="FFFFFF"/>
        <w:spacing w:after="0" w:line="240" w:lineRule="auto"/>
        <w:ind w:firstLine="709"/>
        <w:jc w:val="both"/>
        <w:rPr>
          <w:rFonts w:ascii="PT Astra Serif" w:hAnsi="PT Astra Serif" w:cs="Arial"/>
          <w:iCs/>
          <w:sz w:val="28"/>
          <w:szCs w:val="28"/>
          <w:shd w:val="clear" w:color="auto" w:fill="FFFFFF"/>
        </w:rPr>
      </w:pPr>
      <w:r w:rsidRPr="004B5C08">
        <w:rPr>
          <w:rFonts w:ascii="PT Astra Serif" w:eastAsia="Times New Roman" w:hAnsi="PT Astra Serif" w:cs="Arial"/>
          <w:sz w:val="28"/>
          <w:szCs w:val="35"/>
          <w:lang w:eastAsia="ru-RU"/>
        </w:rPr>
        <w:t>Благоустройство и озеленение содействуют оздоровлению окружающей среды, поддержанию комфортных условий для здоровой жизни населения, улучшают качество жизни, формируют ландшафтный облик района.</w:t>
      </w:r>
      <w:r w:rsidRPr="004B5C08">
        <w:rPr>
          <w:rFonts w:ascii="PT Astra Serif" w:hAnsi="PT Astra Serif" w:cs="Arial"/>
          <w:iCs/>
          <w:sz w:val="28"/>
          <w:szCs w:val="28"/>
          <w:shd w:val="clear" w:color="auto" w:fill="FFFFFF"/>
        </w:rPr>
        <w:t xml:space="preserve"> При выполнении комплекса мероприятий, заложенных в программах и проектах по благоустройству, они способны значительно улучшить внешний облик поселений района, создать более комфортные, санитарно-гигиенические и эстетические условия на улицах, в общественных местах.</w:t>
      </w:r>
    </w:p>
    <w:p w:rsidR="009711C7" w:rsidRPr="004B5C08" w:rsidRDefault="009711C7" w:rsidP="003429C7">
      <w:pPr>
        <w:widowControl w:val="0"/>
        <w:shd w:val="clear" w:color="auto" w:fill="FFFFFF"/>
        <w:spacing w:after="0" w:line="240" w:lineRule="auto"/>
        <w:ind w:firstLine="709"/>
        <w:jc w:val="both"/>
        <w:rPr>
          <w:rFonts w:ascii="PT Astra Serif" w:hAnsi="PT Astra Serif"/>
          <w:sz w:val="28"/>
        </w:rPr>
      </w:pPr>
      <w:r w:rsidRPr="004B5C08">
        <w:rPr>
          <w:rFonts w:ascii="PT Astra Serif" w:hAnsi="PT Astra Serif"/>
          <w:sz w:val="28"/>
        </w:rPr>
        <w:t>Проектирование и обновление благоустройства территории является необходимостью и диктуется не только моральным и физическим износом, но изменением основных тенденций в озеленении и оформлении общественных пространств. Благоустройство территории необходимо, как для формирования комфортных условий для жителей и гостей города, так и для акцента на значимости территорий, создания эстетически привлекательной и уникальной среды.</w:t>
      </w:r>
    </w:p>
    <w:p w:rsidR="009711C7" w:rsidRPr="00BF1CD3" w:rsidRDefault="009711C7" w:rsidP="003429C7">
      <w:pPr>
        <w:widowControl w:val="0"/>
        <w:spacing w:after="0" w:line="240" w:lineRule="auto"/>
        <w:ind w:firstLine="709"/>
        <w:jc w:val="both"/>
        <w:rPr>
          <w:rFonts w:ascii="PT Astra Serif" w:hAnsi="PT Astra Serif"/>
          <w:b/>
          <w:sz w:val="28"/>
          <w:szCs w:val="28"/>
        </w:rPr>
      </w:pPr>
      <w:r w:rsidRPr="00BF1CD3">
        <w:rPr>
          <w:rFonts w:ascii="PT Astra Serif" w:hAnsi="PT Astra Serif"/>
          <w:b/>
          <w:sz w:val="28"/>
          <w:szCs w:val="28"/>
        </w:rPr>
        <w:t>Цель – обеспечение и повышение комфортности условий проживания граждан, поддержание и улучшение санитарного и эстетического состояния территории МО «Мелекесский район».</w:t>
      </w:r>
    </w:p>
    <w:p w:rsidR="009711C7" w:rsidRDefault="009711C7" w:rsidP="003429C7">
      <w:pPr>
        <w:widowControl w:val="0"/>
        <w:autoSpaceDE w:val="0"/>
        <w:autoSpaceDN w:val="0"/>
        <w:adjustRightInd w:val="0"/>
        <w:spacing w:after="0" w:line="240" w:lineRule="auto"/>
        <w:ind w:firstLine="709"/>
        <w:jc w:val="both"/>
        <w:rPr>
          <w:rFonts w:ascii="PT Astra Serif" w:hAnsi="PT Astra Serif" w:cs="Arial"/>
          <w:iCs/>
          <w:sz w:val="28"/>
          <w:szCs w:val="28"/>
          <w:shd w:val="clear" w:color="auto" w:fill="FFFFFF"/>
        </w:rPr>
      </w:pPr>
      <w:r w:rsidRPr="004B5C08">
        <w:rPr>
          <w:rFonts w:ascii="PT Astra Serif" w:hAnsi="PT Astra Serif" w:cs="Arial"/>
          <w:iCs/>
          <w:sz w:val="28"/>
          <w:szCs w:val="28"/>
          <w:shd w:val="clear" w:color="auto" w:fill="FFFFFF"/>
        </w:rPr>
        <w:t>Важным аспектом для реализации указанной цели является участие граждан в формировании и реализации муниципальных программ (подпрограмм), учёт интересов жителей той или иной местности.</w:t>
      </w:r>
    </w:p>
    <w:p w:rsidR="00BF1CD3" w:rsidRPr="004B5C08" w:rsidRDefault="00BF1CD3" w:rsidP="003429C7">
      <w:pPr>
        <w:widowControl w:val="0"/>
        <w:autoSpaceDE w:val="0"/>
        <w:autoSpaceDN w:val="0"/>
        <w:adjustRightInd w:val="0"/>
        <w:spacing w:after="0" w:line="240" w:lineRule="auto"/>
        <w:ind w:firstLine="709"/>
        <w:jc w:val="both"/>
        <w:rPr>
          <w:rFonts w:ascii="PT Astra Serif" w:hAnsi="PT Astra Serif" w:cs="Arial"/>
          <w:iCs/>
          <w:sz w:val="28"/>
          <w:szCs w:val="28"/>
          <w:shd w:val="clear" w:color="auto" w:fill="FFFFFF"/>
        </w:rPr>
      </w:pPr>
    </w:p>
    <w:p w:rsidR="009711C7" w:rsidRDefault="009711C7" w:rsidP="003429C7">
      <w:pPr>
        <w:widowControl w:val="0"/>
        <w:spacing w:after="0" w:line="240" w:lineRule="auto"/>
        <w:jc w:val="both"/>
        <w:rPr>
          <w:rFonts w:ascii="PT Astra Serif" w:hAnsi="PT Astra Serif"/>
          <w:b/>
          <w:sz w:val="28"/>
          <w:szCs w:val="28"/>
        </w:rPr>
      </w:pPr>
      <w:r w:rsidRPr="009711C7">
        <w:rPr>
          <w:rFonts w:ascii="PT Astra Serif" w:hAnsi="PT Astra Serif"/>
          <w:b/>
          <w:sz w:val="28"/>
          <w:szCs w:val="28"/>
        </w:rPr>
        <w:t xml:space="preserve">Таблица </w:t>
      </w:r>
      <w:r>
        <w:rPr>
          <w:rFonts w:ascii="PT Astra Serif" w:hAnsi="PT Astra Serif"/>
          <w:b/>
          <w:sz w:val="28"/>
          <w:szCs w:val="28"/>
        </w:rPr>
        <w:t xml:space="preserve">70 </w:t>
      </w:r>
      <w:r w:rsidR="00556323">
        <w:rPr>
          <w:rFonts w:ascii="PT Astra Serif" w:hAnsi="PT Astra Serif"/>
          <w:b/>
          <w:sz w:val="28"/>
          <w:szCs w:val="28"/>
        </w:rPr>
        <w:t>–</w:t>
      </w:r>
      <w:r w:rsidRPr="004B5C08">
        <w:rPr>
          <w:rFonts w:ascii="PT Astra Serif" w:hAnsi="PT Astra Serif"/>
          <w:sz w:val="28"/>
          <w:szCs w:val="28"/>
        </w:rPr>
        <w:t xml:space="preserve"> </w:t>
      </w:r>
      <w:r w:rsidR="00556323">
        <w:rPr>
          <w:rFonts w:ascii="PT Astra Serif" w:hAnsi="PT Astra Serif"/>
          <w:b/>
          <w:sz w:val="28"/>
          <w:szCs w:val="28"/>
        </w:rPr>
        <w:t xml:space="preserve">Индикаторы, </w:t>
      </w:r>
      <w:r w:rsidRPr="004B5C08">
        <w:rPr>
          <w:rFonts w:ascii="PT Astra Serif" w:hAnsi="PT Astra Serif"/>
          <w:b/>
          <w:sz w:val="28"/>
          <w:szCs w:val="28"/>
        </w:rPr>
        <w:t>характеризующие обеспечение благоустройства на территории МО «Мелекесский район»</w:t>
      </w:r>
    </w:p>
    <w:p w:rsidR="00BF1CD3" w:rsidRPr="004B5C08" w:rsidRDefault="00BF1CD3" w:rsidP="003429C7">
      <w:pPr>
        <w:widowControl w:val="0"/>
        <w:spacing w:after="0" w:line="240" w:lineRule="auto"/>
        <w:jc w:val="both"/>
        <w:rPr>
          <w:rFonts w:ascii="PT Astra Serif" w:hAnsi="PT Astra Serif"/>
          <w:b/>
          <w:sz w:val="28"/>
          <w:szCs w:val="28"/>
        </w:rPr>
      </w:pPr>
    </w:p>
    <w:tbl>
      <w:tblPr>
        <w:tblStyle w:val="a8"/>
        <w:tblW w:w="9638" w:type="dxa"/>
        <w:jc w:val="center"/>
        <w:tblLook w:val="04A0" w:firstRow="1" w:lastRow="0" w:firstColumn="1" w:lastColumn="0" w:noHBand="0" w:noVBand="1"/>
      </w:tblPr>
      <w:tblGrid>
        <w:gridCol w:w="5812"/>
        <w:gridCol w:w="1288"/>
        <w:gridCol w:w="838"/>
        <w:gridCol w:w="850"/>
        <w:gridCol w:w="850"/>
      </w:tblGrid>
      <w:tr w:rsidR="009711C7" w:rsidRPr="004B5C08" w:rsidTr="006630BE">
        <w:trPr>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rsidR="009711C7" w:rsidRPr="005B667E" w:rsidRDefault="009711C7" w:rsidP="003429C7">
            <w:pPr>
              <w:widowControl w:val="0"/>
              <w:spacing w:after="0" w:line="240" w:lineRule="auto"/>
              <w:jc w:val="center"/>
              <w:rPr>
                <w:rFonts w:ascii="PT Astra Serif" w:hAnsi="PT Astra Serif"/>
                <w:b/>
                <w:sz w:val="24"/>
                <w:szCs w:val="24"/>
              </w:rPr>
            </w:pPr>
            <w:r w:rsidRPr="005B667E">
              <w:rPr>
                <w:rFonts w:ascii="PT Astra Serif" w:hAnsi="PT Astra Serif"/>
                <w:b/>
                <w:sz w:val="24"/>
                <w:szCs w:val="24"/>
              </w:rPr>
              <w:t>Показатель</w:t>
            </w:r>
          </w:p>
        </w:tc>
        <w:tc>
          <w:tcPr>
            <w:tcW w:w="1288" w:type="dxa"/>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b/>
                <w:sz w:val="24"/>
                <w:szCs w:val="24"/>
              </w:rPr>
            </w:pPr>
            <w:r w:rsidRPr="005B667E">
              <w:rPr>
                <w:rFonts w:ascii="PT Astra Serif" w:hAnsi="PT Astra Serif"/>
                <w:b/>
                <w:sz w:val="24"/>
                <w:szCs w:val="24"/>
              </w:rPr>
              <w:t>2021</w:t>
            </w:r>
          </w:p>
          <w:p w:rsidR="009711C7" w:rsidRPr="005B667E" w:rsidRDefault="009711C7" w:rsidP="003429C7">
            <w:pPr>
              <w:widowControl w:val="0"/>
              <w:spacing w:after="0" w:line="240" w:lineRule="auto"/>
              <w:jc w:val="center"/>
              <w:rPr>
                <w:rFonts w:ascii="PT Astra Serif" w:hAnsi="PT Astra Serif"/>
                <w:b/>
                <w:sz w:val="24"/>
                <w:szCs w:val="24"/>
              </w:rPr>
            </w:pPr>
            <w:r w:rsidRPr="005B667E">
              <w:rPr>
                <w:rFonts w:ascii="PT Astra Serif" w:hAnsi="PT Astra Serif"/>
                <w:b/>
                <w:sz w:val="24"/>
                <w:szCs w:val="24"/>
              </w:rPr>
              <w:t>(базовый)</w:t>
            </w:r>
          </w:p>
        </w:tc>
        <w:tc>
          <w:tcPr>
            <w:tcW w:w="838" w:type="dxa"/>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b/>
                <w:sz w:val="24"/>
                <w:szCs w:val="24"/>
              </w:rPr>
            </w:pPr>
            <w:r w:rsidRPr="005B667E">
              <w:rPr>
                <w:rFonts w:ascii="PT Astra Serif" w:hAnsi="PT Astra Serif"/>
                <w:b/>
                <w:sz w:val="24"/>
                <w:szCs w:val="24"/>
              </w:rPr>
              <w:t>2022</w:t>
            </w:r>
          </w:p>
        </w:tc>
        <w:tc>
          <w:tcPr>
            <w:tcW w:w="850" w:type="dxa"/>
            <w:tcBorders>
              <w:top w:val="single" w:sz="4" w:space="0" w:color="auto"/>
              <w:left w:val="single" w:sz="4" w:space="0" w:color="auto"/>
              <w:bottom w:val="single" w:sz="4" w:space="0" w:color="auto"/>
              <w:right w:val="single" w:sz="4" w:space="0" w:color="auto"/>
            </w:tcBorders>
            <w:vAlign w:val="center"/>
            <w:hideMark/>
          </w:tcPr>
          <w:p w:rsidR="009711C7" w:rsidRPr="005B667E" w:rsidRDefault="009711C7" w:rsidP="003429C7">
            <w:pPr>
              <w:widowControl w:val="0"/>
              <w:spacing w:after="0" w:line="240" w:lineRule="auto"/>
              <w:jc w:val="center"/>
              <w:rPr>
                <w:rFonts w:ascii="PT Astra Serif" w:hAnsi="PT Astra Serif"/>
                <w:b/>
                <w:sz w:val="24"/>
                <w:szCs w:val="24"/>
              </w:rPr>
            </w:pPr>
            <w:r w:rsidRPr="005B667E">
              <w:rPr>
                <w:rFonts w:ascii="PT Astra Serif" w:hAnsi="PT Astra Serif"/>
                <w:b/>
                <w:sz w:val="24"/>
                <w:szCs w:val="24"/>
              </w:rPr>
              <w:t>2024</w:t>
            </w:r>
          </w:p>
        </w:tc>
        <w:tc>
          <w:tcPr>
            <w:tcW w:w="850" w:type="dxa"/>
            <w:tcBorders>
              <w:top w:val="single" w:sz="4" w:space="0" w:color="auto"/>
              <w:left w:val="single" w:sz="4" w:space="0" w:color="auto"/>
              <w:bottom w:val="single" w:sz="4" w:space="0" w:color="auto"/>
              <w:right w:val="single" w:sz="4" w:space="0" w:color="auto"/>
            </w:tcBorders>
            <w:vAlign w:val="center"/>
            <w:hideMark/>
          </w:tcPr>
          <w:p w:rsidR="009711C7" w:rsidRPr="005B667E" w:rsidRDefault="009711C7" w:rsidP="003429C7">
            <w:pPr>
              <w:widowControl w:val="0"/>
              <w:spacing w:after="0" w:line="240" w:lineRule="auto"/>
              <w:jc w:val="center"/>
              <w:rPr>
                <w:rFonts w:ascii="PT Astra Serif" w:hAnsi="PT Astra Serif"/>
                <w:b/>
                <w:sz w:val="24"/>
                <w:szCs w:val="24"/>
              </w:rPr>
            </w:pPr>
            <w:r w:rsidRPr="005B667E">
              <w:rPr>
                <w:rFonts w:ascii="PT Astra Serif" w:hAnsi="PT Astra Serif"/>
                <w:b/>
                <w:sz w:val="24"/>
                <w:szCs w:val="24"/>
              </w:rPr>
              <w:t>2030</w:t>
            </w:r>
          </w:p>
        </w:tc>
      </w:tr>
      <w:tr w:rsidR="009711C7" w:rsidRPr="004B5C08" w:rsidTr="006630BE">
        <w:trPr>
          <w:jc w:val="center"/>
        </w:trPr>
        <w:tc>
          <w:tcPr>
            <w:tcW w:w="5812" w:type="dxa"/>
            <w:tcBorders>
              <w:top w:val="single" w:sz="4" w:space="0" w:color="auto"/>
              <w:left w:val="single" w:sz="4" w:space="0" w:color="auto"/>
              <w:bottom w:val="single" w:sz="4" w:space="0" w:color="auto"/>
              <w:right w:val="single" w:sz="4" w:space="0" w:color="auto"/>
            </w:tcBorders>
            <w:hideMark/>
          </w:tcPr>
          <w:p w:rsidR="009711C7" w:rsidRPr="005B667E" w:rsidRDefault="009711C7" w:rsidP="003429C7">
            <w:pPr>
              <w:widowControl w:val="0"/>
              <w:spacing w:after="0" w:line="240" w:lineRule="auto"/>
              <w:jc w:val="both"/>
              <w:rPr>
                <w:rFonts w:ascii="PT Astra Serif" w:hAnsi="PT Astra Serif"/>
                <w:sz w:val="24"/>
                <w:szCs w:val="24"/>
              </w:rPr>
            </w:pPr>
            <w:r w:rsidRPr="005B667E">
              <w:rPr>
                <w:rFonts w:ascii="PT Astra Serif" w:hAnsi="PT Astra Serif"/>
                <w:sz w:val="24"/>
                <w:szCs w:val="24"/>
              </w:rPr>
              <w:t>Доля благоустроенных общественных территорий, %</w:t>
            </w:r>
          </w:p>
        </w:tc>
        <w:tc>
          <w:tcPr>
            <w:tcW w:w="1288" w:type="dxa"/>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15</w:t>
            </w:r>
          </w:p>
        </w:tc>
        <w:tc>
          <w:tcPr>
            <w:tcW w:w="838" w:type="dxa"/>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2</w:t>
            </w:r>
            <w:r w:rsidR="009711C7" w:rsidRPr="005B667E">
              <w:rPr>
                <w:rFonts w:ascii="PT Astra Serif" w:hAnsi="PT Astra Serif"/>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60</w:t>
            </w:r>
          </w:p>
        </w:tc>
      </w:tr>
      <w:tr w:rsidR="009711C7" w:rsidRPr="004B5C08" w:rsidTr="006630BE">
        <w:trPr>
          <w:jc w:val="center"/>
        </w:trPr>
        <w:tc>
          <w:tcPr>
            <w:tcW w:w="5812" w:type="dxa"/>
            <w:tcBorders>
              <w:top w:val="single" w:sz="4" w:space="0" w:color="auto"/>
              <w:left w:val="single" w:sz="4" w:space="0" w:color="auto"/>
              <w:bottom w:val="single" w:sz="4" w:space="0" w:color="auto"/>
              <w:right w:val="single" w:sz="4" w:space="0" w:color="auto"/>
            </w:tcBorders>
            <w:hideMark/>
          </w:tcPr>
          <w:p w:rsidR="009711C7" w:rsidRPr="005B667E" w:rsidRDefault="009711C7" w:rsidP="003429C7">
            <w:pPr>
              <w:widowControl w:val="0"/>
              <w:spacing w:after="0" w:line="240" w:lineRule="auto"/>
              <w:jc w:val="both"/>
              <w:rPr>
                <w:rFonts w:ascii="PT Astra Serif" w:hAnsi="PT Astra Serif"/>
                <w:sz w:val="24"/>
                <w:szCs w:val="24"/>
              </w:rPr>
            </w:pPr>
            <w:r w:rsidRPr="005B667E">
              <w:rPr>
                <w:rFonts w:ascii="PT Astra Serif" w:hAnsi="PT Astra Serif"/>
                <w:sz w:val="24"/>
                <w:szCs w:val="24"/>
              </w:rPr>
              <w:t>Обеспечение освещением общественных территорий района, %</w:t>
            </w:r>
          </w:p>
        </w:tc>
        <w:tc>
          <w:tcPr>
            <w:tcW w:w="1288" w:type="dxa"/>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66,0</w:t>
            </w:r>
          </w:p>
        </w:tc>
        <w:tc>
          <w:tcPr>
            <w:tcW w:w="838" w:type="dxa"/>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68.0</w:t>
            </w:r>
          </w:p>
        </w:tc>
        <w:tc>
          <w:tcPr>
            <w:tcW w:w="850" w:type="dxa"/>
            <w:tcBorders>
              <w:top w:val="single" w:sz="4" w:space="0" w:color="auto"/>
              <w:left w:val="single" w:sz="4" w:space="0" w:color="auto"/>
              <w:bottom w:val="single" w:sz="4" w:space="0" w:color="auto"/>
              <w:right w:val="single" w:sz="4" w:space="0" w:color="auto"/>
            </w:tcBorders>
            <w:vAlign w:val="center"/>
            <w:hideMark/>
          </w:tcPr>
          <w:p w:rsidR="009711C7" w:rsidRPr="005B667E" w:rsidRDefault="009711C7"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72</w:t>
            </w:r>
            <w:r w:rsidR="005B667E" w:rsidRPr="005B667E">
              <w:rPr>
                <w:rFonts w:ascii="PT Astra Serif" w:hAnsi="PT Astra Serif"/>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711C7" w:rsidRPr="005B667E" w:rsidRDefault="009711C7"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88</w:t>
            </w:r>
            <w:r w:rsidR="005B667E" w:rsidRPr="005B667E">
              <w:rPr>
                <w:rFonts w:ascii="PT Astra Serif" w:hAnsi="PT Astra Serif"/>
                <w:sz w:val="24"/>
                <w:szCs w:val="24"/>
              </w:rPr>
              <w:t>.0</w:t>
            </w:r>
          </w:p>
        </w:tc>
      </w:tr>
    </w:tbl>
    <w:p w:rsidR="007E1BD2" w:rsidRDefault="007E1BD2" w:rsidP="003429C7">
      <w:pPr>
        <w:widowControl w:val="0"/>
        <w:spacing w:after="0" w:line="240" w:lineRule="auto"/>
        <w:ind w:firstLine="709"/>
        <w:jc w:val="both"/>
        <w:rPr>
          <w:rFonts w:ascii="PT Astra Serif" w:hAnsi="PT Astra Serif"/>
          <w:sz w:val="28"/>
          <w:szCs w:val="28"/>
        </w:rPr>
      </w:pPr>
    </w:p>
    <w:p w:rsidR="00D07D05" w:rsidRPr="00411471" w:rsidRDefault="009711C7" w:rsidP="00411471">
      <w:pPr>
        <w:widowControl w:val="0"/>
        <w:spacing w:after="0" w:line="240" w:lineRule="auto"/>
        <w:jc w:val="both"/>
        <w:rPr>
          <w:rFonts w:ascii="PT Astra Serif" w:hAnsi="PT Astra Serif"/>
          <w:b/>
          <w:sz w:val="28"/>
          <w:szCs w:val="28"/>
        </w:rPr>
      </w:pPr>
      <w:r w:rsidRPr="00411471">
        <w:rPr>
          <w:rFonts w:ascii="PT Astra Serif" w:hAnsi="PT Astra Serif"/>
          <w:b/>
          <w:sz w:val="28"/>
          <w:szCs w:val="28"/>
        </w:rPr>
        <w:t>В целях благоустройства территории поселений и населённых пунктов МО «Мелекесский район» необходимо выполнение следующих задач:</w:t>
      </w:r>
    </w:p>
    <w:p w:rsidR="00D07D05" w:rsidRDefault="00D07D05" w:rsidP="00D07D05">
      <w:pPr>
        <w:widowControl w:val="0"/>
        <w:spacing w:after="0" w:line="240" w:lineRule="auto"/>
        <w:ind w:firstLine="709"/>
        <w:jc w:val="both"/>
        <w:rPr>
          <w:rFonts w:ascii="PT Astra Serif" w:hAnsi="PT Astra Serif"/>
          <w:sz w:val="28"/>
          <w:szCs w:val="28"/>
        </w:rPr>
      </w:pPr>
      <w:r>
        <w:rPr>
          <w:rFonts w:ascii="PT Astra Serif" w:hAnsi="PT Astra Serif"/>
          <w:sz w:val="28"/>
          <w:szCs w:val="28"/>
        </w:rPr>
        <w:lastRenderedPageBreak/>
        <w:t xml:space="preserve">1. </w:t>
      </w:r>
      <w:r w:rsidR="009711C7" w:rsidRPr="004B5C08">
        <w:rPr>
          <w:rFonts w:ascii="PT Astra Serif" w:hAnsi="PT Astra Serif"/>
          <w:sz w:val="28"/>
          <w:szCs w:val="28"/>
        </w:rPr>
        <w:t>Создание благоприятных условий, улучшение инфраструктуры, обустройство мест для массового отдыха (парковых территорий, общественных пространств), дворовых территорий жителей района, что будет способствовать повышению уровня благоустройства территории МО «Мелекесский район».</w:t>
      </w:r>
    </w:p>
    <w:p w:rsidR="00D07D05" w:rsidRDefault="00D07D05" w:rsidP="00D07D05">
      <w:pPr>
        <w:widowControl w:val="0"/>
        <w:spacing w:after="0" w:line="240" w:lineRule="auto"/>
        <w:ind w:firstLine="709"/>
        <w:jc w:val="both"/>
        <w:rPr>
          <w:rFonts w:ascii="PT Astra Serif" w:hAnsi="PT Astra Serif"/>
          <w:sz w:val="28"/>
          <w:szCs w:val="28"/>
        </w:rPr>
      </w:pPr>
      <w:r>
        <w:rPr>
          <w:rFonts w:ascii="PT Astra Serif" w:hAnsi="PT Astra Serif"/>
          <w:sz w:val="28"/>
          <w:szCs w:val="28"/>
        </w:rPr>
        <w:t xml:space="preserve">2. </w:t>
      </w:r>
      <w:r w:rsidR="009711C7" w:rsidRPr="004B5C08">
        <w:rPr>
          <w:rFonts w:ascii="PT Astra Serif" w:hAnsi="PT Astra Serif"/>
          <w:sz w:val="28"/>
          <w:szCs w:val="28"/>
        </w:rPr>
        <w:t>Санитарное содержание и улучшение эстетического облика территории района.</w:t>
      </w:r>
    </w:p>
    <w:p w:rsidR="00D07D05" w:rsidRDefault="00D07D05" w:rsidP="00D07D05">
      <w:pPr>
        <w:widowControl w:val="0"/>
        <w:spacing w:after="0" w:line="240" w:lineRule="auto"/>
        <w:ind w:firstLine="709"/>
        <w:jc w:val="both"/>
        <w:rPr>
          <w:rFonts w:ascii="PT Astra Serif" w:hAnsi="PT Astra Serif"/>
          <w:spacing w:val="2"/>
          <w:sz w:val="28"/>
          <w:szCs w:val="28"/>
          <w:shd w:val="clear" w:color="auto" w:fill="FFFFFF"/>
        </w:rPr>
      </w:pPr>
      <w:r>
        <w:rPr>
          <w:rFonts w:ascii="PT Astra Serif" w:hAnsi="PT Astra Serif"/>
          <w:sz w:val="28"/>
          <w:szCs w:val="28"/>
        </w:rPr>
        <w:t>3.</w:t>
      </w:r>
      <w:r w:rsidR="009711C7" w:rsidRPr="004B5C08">
        <w:rPr>
          <w:rFonts w:ascii="PT Astra Serif" w:hAnsi="PT Astra Serif"/>
          <w:sz w:val="28"/>
          <w:szCs w:val="28"/>
        </w:rPr>
        <w:t>Формирование целостной системы озеленения территории (восстановление озеленения территории, расширение ассортимента цветущих растений, применение новых современных малых архитектурных форм, расширение площади зеленых насаждений и улучшение их качества).</w:t>
      </w:r>
      <w:r w:rsidR="009711C7" w:rsidRPr="004B5C08">
        <w:rPr>
          <w:rFonts w:ascii="PT Astra Serif" w:hAnsi="PT Astra Serif"/>
          <w:spacing w:val="2"/>
          <w:sz w:val="28"/>
          <w:szCs w:val="28"/>
          <w:shd w:val="clear" w:color="auto" w:fill="FFFFFF"/>
        </w:rPr>
        <w:t xml:space="preserve"> Озеленение территорий должно осуществляться с участием квалифицированных специалистов, в том числе художников, дизайнеров и ландшафтных архитекторов. Это позволит избежать стихийности и неоправданного расхода средств, оптимально разместить объекты благоустройства и зеленые насаждения с учетом нормативных требований и эстетического эффекта.</w:t>
      </w:r>
    </w:p>
    <w:p w:rsidR="00D07D05" w:rsidRDefault="00D07D05" w:rsidP="00D07D05">
      <w:pPr>
        <w:widowControl w:val="0"/>
        <w:spacing w:after="0" w:line="240" w:lineRule="auto"/>
        <w:ind w:firstLine="709"/>
        <w:jc w:val="both"/>
        <w:rPr>
          <w:rFonts w:ascii="PT Astra Serif" w:hAnsi="PT Astra Serif"/>
          <w:sz w:val="28"/>
          <w:szCs w:val="28"/>
        </w:rPr>
      </w:pPr>
      <w:r>
        <w:rPr>
          <w:rFonts w:ascii="PT Astra Serif" w:hAnsi="PT Astra Serif"/>
          <w:spacing w:val="2"/>
          <w:sz w:val="28"/>
          <w:szCs w:val="28"/>
          <w:shd w:val="clear" w:color="auto" w:fill="FFFFFF"/>
        </w:rPr>
        <w:t xml:space="preserve">4. </w:t>
      </w:r>
      <w:r w:rsidR="009711C7" w:rsidRPr="004B5C08">
        <w:rPr>
          <w:rFonts w:ascii="PT Astra Serif" w:hAnsi="PT Astra Serif"/>
          <w:sz w:val="28"/>
          <w:szCs w:val="28"/>
        </w:rPr>
        <w:t>Повышение уровня вовлеченности (участия) заинтересованных граждан, организаций в реализацию мероприятий по благоустройству территорий общего пользова</w:t>
      </w:r>
      <w:r>
        <w:rPr>
          <w:rFonts w:ascii="PT Astra Serif" w:hAnsi="PT Astra Serif"/>
          <w:sz w:val="28"/>
          <w:szCs w:val="28"/>
        </w:rPr>
        <w:t>ния (в т.ч. дворовых территорий</w:t>
      </w:r>
    </w:p>
    <w:p w:rsidR="009711C7" w:rsidRPr="00D07D05" w:rsidRDefault="00D07D05" w:rsidP="00D07D05">
      <w:pPr>
        <w:widowControl w:val="0"/>
        <w:spacing w:after="0" w:line="240" w:lineRule="auto"/>
        <w:ind w:firstLine="709"/>
        <w:jc w:val="both"/>
        <w:rPr>
          <w:rFonts w:ascii="PT Astra Serif" w:hAnsi="PT Astra Serif"/>
          <w:sz w:val="28"/>
          <w:szCs w:val="28"/>
        </w:rPr>
      </w:pPr>
      <w:r>
        <w:rPr>
          <w:rFonts w:ascii="PT Astra Serif" w:hAnsi="PT Astra Serif"/>
          <w:sz w:val="28"/>
          <w:szCs w:val="28"/>
        </w:rPr>
        <w:t>Р</w:t>
      </w:r>
      <w:r w:rsidR="009711C7" w:rsidRPr="00D07D05">
        <w:rPr>
          <w:rFonts w:ascii="PT Astra Serif" w:hAnsi="PT Astra Serif"/>
          <w:sz w:val="28"/>
          <w:szCs w:val="28"/>
        </w:rPr>
        <w:t>еализация государственных мер по обеспечению социального развития села привела к оживлению жилищного строительства и обустройства сельских поселений, улучшению качества образовательных и медицинских услуг.</w:t>
      </w:r>
    </w:p>
    <w:p w:rsidR="009711C7" w:rsidRPr="004B5C08" w:rsidRDefault="009711C7" w:rsidP="003429C7">
      <w:pPr>
        <w:widowControl w:val="0"/>
        <w:shd w:val="clear" w:color="auto" w:fill="FFFFFF"/>
        <w:spacing w:after="0" w:line="240" w:lineRule="auto"/>
        <w:ind w:firstLine="709"/>
        <w:jc w:val="both"/>
        <w:rPr>
          <w:rFonts w:ascii="PT Astra Serif" w:hAnsi="PT Astra Serif"/>
          <w:bCs/>
          <w:sz w:val="28"/>
          <w:szCs w:val="28"/>
          <w:lang w:eastAsia="x-none"/>
        </w:rPr>
      </w:pPr>
      <w:r w:rsidRPr="004B5C08">
        <w:rPr>
          <w:rFonts w:ascii="PT Astra Serif" w:hAnsi="PT Astra Serif"/>
          <w:bCs/>
          <w:sz w:val="28"/>
          <w:szCs w:val="28"/>
          <w:lang w:eastAsia="x-none"/>
        </w:rPr>
        <w:t xml:space="preserve">Вышеперечисленные цели и задачи в полной мере сфокусированы на достижении стратегических целей и задач в части благоустройства территорий, обозначенных в </w:t>
      </w:r>
      <w:r w:rsidRPr="004B5C08">
        <w:rPr>
          <w:rFonts w:ascii="PT Astra Serif" w:hAnsi="PT Astra Serif"/>
          <w:b/>
          <w:bCs/>
          <w:sz w:val="28"/>
          <w:szCs w:val="28"/>
          <w:lang w:eastAsia="x-none"/>
        </w:rPr>
        <w:t>национальном проекте «Жильё и городская среда»</w:t>
      </w:r>
      <w:r w:rsidRPr="004B5C08">
        <w:rPr>
          <w:rFonts w:ascii="PT Astra Serif" w:hAnsi="PT Astra Serif"/>
          <w:bCs/>
          <w:sz w:val="28"/>
          <w:szCs w:val="28"/>
          <w:lang w:eastAsia="x-none"/>
        </w:rPr>
        <w:t xml:space="preserve"> и Указе Президента Российской Федерации от 7.05.2018 № 204 «О национальных целях и стратегических задачах развития Российской Федерации на период до 2024 года»</w:t>
      </w:r>
      <w:r w:rsidR="005B667E">
        <w:rPr>
          <w:rFonts w:ascii="PT Astra Serif" w:hAnsi="PT Astra Serif"/>
          <w:bCs/>
          <w:sz w:val="28"/>
          <w:szCs w:val="28"/>
          <w:lang w:eastAsia="x-none"/>
        </w:rPr>
        <w:t xml:space="preserve"> и закрепленные муниципальной программой </w:t>
      </w:r>
      <w:r w:rsidR="00382106">
        <w:rPr>
          <w:rFonts w:ascii="PT Astra Serif" w:hAnsi="PT Astra Serif"/>
          <w:bCs/>
          <w:sz w:val="28"/>
          <w:szCs w:val="28"/>
          <w:lang w:eastAsia="x-none"/>
        </w:rPr>
        <w:t>«Содействие  в развитии малых форм хозяйствования на территории муниципального образования «Мелекесский район» Ульяновской области»</w:t>
      </w:r>
      <w:r w:rsidRPr="004B5C08">
        <w:rPr>
          <w:rFonts w:ascii="PT Astra Serif" w:hAnsi="PT Astra Serif"/>
          <w:bCs/>
          <w:sz w:val="28"/>
          <w:szCs w:val="28"/>
          <w:lang w:eastAsia="x-none"/>
        </w:rPr>
        <w:t>.</w:t>
      </w:r>
    </w:p>
    <w:p w:rsidR="00C777A2" w:rsidRPr="00AC22F2" w:rsidRDefault="00C777A2" w:rsidP="003429C7">
      <w:pPr>
        <w:spacing w:after="0" w:line="240" w:lineRule="auto"/>
        <w:ind w:firstLine="709"/>
        <w:rPr>
          <w:rFonts w:ascii="PT Astra Serif" w:hAnsi="PT Astra Serif"/>
          <w:sz w:val="28"/>
          <w:szCs w:val="28"/>
        </w:rPr>
      </w:pPr>
    </w:p>
    <w:p w:rsidR="00382106" w:rsidRDefault="00C777A2" w:rsidP="003429C7">
      <w:pPr>
        <w:pStyle w:val="3"/>
        <w:spacing w:before="0" w:line="240" w:lineRule="auto"/>
        <w:jc w:val="center"/>
        <w:rPr>
          <w:rFonts w:ascii="PT Astra Serif" w:hAnsi="PT Astra Serif"/>
          <w:b/>
          <w:color w:val="auto"/>
          <w:sz w:val="28"/>
          <w:szCs w:val="28"/>
        </w:rPr>
      </w:pPr>
      <w:bookmarkStart w:id="79" w:name="_Toc51074622"/>
      <w:r w:rsidRPr="00A07C6B">
        <w:rPr>
          <w:rFonts w:ascii="PT Astra Serif" w:hAnsi="PT Astra Serif"/>
          <w:b/>
          <w:color w:val="auto"/>
          <w:sz w:val="28"/>
          <w:szCs w:val="28"/>
        </w:rPr>
        <w:t xml:space="preserve">2.3.2. Инновационные технологии </w:t>
      </w:r>
    </w:p>
    <w:p w:rsidR="00C777A2" w:rsidRPr="00A07C6B" w:rsidRDefault="00C777A2" w:rsidP="00382106">
      <w:pPr>
        <w:pStyle w:val="3"/>
        <w:spacing w:before="0" w:line="240" w:lineRule="auto"/>
        <w:jc w:val="center"/>
        <w:rPr>
          <w:rFonts w:ascii="PT Astra Serif" w:hAnsi="PT Astra Serif"/>
          <w:b/>
          <w:color w:val="auto"/>
          <w:sz w:val="28"/>
          <w:szCs w:val="28"/>
        </w:rPr>
      </w:pPr>
      <w:r w:rsidRPr="00A07C6B">
        <w:rPr>
          <w:rFonts w:ascii="PT Astra Serif" w:hAnsi="PT Astra Serif"/>
          <w:b/>
          <w:color w:val="auto"/>
          <w:sz w:val="28"/>
          <w:szCs w:val="28"/>
        </w:rPr>
        <w:t>в системе жилищно-коммунального хозяйства</w:t>
      </w:r>
      <w:bookmarkEnd w:id="79"/>
    </w:p>
    <w:p w:rsidR="009711C7" w:rsidRPr="004B5C08" w:rsidRDefault="009711C7" w:rsidP="003429C7">
      <w:pPr>
        <w:widowControl w:val="0"/>
        <w:spacing w:after="0" w:line="240" w:lineRule="auto"/>
        <w:rPr>
          <w:rFonts w:ascii="PT Astra Serif" w:hAnsi="PT Astra Serif"/>
          <w:b/>
          <w:sz w:val="28"/>
          <w:szCs w:val="28"/>
        </w:rPr>
      </w:pPr>
    </w:p>
    <w:p w:rsidR="009711C7" w:rsidRPr="004B5C08" w:rsidRDefault="009711C7" w:rsidP="003429C7">
      <w:pPr>
        <w:widowControl w:val="0"/>
        <w:tabs>
          <w:tab w:val="left" w:pos="2141"/>
        </w:tabs>
        <w:spacing w:after="0" w:line="240" w:lineRule="auto"/>
        <w:ind w:firstLine="709"/>
        <w:jc w:val="both"/>
        <w:rPr>
          <w:rFonts w:ascii="PT Astra Serif" w:hAnsi="PT Astra Serif"/>
          <w:spacing w:val="2"/>
          <w:sz w:val="28"/>
          <w:szCs w:val="28"/>
          <w:shd w:val="clear" w:color="auto" w:fill="FFFFFF"/>
        </w:rPr>
      </w:pPr>
      <w:r w:rsidRPr="004B5C08">
        <w:rPr>
          <w:rFonts w:ascii="PT Astra Serif" w:hAnsi="PT Astra Serif"/>
          <w:spacing w:val="2"/>
          <w:sz w:val="28"/>
          <w:szCs w:val="28"/>
          <w:shd w:val="clear" w:color="auto" w:fill="FFFFFF"/>
        </w:rPr>
        <w:t xml:space="preserve">Модернизация сферы жилищно-коммунального хозяйства приоритетное направление для жизнеобеспечения и механизмов формирования комфортной среды пребывания жителей Мелекесского района. Это многоотраслевой комплекс, обеспечивающий надлежащее состояние инженерных коммуникаций, а также поддержание оптимальных условий для проживания граждан. </w:t>
      </w:r>
    </w:p>
    <w:p w:rsidR="009711C7" w:rsidRPr="004B5C08" w:rsidRDefault="009711C7" w:rsidP="003429C7">
      <w:pPr>
        <w:widowControl w:val="0"/>
        <w:spacing w:after="0" w:line="240" w:lineRule="auto"/>
        <w:ind w:firstLine="709"/>
        <w:jc w:val="both"/>
        <w:rPr>
          <w:rFonts w:ascii="PT Astra Serif" w:hAnsi="PT Astra Serif"/>
          <w:color w:val="000000"/>
          <w:sz w:val="28"/>
          <w:szCs w:val="28"/>
        </w:rPr>
      </w:pPr>
      <w:r w:rsidRPr="004B5C08">
        <w:rPr>
          <w:rFonts w:ascii="PT Astra Serif" w:hAnsi="PT Astra Serif"/>
          <w:color w:val="000000"/>
          <w:sz w:val="28"/>
          <w:szCs w:val="28"/>
        </w:rPr>
        <w:t xml:space="preserve">Вместе с тем существующие на данный момент проблемы не всегда позволяют в достаточной степени удовлетворить потребности населения района. Среди </w:t>
      </w:r>
      <w:r w:rsidRPr="004B5C08">
        <w:rPr>
          <w:rFonts w:ascii="PT Astra Serif" w:hAnsi="PT Astra Serif"/>
          <w:b/>
          <w:color w:val="000000"/>
          <w:sz w:val="28"/>
          <w:szCs w:val="28"/>
        </w:rPr>
        <w:t>основных проблем</w:t>
      </w:r>
      <w:r w:rsidRPr="004B5C08">
        <w:rPr>
          <w:rFonts w:ascii="PT Astra Serif" w:hAnsi="PT Astra Serif"/>
          <w:color w:val="000000"/>
          <w:sz w:val="28"/>
          <w:szCs w:val="28"/>
        </w:rPr>
        <w:t xml:space="preserve"> можно отметить следующие: отсутствие единой стратегии развития сферы жилищно-коммунального хозяйства, высокие </w:t>
      </w:r>
      <w:r w:rsidRPr="004B5C08">
        <w:rPr>
          <w:rFonts w:ascii="PT Astra Serif" w:hAnsi="PT Astra Serif"/>
          <w:color w:val="000000"/>
          <w:sz w:val="28"/>
          <w:szCs w:val="28"/>
        </w:rPr>
        <w:lastRenderedPageBreak/>
        <w:t xml:space="preserve">затраты отрасли, связанные с характером жилищных и коммунальных услуг, недостаточное развития газораспределительной сети, </w:t>
      </w:r>
      <w:r w:rsidRPr="004B5C08">
        <w:rPr>
          <w:rFonts w:ascii="PT Astra Serif" w:hAnsi="PT Astra Serif"/>
          <w:sz w:val="28"/>
          <w:szCs w:val="28"/>
        </w:rPr>
        <w:t>отсутствие современной технологии очистки воды, физическая и моральная изношенность водопроводных сетей</w:t>
      </w:r>
      <w:r w:rsidRPr="004B5C08">
        <w:rPr>
          <w:rFonts w:ascii="PT Astra Serif" w:hAnsi="PT Astra Serif"/>
          <w:color w:val="000000"/>
          <w:sz w:val="28"/>
          <w:szCs w:val="28"/>
        </w:rPr>
        <w:t>, слабое озеленение территории района.</w:t>
      </w:r>
    </w:p>
    <w:p w:rsidR="009711C7" w:rsidRPr="004B5C08" w:rsidRDefault="009711C7" w:rsidP="003429C7">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Инновационное развитие сферы жилищно-коммунального хозяйства постепенно переходит в активную фазу. В частности, упор делается на создание информационно-открытых систем и цифровую трансформацию поселений. Инновации позволяют внедрять новые устройства, машины и механизмы с учетом современных технических требований, стандартов и правил. Конечно, для эффективной работы всех систем требуются компетентные и квалифицированные специалисты, которые имеют большой опыт в этой сфере деятельности. Только в таком случае имеется возможность без затруднений произвести внедрение инноваций, а также осуществлять их обслуживание, что необходимо для их полноценной эксплуатации.</w:t>
      </w:r>
    </w:p>
    <w:p w:rsidR="009711C7" w:rsidRPr="004B5C08" w:rsidRDefault="009711C7" w:rsidP="003429C7">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 xml:space="preserve">Толчком для внедрения инновационных технологий в сферу ЖКХ послужило утверждение в 2018 году </w:t>
      </w:r>
      <w:r w:rsidRPr="004B5C08">
        <w:rPr>
          <w:rFonts w:ascii="PT Astra Serif" w:hAnsi="PT Astra Serif"/>
          <w:b/>
          <w:sz w:val="28"/>
          <w:szCs w:val="28"/>
        </w:rPr>
        <w:t>национального проекта «Цифровая экономика»</w:t>
      </w:r>
      <w:r w:rsidRPr="004B5C08">
        <w:rPr>
          <w:rFonts w:ascii="PT Astra Serif" w:hAnsi="PT Astra Serif"/>
          <w:sz w:val="28"/>
          <w:szCs w:val="28"/>
        </w:rPr>
        <w:t>, с помощью которого планируется внедрить электронный обмен данными во все отрасли экономики России.</w:t>
      </w:r>
    </w:p>
    <w:p w:rsidR="009711C7" w:rsidRPr="004B5C08" w:rsidRDefault="009711C7" w:rsidP="003429C7">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Нельзя отрицать важность данного проекта для сферы ЖКХ, поскольку автоматизация сбора данных счётчиков учета и коммунальных платежей в состоянии не только сэкономить бюджету значительные суммы, но и обеспечить достоверный беспристрастный учет потребления коммунальных ресурсов.</w:t>
      </w:r>
    </w:p>
    <w:p w:rsidR="009711C7" w:rsidRPr="004B5C08" w:rsidRDefault="009711C7" w:rsidP="003429C7">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Возможностью развития сферы ЖКХ является - «умное ЖКХ» – концепция интеграции нескольких информационных и коммуникационных технологий и интернета вещей для управления жилищно-коммунальным хозяйством. Данная концепция поможет в улучшении взаимодействия различных пользователей, учреждений, систем, оборудования и приложений сферы ЖКХ через единую информационную платформу. Например, «умное освещение», онлайн счётчики потребления ресурсов «всё в одном», центральный мониторинг техники. Всё больше решений принимается на основе данных и автоматизации.</w:t>
      </w:r>
    </w:p>
    <w:p w:rsidR="009711C7" w:rsidRPr="004B5C08" w:rsidRDefault="009711C7" w:rsidP="003429C7">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 xml:space="preserve">Полная паспортизация объектов сети в электронный вид упростит процесс оперативного получения информационных выборок, справок, отчётов по системе в целом и по отдельным её элементам. </w:t>
      </w:r>
    </w:p>
    <w:p w:rsidR="009711C7" w:rsidRPr="004B5C08" w:rsidRDefault="009711C7" w:rsidP="003429C7">
      <w:pPr>
        <w:widowControl w:val="0"/>
        <w:spacing w:after="0" w:line="240" w:lineRule="auto"/>
        <w:ind w:firstLine="709"/>
        <w:jc w:val="both"/>
        <w:rPr>
          <w:rFonts w:ascii="PT Astra Serif" w:hAnsi="PT Astra Serif"/>
          <w:color w:val="000000"/>
          <w:sz w:val="28"/>
          <w:szCs w:val="20"/>
        </w:rPr>
      </w:pPr>
      <w:r w:rsidRPr="004B5C08">
        <w:rPr>
          <w:rFonts w:ascii="PT Astra Serif" w:hAnsi="PT Astra Serif"/>
          <w:color w:val="000000"/>
          <w:sz w:val="28"/>
          <w:szCs w:val="20"/>
        </w:rPr>
        <w:t>Технологические модернизации в системе ЖКХ предполагают постепенный переход к дистанционному управлению сетями электро-, тепло-, газо-, водоснабжения, которые позволят производить мониторинг в режиме реального времени за счёт получения и анализа актуальных данных о состоянии сетей с сенсоров и датчиков. С помощью внедренных сенсоров и датчиков появляется возможность контролировать инфраструктурные объекты в режиме реального времени. Такой подход дает возможность повысить эффективность обнаружения мест аварий, использовать методы прогнозной аналитики с целью их предотвращения, что позволяет снизить потери ресурсов.</w:t>
      </w:r>
    </w:p>
    <w:p w:rsidR="009711C7" w:rsidRPr="004B5C08" w:rsidRDefault="009711C7" w:rsidP="003429C7">
      <w:pPr>
        <w:widowControl w:val="0"/>
        <w:spacing w:after="0" w:line="240" w:lineRule="auto"/>
        <w:ind w:firstLine="709"/>
        <w:jc w:val="both"/>
        <w:rPr>
          <w:rFonts w:ascii="PT Astra Serif" w:hAnsi="PT Astra Serif"/>
          <w:color w:val="000000"/>
          <w:sz w:val="28"/>
          <w:szCs w:val="20"/>
        </w:rPr>
      </w:pPr>
      <w:r w:rsidRPr="004B5C08">
        <w:rPr>
          <w:rFonts w:ascii="PT Astra Serif" w:hAnsi="PT Astra Serif"/>
          <w:color w:val="000000"/>
          <w:sz w:val="28"/>
          <w:szCs w:val="20"/>
        </w:rPr>
        <w:lastRenderedPageBreak/>
        <w:t>Установка датчиков задымления, утечки воды и газа позволяют при наступлении аварийной ситуации незамедлительно передать сигнал диспетчеру. Следующим этапом безопасности на объекте являются различные исполнительные механизмы (шаровые краны, магнитные клапаны и т. д.), которые срабатывают при наступлении аварийной ситуации, т. е. очаг опасности нейтрализуется системой самостоятельно и практически мгновенно.</w:t>
      </w:r>
    </w:p>
    <w:p w:rsidR="009711C7" w:rsidRPr="00411471" w:rsidRDefault="009711C7" w:rsidP="003429C7">
      <w:pPr>
        <w:widowControl w:val="0"/>
        <w:tabs>
          <w:tab w:val="left" w:pos="2141"/>
        </w:tabs>
        <w:spacing w:after="0" w:line="240" w:lineRule="auto"/>
        <w:ind w:firstLine="709"/>
        <w:jc w:val="both"/>
        <w:rPr>
          <w:rFonts w:ascii="PT Astra Serif" w:hAnsi="PT Astra Serif"/>
          <w:b/>
          <w:sz w:val="28"/>
          <w:szCs w:val="28"/>
        </w:rPr>
      </w:pPr>
      <w:r w:rsidRPr="00411471">
        <w:rPr>
          <w:rFonts w:ascii="PT Astra Serif" w:hAnsi="PT Astra Serif"/>
          <w:b/>
          <w:sz w:val="28"/>
          <w:szCs w:val="28"/>
        </w:rPr>
        <w:t>Цель – обеспечение комфортных условий для жизни населения на основе совершенствования системы жилищно-коммунального хозяйства МО «Мелекесский район».</w:t>
      </w:r>
    </w:p>
    <w:p w:rsidR="009711C7" w:rsidRPr="005B667E" w:rsidRDefault="009711C7" w:rsidP="003429C7">
      <w:pPr>
        <w:widowControl w:val="0"/>
        <w:tabs>
          <w:tab w:val="left" w:pos="2141"/>
        </w:tabs>
        <w:spacing w:after="0" w:line="240" w:lineRule="auto"/>
        <w:jc w:val="both"/>
        <w:rPr>
          <w:rFonts w:ascii="PT Astra Serif" w:hAnsi="PT Astra Serif"/>
          <w:b/>
          <w:sz w:val="28"/>
          <w:szCs w:val="28"/>
        </w:rPr>
      </w:pPr>
      <w:r w:rsidRPr="005B667E">
        <w:rPr>
          <w:rFonts w:ascii="PT Astra Serif" w:hAnsi="PT Astra Serif"/>
          <w:b/>
          <w:sz w:val="28"/>
          <w:szCs w:val="28"/>
        </w:rPr>
        <w:t>Таблица 71 -</w:t>
      </w:r>
      <w:r w:rsidRPr="005B667E">
        <w:rPr>
          <w:rFonts w:ascii="PT Astra Serif" w:hAnsi="PT Astra Serif"/>
          <w:sz w:val="28"/>
          <w:szCs w:val="28"/>
        </w:rPr>
        <w:t xml:space="preserve"> </w:t>
      </w:r>
      <w:r w:rsidRPr="005B667E">
        <w:rPr>
          <w:rFonts w:ascii="PT Astra Serif" w:hAnsi="PT Astra Serif"/>
          <w:b/>
          <w:sz w:val="28"/>
          <w:szCs w:val="28"/>
        </w:rPr>
        <w:t>Целевые индикаторы, характеризующие развитие жилищно-коммунальной сферы на территории МО «Мелекесский район»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42"/>
        <w:gridCol w:w="1303"/>
        <w:gridCol w:w="704"/>
        <w:gridCol w:w="704"/>
        <w:gridCol w:w="702"/>
      </w:tblGrid>
      <w:tr w:rsidR="009711C7" w:rsidRPr="005B667E" w:rsidTr="005B667E">
        <w:trPr>
          <w:jc w:val="center"/>
        </w:trPr>
        <w:tc>
          <w:tcPr>
            <w:tcW w:w="3268"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9711C7" w:rsidP="003429C7">
            <w:pPr>
              <w:widowControl w:val="0"/>
              <w:spacing w:after="0" w:line="240" w:lineRule="auto"/>
              <w:jc w:val="center"/>
              <w:rPr>
                <w:rFonts w:ascii="PT Astra Serif" w:hAnsi="PT Astra Serif"/>
                <w:b/>
                <w:sz w:val="24"/>
                <w:szCs w:val="24"/>
              </w:rPr>
            </w:pPr>
            <w:r w:rsidRPr="005B667E">
              <w:rPr>
                <w:rFonts w:ascii="PT Astra Serif" w:hAnsi="PT Astra Serif"/>
                <w:b/>
                <w:sz w:val="24"/>
                <w:szCs w:val="24"/>
              </w:rPr>
              <w:t>Показатель</w:t>
            </w:r>
          </w:p>
        </w:tc>
        <w:tc>
          <w:tcPr>
            <w:tcW w:w="661"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A1393" w:rsidP="003429C7">
            <w:pPr>
              <w:widowControl w:val="0"/>
              <w:spacing w:after="0" w:line="240" w:lineRule="auto"/>
              <w:jc w:val="center"/>
              <w:rPr>
                <w:rFonts w:ascii="PT Astra Serif" w:hAnsi="PT Astra Serif"/>
                <w:b/>
                <w:sz w:val="24"/>
                <w:szCs w:val="24"/>
              </w:rPr>
            </w:pPr>
            <w:r w:rsidRPr="005B667E">
              <w:rPr>
                <w:rFonts w:ascii="PT Astra Serif" w:hAnsi="PT Astra Serif"/>
                <w:b/>
                <w:sz w:val="24"/>
                <w:szCs w:val="24"/>
              </w:rPr>
              <w:t>2021</w:t>
            </w:r>
          </w:p>
          <w:p w:rsidR="009711C7" w:rsidRPr="005B667E" w:rsidRDefault="009711C7" w:rsidP="003429C7">
            <w:pPr>
              <w:widowControl w:val="0"/>
              <w:spacing w:after="0" w:line="240" w:lineRule="auto"/>
              <w:jc w:val="center"/>
              <w:rPr>
                <w:rFonts w:ascii="PT Astra Serif" w:hAnsi="PT Astra Serif"/>
                <w:b/>
                <w:sz w:val="24"/>
                <w:szCs w:val="24"/>
              </w:rPr>
            </w:pPr>
            <w:r w:rsidRPr="005B667E">
              <w:rPr>
                <w:rFonts w:ascii="PT Astra Serif" w:hAnsi="PT Astra Serif"/>
                <w:b/>
                <w:sz w:val="24"/>
                <w:szCs w:val="24"/>
              </w:rPr>
              <w:t>(базовый)</w:t>
            </w:r>
          </w:p>
        </w:tc>
        <w:tc>
          <w:tcPr>
            <w:tcW w:w="357"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A1393" w:rsidP="003429C7">
            <w:pPr>
              <w:widowControl w:val="0"/>
              <w:spacing w:after="0" w:line="240" w:lineRule="auto"/>
              <w:jc w:val="center"/>
              <w:rPr>
                <w:rFonts w:ascii="PT Astra Serif" w:hAnsi="PT Astra Serif"/>
                <w:b/>
                <w:sz w:val="24"/>
                <w:szCs w:val="24"/>
              </w:rPr>
            </w:pPr>
            <w:r w:rsidRPr="005B667E">
              <w:rPr>
                <w:rFonts w:ascii="PT Astra Serif" w:hAnsi="PT Astra Serif"/>
                <w:b/>
                <w:sz w:val="24"/>
                <w:szCs w:val="24"/>
              </w:rPr>
              <w:t>2022</w:t>
            </w:r>
          </w:p>
        </w:tc>
        <w:tc>
          <w:tcPr>
            <w:tcW w:w="357"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9711C7" w:rsidP="003429C7">
            <w:pPr>
              <w:widowControl w:val="0"/>
              <w:spacing w:after="0" w:line="240" w:lineRule="auto"/>
              <w:jc w:val="center"/>
              <w:rPr>
                <w:rFonts w:ascii="PT Astra Serif" w:hAnsi="PT Astra Serif"/>
                <w:b/>
                <w:sz w:val="24"/>
                <w:szCs w:val="24"/>
              </w:rPr>
            </w:pPr>
            <w:r w:rsidRPr="005B667E">
              <w:rPr>
                <w:rFonts w:ascii="PT Astra Serif" w:hAnsi="PT Astra Serif"/>
                <w:b/>
                <w:sz w:val="24"/>
                <w:szCs w:val="24"/>
              </w:rPr>
              <w:t>2024</w:t>
            </w:r>
          </w:p>
        </w:tc>
        <w:tc>
          <w:tcPr>
            <w:tcW w:w="356"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9711C7" w:rsidP="003429C7">
            <w:pPr>
              <w:widowControl w:val="0"/>
              <w:spacing w:after="0" w:line="240" w:lineRule="auto"/>
              <w:jc w:val="center"/>
              <w:rPr>
                <w:rFonts w:ascii="PT Astra Serif" w:hAnsi="PT Astra Serif"/>
                <w:b/>
                <w:sz w:val="24"/>
                <w:szCs w:val="24"/>
              </w:rPr>
            </w:pPr>
            <w:r w:rsidRPr="005B667E">
              <w:rPr>
                <w:rFonts w:ascii="PT Astra Serif" w:hAnsi="PT Astra Serif"/>
                <w:b/>
                <w:sz w:val="24"/>
                <w:szCs w:val="24"/>
              </w:rPr>
              <w:t>2030</w:t>
            </w:r>
          </w:p>
        </w:tc>
      </w:tr>
      <w:tr w:rsidR="009711C7" w:rsidRPr="005B667E" w:rsidTr="005B667E">
        <w:trPr>
          <w:trHeight w:val="299"/>
          <w:jc w:val="center"/>
        </w:trPr>
        <w:tc>
          <w:tcPr>
            <w:tcW w:w="3268" w:type="pct"/>
            <w:tcBorders>
              <w:top w:val="single" w:sz="4" w:space="0" w:color="auto"/>
              <w:left w:val="single" w:sz="4" w:space="0" w:color="auto"/>
              <w:bottom w:val="single" w:sz="4" w:space="0" w:color="auto"/>
              <w:right w:val="single" w:sz="4" w:space="0" w:color="auto"/>
            </w:tcBorders>
            <w:hideMark/>
          </w:tcPr>
          <w:p w:rsidR="009711C7" w:rsidRPr="005B667E" w:rsidRDefault="009711C7" w:rsidP="003429C7">
            <w:pPr>
              <w:widowControl w:val="0"/>
              <w:spacing w:after="0" w:line="240" w:lineRule="auto"/>
              <w:jc w:val="both"/>
              <w:rPr>
                <w:rFonts w:ascii="PT Astra Serif" w:hAnsi="PT Astra Serif"/>
                <w:sz w:val="24"/>
                <w:szCs w:val="24"/>
              </w:rPr>
            </w:pPr>
            <w:r w:rsidRPr="005B667E">
              <w:rPr>
                <w:rFonts w:ascii="PT Astra Serif" w:hAnsi="PT Astra Serif"/>
                <w:sz w:val="24"/>
                <w:szCs w:val="24"/>
              </w:rPr>
              <w:t>Удельный вес площади, оборудованной водопроводом, %</w:t>
            </w:r>
          </w:p>
        </w:tc>
        <w:tc>
          <w:tcPr>
            <w:tcW w:w="661"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84.3</w:t>
            </w:r>
          </w:p>
        </w:tc>
        <w:tc>
          <w:tcPr>
            <w:tcW w:w="357"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85.0</w:t>
            </w:r>
          </w:p>
        </w:tc>
        <w:tc>
          <w:tcPr>
            <w:tcW w:w="357"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86.0</w:t>
            </w:r>
          </w:p>
        </w:tc>
        <w:tc>
          <w:tcPr>
            <w:tcW w:w="356"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86.5</w:t>
            </w:r>
          </w:p>
        </w:tc>
      </w:tr>
      <w:tr w:rsidR="009711C7" w:rsidRPr="005B667E" w:rsidTr="005B667E">
        <w:trPr>
          <w:trHeight w:val="562"/>
          <w:jc w:val="center"/>
        </w:trPr>
        <w:tc>
          <w:tcPr>
            <w:tcW w:w="3268" w:type="pct"/>
            <w:tcBorders>
              <w:top w:val="single" w:sz="4" w:space="0" w:color="auto"/>
              <w:left w:val="single" w:sz="4" w:space="0" w:color="auto"/>
              <w:bottom w:val="single" w:sz="4" w:space="0" w:color="auto"/>
              <w:right w:val="single" w:sz="4" w:space="0" w:color="auto"/>
            </w:tcBorders>
            <w:hideMark/>
          </w:tcPr>
          <w:p w:rsidR="009711C7" w:rsidRPr="005B667E" w:rsidRDefault="009711C7" w:rsidP="003429C7">
            <w:pPr>
              <w:widowControl w:val="0"/>
              <w:spacing w:after="0" w:line="240" w:lineRule="auto"/>
              <w:jc w:val="both"/>
              <w:rPr>
                <w:rFonts w:ascii="PT Astra Serif" w:hAnsi="PT Astra Serif"/>
                <w:sz w:val="24"/>
                <w:szCs w:val="24"/>
              </w:rPr>
            </w:pPr>
            <w:r w:rsidRPr="005B667E">
              <w:rPr>
                <w:rFonts w:ascii="PT Astra Serif" w:hAnsi="PT Astra Serif"/>
                <w:sz w:val="24"/>
                <w:szCs w:val="24"/>
              </w:rPr>
              <w:t>Удельный вес площади, оборудованной водоотведением (канализацией), %</w:t>
            </w:r>
          </w:p>
        </w:tc>
        <w:tc>
          <w:tcPr>
            <w:tcW w:w="661"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81.6</w:t>
            </w:r>
          </w:p>
        </w:tc>
        <w:tc>
          <w:tcPr>
            <w:tcW w:w="357"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81.6</w:t>
            </w:r>
          </w:p>
        </w:tc>
        <w:tc>
          <w:tcPr>
            <w:tcW w:w="357"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82.0</w:t>
            </w:r>
          </w:p>
        </w:tc>
        <w:tc>
          <w:tcPr>
            <w:tcW w:w="356"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82.5</w:t>
            </w:r>
          </w:p>
        </w:tc>
      </w:tr>
      <w:tr w:rsidR="009711C7" w:rsidRPr="005B667E" w:rsidTr="005B667E">
        <w:trPr>
          <w:trHeight w:val="306"/>
          <w:jc w:val="center"/>
        </w:trPr>
        <w:tc>
          <w:tcPr>
            <w:tcW w:w="3268" w:type="pct"/>
            <w:tcBorders>
              <w:top w:val="single" w:sz="4" w:space="0" w:color="auto"/>
              <w:left w:val="single" w:sz="4" w:space="0" w:color="auto"/>
              <w:bottom w:val="single" w:sz="4" w:space="0" w:color="auto"/>
              <w:right w:val="single" w:sz="4" w:space="0" w:color="auto"/>
            </w:tcBorders>
            <w:hideMark/>
          </w:tcPr>
          <w:p w:rsidR="009711C7" w:rsidRPr="005B667E" w:rsidRDefault="009711C7" w:rsidP="003429C7">
            <w:pPr>
              <w:widowControl w:val="0"/>
              <w:spacing w:after="0" w:line="240" w:lineRule="auto"/>
              <w:jc w:val="both"/>
              <w:rPr>
                <w:rFonts w:ascii="PT Astra Serif" w:hAnsi="PT Astra Serif"/>
                <w:sz w:val="24"/>
                <w:szCs w:val="24"/>
              </w:rPr>
            </w:pPr>
            <w:r w:rsidRPr="005B667E">
              <w:rPr>
                <w:rFonts w:ascii="PT Astra Serif" w:hAnsi="PT Astra Serif"/>
                <w:sz w:val="24"/>
                <w:szCs w:val="24"/>
              </w:rPr>
              <w:t xml:space="preserve">Процент газификации населённых пунктов, % </w:t>
            </w:r>
          </w:p>
        </w:tc>
        <w:tc>
          <w:tcPr>
            <w:tcW w:w="661"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85.7</w:t>
            </w:r>
          </w:p>
        </w:tc>
        <w:tc>
          <w:tcPr>
            <w:tcW w:w="357"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87.8</w:t>
            </w:r>
          </w:p>
        </w:tc>
        <w:tc>
          <w:tcPr>
            <w:tcW w:w="357"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B667E"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89.0</w:t>
            </w:r>
          </w:p>
        </w:tc>
        <w:tc>
          <w:tcPr>
            <w:tcW w:w="356"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9711C7"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93,2</w:t>
            </w:r>
          </w:p>
        </w:tc>
      </w:tr>
      <w:tr w:rsidR="009711C7" w:rsidRPr="005B667E" w:rsidTr="005B667E">
        <w:trPr>
          <w:trHeight w:val="384"/>
          <w:jc w:val="center"/>
        </w:trPr>
        <w:tc>
          <w:tcPr>
            <w:tcW w:w="3268" w:type="pct"/>
            <w:tcBorders>
              <w:top w:val="single" w:sz="4" w:space="0" w:color="auto"/>
              <w:left w:val="single" w:sz="4" w:space="0" w:color="auto"/>
              <w:bottom w:val="single" w:sz="4" w:space="0" w:color="auto"/>
              <w:right w:val="single" w:sz="4" w:space="0" w:color="auto"/>
            </w:tcBorders>
            <w:hideMark/>
          </w:tcPr>
          <w:p w:rsidR="009711C7" w:rsidRPr="005B667E" w:rsidRDefault="009711C7" w:rsidP="003429C7">
            <w:pPr>
              <w:widowControl w:val="0"/>
              <w:spacing w:after="0" w:line="240" w:lineRule="auto"/>
              <w:jc w:val="both"/>
              <w:rPr>
                <w:rFonts w:ascii="PT Astra Serif" w:hAnsi="PT Astra Serif"/>
                <w:sz w:val="24"/>
                <w:szCs w:val="24"/>
              </w:rPr>
            </w:pPr>
            <w:r w:rsidRPr="005B667E">
              <w:rPr>
                <w:rFonts w:ascii="PT Astra Serif" w:hAnsi="PT Astra Serif"/>
                <w:sz w:val="24"/>
                <w:szCs w:val="24"/>
              </w:rPr>
              <w:t>Степень износа коммунальной инфраструктуры, %</w:t>
            </w:r>
          </w:p>
        </w:tc>
        <w:tc>
          <w:tcPr>
            <w:tcW w:w="661"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A1393"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80.0</w:t>
            </w:r>
          </w:p>
        </w:tc>
        <w:tc>
          <w:tcPr>
            <w:tcW w:w="357"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A1393"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77.0</w:t>
            </w:r>
          </w:p>
        </w:tc>
        <w:tc>
          <w:tcPr>
            <w:tcW w:w="357"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A1393"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75.0</w:t>
            </w:r>
          </w:p>
        </w:tc>
        <w:tc>
          <w:tcPr>
            <w:tcW w:w="356" w:type="pct"/>
            <w:tcBorders>
              <w:top w:val="single" w:sz="4" w:space="0" w:color="auto"/>
              <w:left w:val="single" w:sz="4" w:space="0" w:color="auto"/>
              <w:bottom w:val="single" w:sz="4" w:space="0" w:color="auto"/>
              <w:right w:val="single" w:sz="4" w:space="0" w:color="auto"/>
            </w:tcBorders>
            <w:vAlign w:val="center"/>
            <w:hideMark/>
          </w:tcPr>
          <w:p w:rsidR="009711C7" w:rsidRPr="005B667E" w:rsidRDefault="005A1393" w:rsidP="003429C7">
            <w:pPr>
              <w:widowControl w:val="0"/>
              <w:spacing w:after="0" w:line="240" w:lineRule="auto"/>
              <w:jc w:val="center"/>
              <w:rPr>
                <w:rFonts w:ascii="PT Astra Serif" w:hAnsi="PT Astra Serif"/>
                <w:sz w:val="24"/>
                <w:szCs w:val="24"/>
              </w:rPr>
            </w:pPr>
            <w:r w:rsidRPr="005B667E">
              <w:rPr>
                <w:rFonts w:ascii="PT Astra Serif" w:hAnsi="PT Astra Serif"/>
                <w:sz w:val="24"/>
                <w:szCs w:val="24"/>
              </w:rPr>
              <w:t>60.0</w:t>
            </w:r>
          </w:p>
        </w:tc>
      </w:tr>
    </w:tbl>
    <w:p w:rsidR="009711C7" w:rsidRPr="004B5C08" w:rsidRDefault="009711C7" w:rsidP="00940479">
      <w:pPr>
        <w:widowControl w:val="0"/>
        <w:spacing w:after="0" w:line="240" w:lineRule="auto"/>
        <w:ind w:firstLine="709"/>
        <w:jc w:val="both"/>
        <w:rPr>
          <w:rFonts w:ascii="PT Astra Serif" w:hAnsi="PT Astra Serif"/>
          <w:b/>
          <w:sz w:val="28"/>
          <w:szCs w:val="28"/>
        </w:rPr>
      </w:pPr>
      <w:r w:rsidRPr="005B667E">
        <w:rPr>
          <w:rFonts w:ascii="PT Astra Serif" w:hAnsi="PT Astra Serif"/>
          <w:sz w:val="28"/>
          <w:szCs w:val="28"/>
        </w:rPr>
        <w:t>Для достижения поставленной цели в МО «Мелекесский район»</w:t>
      </w:r>
      <w:r w:rsidRPr="004B5C08">
        <w:rPr>
          <w:rFonts w:ascii="PT Astra Serif" w:hAnsi="PT Astra Serif"/>
          <w:sz w:val="28"/>
          <w:szCs w:val="28"/>
        </w:rPr>
        <w:t xml:space="preserve"> необходимо решить ряд</w:t>
      </w:r>
      <w:r w:rsidRPr="004B5C08">
        <w:rPr>
          <w:rFonts w:ascii="PT Astra Serif" w:hAnsi="PT Astra Serif"/>
          <w:b/>
          <w:sz w:val="28"/>
          <w:szCs w:val="28"/>
        </w:rPr>
        <w:t xml:space="preserve"> </w:t>
      </w:r>
      <w:r w:rsidRPr="004B5C08">
        <w:rPr>
          <w:rFonts w:ascii="PT Astra Serif" w:hAnsi="PT Astra Serif"/>
          <w:b/>
          <w:i/>
          <w:sz w:val="28"/>
          <w:szCs w:val="28"/>
        </w:rPr>
        <w:t>задач</w:t>
      </w:r>
      <w:r w:rsidRPr="004B5C08">
        <w:rPr>
          <w:rFonts w:ascii="PT Astra Serif" w:hAnsi="PT Astra Serif"/>
          <w:b/>
          <w:sz w:val="28"/>
          <w:szCs w:val="28"/>
        </w:rPr>
        <w:t>:</w:t>
      </w:r>
    </w:p>
    <w:p w:rsidR="009711C7" w:rsidRPr="004B5C08" w:rsidRDefault="009711C7" w:rsidP="00940479">
      <w:pPr>
        <w:widowControl w:val="0"/>
        <w:spacing w:after="0" w:line="240" w:lineRule="auto"/>
        <w:ind w:firstLine="709"/>
        <w:jc w:val="both"/>
        <w:rPr>
          <w:rFonts w:ascii="PT Astra Serif" w:hAnsi="PT Astra Serif"/>
          <w:i/>
          <w:sz w:val="28"/>
          <w:szCs w:val="28"/>
        </w:rPr>
      </w:pPr>
      <w:r w:rsidRPr="004B5C08">
        <w:rPr>
          <w:rFonts w:ascii="PT Astra Serif" w:hAnsi="PT Astra Serif"/>
          <w:sz w:val="28"/>
          <w:szCs w:val="28"/>
        </w:rPr>
        <w:t>1. Строительство, м</w:t>
      </w:r>
      <w:r w:rsidRPr="004B5C08">
        <w:rPr>
          <w:rFonts w:ascii="PT Astra Serif" w:hAnsi="PT Astra Serif"/>
          <w:color w:val="000000"/>
          <w:sz w:val="28"/>
          <w:szCs w:val="28"/>
        </w:rPr>
        <w:t>одернизация и реконструкция инженерных коммуникаций с применением ресурсосберегающих и энергоэффективных технологий, коммунальных систем с целью снижения издержек и степени износа объектов жилищно-коммунальной сферы, повышение качества предоставляемых жилищно-коммунальных услуг.</w:t>
      </w:r>
    </w:p>
    <w:p w:rsidR="009711C7" w:rsidRPr="004B5C08" w:rsidRDefault="009711C7" w:rsidP="00940479">
      <w:pPr>
        <w:widowControl w:val="0"/>
        <w:spacing w:after="0" w:line="240" w:lineRule="auto"/>
        <w:ind w:firstLine="709"/>
        <w:jc w:val="both"/>
        <w:rPr>
          <w:rFonts w:ascii="PT Astra Serif" w:hAnsi="PT Astra Serif"/>
          <w:color w:val="000000"/>
          <w:sz w:val="28"/>
          <w:szCs w:val="28"/>
        </w:rPr>
      </w:pPr>
      <w:r w:rsidRPr="004B5C08">
        <w:rPr>
          <w:rFonts w:ascii="PT Astra Serif" w:hAnsi="PT Astra Serif"/>
          <w:color w:val="000000"/>
          <w:sz w:val="28"/>
          <w:szCs w:val="28"/>
        </w:rPr>
        <w:t xml:space="preserve">2. </w:t>
      </w:r>
      <w:r w:rsidRPr="004B5C08">
        <w:rPr>
          <w:rFonts w:ascii="PT Astra Serif" w:hAnsi="PT Astra Serif"/>
          <w:sz w:val="28"/>
          <w:szCs w:val="28"/>
        </w:rPr>
        <w:t>Обеспечение технологической надёжности работы систем питьевого и хозяйственно-бытового водоснабжения за счёт строительства и обновления существующих систем водоснабжения и поиска дополнительных источников водоснабжения.</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3. Развитие магистральной и распределительной газотранспортной инфраструктуры в целях обеспечения природным газом предприятий бюджетной сферы, объектов коммунальной энергетики и жилищного фонда.</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4. Совершенствование механизмов развития энергосбережения и повышения энергоэффективности коммунальной инфраструктуры муниципального образования.</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5. Повышение инвестиционной привлекательности коммунальной инфраструктуры муниципального образования.</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Путь решения вышеуказанных задач лежит через систематизацию приоритетных направлений инновационного развития, а также выявление сущности и создания инновационной деятельности в системе ЖКХ.</w:t>
      </w:r>
    </w:p>
    <w:p w:rsidR="009711C7" w:rsidRPr="004B5C08" w:rsidRDefault="009711C7" w:rsidP="00940479">
      <w:pPr>
        <w:widowControl w:val="0"/>
        <w:spacing w:after="0" w:line="240" w:lineRule="auto"/>
        <w:ind w:firstLine="709"/>
        <w:jc w:val="both"/>
        <w:rPr>
          <w:rFonts w:ascii="PT Astra Serif" w:hAnsi="PT Astra Serif"/>
          <w:b/>
          <w:sz w:val="28"/>
          <w:szCs w:val="28"/>
        </w:rPr>
      </w:pPr>
      <w:r w:rsidRPr="004B5C08">
        <w:rPr>
          <w:rFonts w:ascii="PT Astra Serif" w:hAnsi="PT Astra Serif"/>
          <w:b/>
          <w:sz w:val="28"/>
          <w:szCs w:val="28"/>
        </w:rPr>
        <w:t>Приоритеты развития сферы жилищно-коммунального хозяйства:</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 повышение качества жилищно-коммунальных услуг, предоставляемых населению;</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 xml:space="preserve">- снижение удельного веса нерационального использования энергоресурсов за счёт применения энергосберегающих технологий при </w:t>
      </w:r>
      <w:r w:rsidRPr="004B5C08">
        <w:rPr>
          <w:rFonts w:ascii="PT Astra Serif" w:hAnsi="PT Astra Serif"/>
          <w:sz w:val="28"/>
          <w:szCs w:val="28"/>
        </w:rPr>
        <w:lastRenderedPageBreak/>
        <w:t xml:space="preserve">строительстве, реконструкции и капитальном ремонте объектов. </w:t>
      </w:r>
    </w:p>
    <w:p w:rsidR="009711C7" w:rsidRPr="004B5C08" w:rsidRDefault="009711C7" w:rsidP="00940479">
      <w:pPr>
        <w:widowControl w:val="0"/>
        <w:spacing w:after="0" w:line="240" w:lineRule="auto"/>
        <w:ind w:firstLine="709"/>
        <w:jc w:val="both"/>
        <w:rPr>
          <w:rStyle w:val="fontstyle01"/>
        </w:rPr>
      </w:pPr>
      <w:r w:rsidRPr="004B5C08">
        <w:rPr>
          <w:rStyle w:val="fontstyle01"/>
          <w:b w:val="0"/>
        </w:rPr>
        <w:t xml:space="preserve">Финансирование реализации задач, поставленных перед отраслью жилищно-коммунального хозяйства в МО «Мелекесский район» </w:t>
      </w:r>
      <w:r w:rsidRPr="004B5C08">
        <w:rPr>
          <w:rStyle w:val="fontstyle01"/>
        </w:rPr>
        <w:t>может осуществляться за счёт:</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Style w:val="fontstyle01"/>
        </w:rPr>
        <w:t xml:space="preserve">- участия в </w:t>
      </w:r>
      <w:r w:rsidRPr="004B5C08">
        <w:rPr>
          <w:rStyle w:val="fontstyle01"/>
          <w:b w:val="0"/>
        </w:rPr>
        <w:t>государственной программе Ульяновской области</w:t>
      </w:r>
      <w:r w:rsidRPr="004B5C08">
        <w:rPr>
          <w:rStyle w:val="fontstyle01"/>
        </w:rPr>
        <w:t xml:space="preserve"> </w:t>
      </w:r>
      <w:r w:rsidRPr="004B5C08">
        <w:rPr>
          <w:rStyle w:val="fontstyle01"/>
          <w:b w:val="0"/>
        </w:rPr>
        <w:t>«Развитие жилищно-коммунального хозяйства и повышение энергетической эффективности в Ульяновской области» на 2014-2024 годы»</w:t>
      </w:r>
      <w:r w:rsidRPr="004B5C08">
        <w:rPr>
          <w:rStyle w:val="fontstyle01"/>
        </w:rPr>
        <w:t xml:space="preserve"> </w:t>
      </w:r>
      <w:r w:rsidRPr="004B5C08">
        <w:rPr>
          <w:rFonts w:ascii="PT Astra Serif" w:hAnsi="PT Astra Serif"/>
          <w:sz w:val="28"/>
          <w:szCs w:val="28"/>
        </w:rPr>
        <w:t>(Постановление Правительства Ульяновской области от 11.09.2013 №37/411-П);</w:t>
      </w:r>
    </w:p>
    <w:p w:rsidR="009711C7" w:rsidRPr="004B5C08" w:rsidRDefault="009711C7" w:rsidP="00940479">
      <w:pPr>
        <w:widowControl w:val="0"/>
        <w:spacing w:after="0" w:line="240" w:lineRule="auto"/>
        <w:ind w:firstLine="709"/>
        <w:jc w:val="both"/>
        <w:rPr>
          <w:rFonts w:ascii="PT Astra Serif" w:hAnsi="PT Astra Serif"/>
          <w:sz w:val="28"/>
          <w:szCs w:val="28"/>
          <w:lang w:eastAsia="ru-RU"/>
        </w:rPr>
      </w:pPr>
      <w:r w:rsidRPr="004B5C08">
        <w:rPr>
          <w:rStyle w:val="fontstyle01"/>
        </w:rPr>
        <w:t xml:space="preserve">- </w:t>
      </w:r>
      <w:r w:rsidRPr="004B5C08">
        <w:rPr>
          <w:rStyle w:val="fontstyle01"/>
          <w:b w:val="0"/>
        </w:rPr>
        <w:t xml:space="preserve">реализации мероприятий муниципальной программы </w:t>
      </w:r>
      <w:r w:rsidRPr="004B5C08">
        <w:rPr>
          <w:rFonts w:ascii="PT Astra Serif" w:hAnsi="PT Astra Serif"/>
          <w:b/>
          <w:sz w:val="28"/>
          <w:szCs w:val="28"/>
        </w:rPr>
        <w:t>«</w:t>
      </w:r>
      <w:r w:rsidRPr="004B5C08">
        <w:rPr>
          <w:rFonts w:ascii="PT Astra Serif" w:hAnsi="PT Astra Serif"/>
          <w:b/>
          <w:sz w:val="28"/>
          <w:szCs w:val="28"/>
          <w:lang w:eastAsia="ru-RU"/>
        </w:rPr>
        <w:t>Развитие жилищно-коммунального хозяйства и повышение энергетической эффективности на территории Мелекесского района Ульяновской области»</w:t>
      </w:r>
      <w:r w:rsidRPr="004B5C08">
        <w:rPr>
          <w:rFonts w:ascii="PT Astra Serif" w:hAnsi="PT Astra Serif"/>
          <w:sz w:val="28"/>
          <w:szCs w:val="28"/>
          <w:lang w:eastAsia="ru-RU"/>
        </w:rPr>
        <w:t>;</w:t>
      </w:r>
    </w:p>
    <w:p w:rsidR="009711C7" w:rsidRPr="004B5C08" w:rsidRDefault="009711C7" w:rsidP="00940479">
      <w:pPr>
        <w:pStyle w:val="ad"/>
        <w:widowControl w:val="0"/>
        <w:spacing w:before="0" w:beforeAutospacing="0" w:after="0" w:afterAutospacing="0"/>
        <w:jc w:val="both"/>
        <w:rPr>
          <w:rFonts w:ascii="PT Astra Serif" w:hAnsi="PT Astra Serif"/>
          <w:color w:val="000000"/>
          <w:sz w:val="28"/>
          <w:szCs w:val="28"/>
        </w:rPr>
      </w:pPr>
      <w:r w:rsidRPr="004B5C08">
        <w:rPr>
          <w:rFonts w:ascii="PT Astra Serif" w:hAnsi="PT Astra Serif"/>
          <w:color w:val="000000"/>
          <w:sz w:val="28"/>
          <w:szCs w:val="28"/>
        </w:rPr>
        <w:t xml:space="preserve">- участие в </w:t>
      </w:r>
      <w:r w:rsidRPr="004B5C08">
        <w:rPr>
          <w:rFonts w:ascii="PT Astra Serif" w:hAnsi="PT Astra Serif"/>
          <w:b/>
          <w:color w:val="000000"/>
          <w:sz w:val="28"/>
          <w:szCs w:val="28"/>
        </w:rPr>
        <w:t xml:space="preserve">государственной программе «Комплексное развитие сельских территорий» </w:t>
      </w:r>
      <w:r w:rsidRPr="004B5C08">
        <w:rPr>
          <w:rFonts w:ascii="PT Astra Serif" w:hAnsi="PT Astra Serif"/>
          <w:color w:val="000000"/>
          <w:sz w:val="28"/>
          <w:szCs w:val="28"/>
        </w:rPr>
        <w:t>(Постановление Правительства РФ от 31 мая 2019 г. №696) ведомственной целевой программы «Современный облик сельских территорий», ведомственного проекта «Развитие инженерной инфраструктуры на сельских территориях» в части развития объектов жилищно-коммунального хозяйства;</w:t>
      </w:r>
    </w:p>
    <w:p w:rsidR="009711C7" w:rsidRPr="004B5C08" w:rsidRDefault="009711C7" w:rsidP="00940479">
      <w:pPr>
        <w:pStyle w:val="ad"/>
        <w:widowControl w:val="0"/>
        <w:spacing w:before="0" w:beforeAutospacing="0" w:after="0" w:afterAutospacing="0"/>
        <w:jc w:val="both"/>
        <w:rPr>
          <w:rFonts w:ascii="PT Astra Serif" w:hAnsi="PT Astra Serif"/>
          <w:color w:val="000000"/>
          <w:sz w:val="28"/>
          <w:szCs w:val="28"/>
        </w:rPr>
      </w:pPr>
      <w:r w:rsidRPr="004B5C08">
        <w:rPr>
          <w:rFonts w:ascii="PT Astra Serif" w:hAnsi="PT Astra Serif"/>
          <w:color w:val="000000"/>
          <w:sz w:val="28"/>
          <w:szCs w:val="28"/>
        </w:rPr>
        <w:t>- участие в реализации региональных проектов национального проекта «Жильё и городская среда».</w:t>
      </w:r>
    </w:p>
    <w:p w:rsidR="009711C7" w:rsidRPr="004B5C08" w:rsidRDefault="009711C7" w:rsidP="00940479">
      <w:pPr>
        <w:pStyle w:val="ad"/>
        <w:widowControl w:val="0"/>
        <w:spacing w:before="0" w:beforeAutospacing="0" w:after="0" w:afterAutospacing="0"/>
        <w:jc w:val="both"/>
        <w:rPr>
          <w:rFonts w:ascii="PT Astra Serif" w:hAnsi="PT Astra Serif"/>
          <w:color w:val="000000"/>
          <w:sz w:val="28"/>
          <w:szCs w:val="28"/>
        </w:rPr>
      </w:pPr>
      <w:r w:rsidRPr="004B5C08">
        <w:rPr>
          <w:rFonts w:ascii="PT Astra Serif" w:hAnsi="PT Astra Serif"/>
          <w:color w:val="000000"/>
          <w:sz w:val="27"/>
          <w:szCs w:val="27"/>
        </w:rPr>
        <w:t>- внебюджетные источники.</w:t>
      </w:r>
    </w:p>
    <w:p w:rsidR="009711C7" w:rsidRPr="00411471" w:rsidRDefault="009711C7" w:rsidP="00940479">
      <w:pPr>
        <w:widowControl w:val="0"/>
        <w:spacing w:after="0" w:line="240" w:lineRule="auto"/>
        <w:ind w:firstLine="709"/>
        <w:jc w:val="both"/>
        <w:rPr>
          <w:rFonts w:ascii="PT Astra Serif" w:hAnsi="PT Astra Serif"/>
          <w:b/>
          <w:spacing w:val="2"/>
          <w:sz w:val="28"/>
          <w:szCs w:val="28"/>
          <w:shd w:val="clear" w:color="auto" w:fill="FFFFFF"/>
        </w:rPr>
      </w:pPr>
      <w:r w:rsidRPr="00411471">
        <w:rPr>
          <w:rFonts w:ascii="PT Astra Serif" w:hAnsi="PT Astra Serif"/>
          <w:b/>
          <w:spacing w:val="2"/>
          <w:sz w:val="28"/>
          <w:szCs w:val="28"/>
          <w:shd w:val="clear" w:color="auto" w:fill="FFFFFF"/>
        </w:rPr>
        <w:t>Тепло-, газоснабжение</w:t>
      </w:r>
    </w:p>
    <w:p w:rsidR="009711C7" w:rsidRPr="004B5C08" w:rsidRDefault="009711C7" w:rsidP="00940479">
      <w:pPr>
        <w:widowControl w:val="0"/>
        <w:spacing w:after="0" w:line="240" w:lineRule="auto"/>
        <w:ind w:firstLine="709"/>
        <w:jc w:val="both"/>
        <w:rPr>
          <w:rFonts w:ascii="PT Astra Serif" w:hAnsi="PT Astra Serif"/>
          <w:spacing w:val="2"/>
          <w:sz w:val="28"/>
          <w:szCs w:val="28"/>
          <w:shd w:val="clear" w:color="auto" w:fill="FFFFFF"/>
        </w:rPr>
      </w:pPr>
      <w:r w:rsidRPr="004B5C08">
        <w:rPr>
          <w:rFonts w:ascii="PT Astra Serif" w:hAnsi="PT Astra Serif"/>
          <w:spacing w:val="2"/>
          <w:sz w:val="28"/>
          <w:szCs w:val="28"/>
          <w:shd w:val="clear" w:color="auto" w:fill="FFFFFF"/>
        </w:rPr>
        <w:t>Теплоснабжение муниципального образования «Мелекесский район» осуществляется на основании утверждённых схем теплоснабжения района, на территории которого находятся 42 котельных, из них:</w:t>
      </w:r>
    </w:p>
    <w:p w:rsidR="009711C7" w:rsidRPr="004B5C08" w:rsidRDefault="009711C7" w:rsidP="00940479">
      <w:pPr>
        <w:widowControl w:val="0"/>
        <w:spacing w:after="0" w:line="240" w:lineRule="auto"/>
        <w:ind w:firstLine="709"/>
        <w:jc w:val="both"/>
        <w:rPr>
          <w:rFonts w:ascii="PT Astra Serif" w:hAnsi="PT Astra Serif"/>
          <w:spacing w:val="2"/>
          <w:sz w:val="28"/>
          <w:szCs w:val="28"/>
          <w:shd w:val="clear" w:color="auto" w:fill="FFFFFF"/>
        </w:rPr>
      </w:pPr>
      <w:r w:rsidRPr="004B5C08">
        <w:rPr>
          <w:rFonts w:ascii="PT Astra Serif" w:hAnsi="PT Astra Serif"/>
          <w:spacing w:val="2"/>
          <w:sz w:val="28"/>
          <w:szCs w:val="28"/>
          <w:shd w:val="clear" w:color="auto" w:fill="FFFFFF"/>
        </w:rPr>
        <w:t>- 40 газовых;</w:t>
      </w:r>
    </w:p>
    <w:p w:rsidR="009711C7" w:rsidRPr="004B5C08" w:rsidRDefault="009711C7" w:rsidP="00940479">
      <w:pPr>
        <w:widowControl w:val="0"/>
        <w:spacing w:after="0" w:line="240" w:lineRule="auto"/>
        <w:ind w:firstLine="709"/>
        <w:jc w:val="both"/>
        <w:rPr>
          <w:rFonts w:ascii="PT Astra Serif" w:hAnsi="PT Astra Serif"/>
          <w:spacing w:val="2"/>
          <w:sz w:val="28"/>
          <w:szCs w:val="28"/>
          <w:shd w:val="clear" w:color="auto" w:fill="FFFFFF"/>
        </w:rPr>
      </w:pPr>
      <w:r w:rsidRPr="004B5C08">
        <w:rPr>
          <w:rFonts w:ascii="PT Astra Serif" w:hAnsi="PT Astra Serif"/>
          <w:spacing w:val="2"/>
          <w:sz w:val="28"/>
          <w:szCs w:val="28"/>
          <w:shd w:val="clear" w:color="auto" w:fill="FFFFFF"/>
        </w:rPr>
        <w:t>- 2 котельных работают на твёрдом топливе.</w:t>
      </w:r>
    </w:p>
    <w:p w:rsidR="009711C7" w:rsidRPr="004B5C08" w:rsidRDefault="009711C7" w:rsidP="00940479">
      <w:pPr>
        <w:widowControl w:val="0"/>
        <w:spacing w:after="0" w:line="240" w:lineRule="auto"/>
        <w:ind w:firstLine="709"/>
        <w:jc w:val="both"/>
        <w:rPr>
          <w:rFonts w:ascii="PT Astra Serif" w:hAnsi="PT Astra Serif"/>
          <w:color w:val="000000"/>
          <w:sz w:val="28"/>
          <w:szCs w:val="28"/>
        </w:rPr>
      </w:pPr>
      <w:r w:rsidRPr="004B5C08">
        <w:rPr>
          <w:rFonts w:ascii="PT Astra Serif" w:hAnsi="PT Astra Serif"/>
          <w:color w:val="000000"/>
          <w:sz w:val="28"/>
          <w:szCs w:val="28"/>
        </w:rPr>
        <w:t xml:space="preserve">84,6% тепловых и паровых сетей нуждается в замене, что указывает на недостаточный уровень газификации населённых пунктов муниципального образования </w:t>
      </w:r>
    </w:p>
    <w:p w:rsidR="009711C7" w:rsidRPr="004B5C08" w:rsidRDefault="009711C7" w:rsidP="00940479">
      <w:pPr>
        <w:widowControl w:val="0"/>
        <w:spacing w:after="0" w:line="240" w:lineRule="auto"/>
        <w:ind w:firstLine="709"/>
        <w:jc w:val="both"/>
        <w:rPr>
          <w:rFonts w:ascii="PT Astra Serif" w:hAnsi="PT Astra Serif"/>
          <w:color w:val="000000"/>
          <w:sz w:val="28"/>
          <w:szCs w:val="28"/>
        </w:rPr>
      </w:pPr>
      <w:r w:rsidRPr="004B5C08">
        <w:rPr>
          <w:rFonts w:ascii="PT Astra Serif" w:hAnsi="PT Astra Serif"/>
          <w:color w:val="000000"/>
          <w:sz w:val="28"/>
          <w:szCs w:val="28"/>
        </w:rPr>
        <w:t>Для повышения эффективности работы предприятий и снижения энергозатрат необходимо провести модернизацию теплоисточников, включающую техническое поэтапное перевооружение котельных и тепловых сетей.</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Состояние газификации сетевым природным газом в Мелекесском районе не в полной мере отвечает её потребностям. Сетевой газ поставляется всего лишь на 69% территории Мелекесского района.</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 xml:space="preserve">В целях реализации стратегии социально-экономического развития района в селе Бригадировка предстоит построить 18,7 км внутрипоселковых газовых сетей на сумму 22,15 млн. рублей. Контракт заключен на 2 года, завершить строительство планируется осенью 2021 года. </w:t>
      </w:r>
    </w:p>
    <w:p w:rsidR="00411471"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 xml:space="preserve">В 2021 году </w:t>
      </w:r>
      <w:r w:rsidR="00411471">
        <w:rPr>
          <w:rFonts w:ascii="PT Astra Serif" w:hAnsi="PT Astra Serif"/>
          <w:sz w:val="28"/>
          <w:szCs w:val="28"/>
        </w:rPr>
        <w:t xml:space="preserve">закончено </w:t>
      </w:r>
      <w:r w:rsidRPr="004B5C08">
        <w:rPr>
          <w:rFonts w:ascii="PT Astra Serif" w:hAnsi="PT Astra Serif"/>
          <w:sz w:val="28"/>
          <w:szCs w:val="28"/>
        </w:rPr>
        <w:t xml:space="preserve">строительство внутрипоселкового газопровода в селе Лесная Хмелёвка. </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11471">
        <w:rPr>
          <w:rFonts w:ascii="PT Astra Serif" w:hAnsi="PT Astra Serif"/>
          <w:b/>
          <w:spacing w:val="2"/>
          <w:sz w:val="28"/>
          <w:szCs w:val="28"/>
          <w:shd w:val="clear" w:color="auto" w:fill="FFFFFF"/>
        </w:rPr>
        <w:t>Подцель</w:t>
      </w:r>
      <w:r w:rsidRPr="004B5C08">
        <w:rPr>
          <w:rFonts w:ascii="PT Astra Serif" w:hAnsi="PT Astra Serif"/>
          <w:b/>
          <w:i/>
          <w:spacing w:val="2"/>
          <w:sz w:val="28"/>
          <w:szCs w:val="28"/>
          <w:shd w:val="clear" w:color="auto" w:fill="FFFFFF"/>
        </w:rPr>
        <w:t xml:space="preserve"> - </w:t>
      </w:r>
      <w:r w:rsidRPr="004B5C08">
        <w:rPr>
          <w:rFonts w:ascii="PT Astra Serif" w:hAnsi="PT Astra Serif"/>
          <w:spacing w:val="2"/>
          <w:sz w:val="28"/>
          <w:szCs w:val="28"/>
          <w:shd w:val="clear" w:color="auto" w:fill="FFFFFF"/>
        </w:rPr>
        <w:t xml:space="preserve"> комплексная модернизация теплоисточников, строительство </w:t>
      </w:r>
      <w:r w:rsidRPr="004B5C08">
        <w:rPr>
          <w:rFonts w:ascii="PT Astra Serif" w:hAnsi="PT Astra Serif"/>
          <w:spacing w:val="2"/>
          <w:sz w:val="28"/>
          <w:szCs w:val="28"/>
          <w:shd w:val="clear" w:color="auto" w:fill="FFFFFF"/>
        </w:rPr>
        <w:lastRenderedPageBreak/>
        <w:t xml:space="preserve">современных котельных, работающих на более дешёвом и экологичном виде топлива; </w:t>
      </w:r>
      <w:r w:rsidRPr="004B5C08">
        <w:rPr>
          <w:rFonts w:ascii="PT Astra Serif" w:hAnsi="PT Astra Serif"/>
          <w:sz w:val="28"/>
          <w:szCs w:val="28"/>
        </w:rPr>
        <w:t>обеспечение надежного и бесперебойного газоснабжения потребителей МО «Мелекесский район».</w:t>
      </w:r>
    </w:p>
    <w:p w:rsidR="009711C7" w:rsidRPr="00411471" w:rsidRDefault="009711C7" w:rsidP="00940479">
      <w:pPr>
        <w:widowControl w:val="0"/>
        <w:spacing w:after="0" w:line="240" w:lineRule="auto"/>
        <w:ind w:firstLine="709"/>
        <w:jc w:val="both"/>
        <w:rPr>
          <w:rFonts w:ascii="PT Astra Serif" w:hAnsi="PT Astra Serif"/>
          <w:b/>
          <w:spacing w:val="2"/>
          <w:sz w:val="28"/>
          <w:szCs w:val="28"/>
          <w:shd w:val="clear" w:color="auto" w:fill="FFFFFF"/>
        </w:rPr>
      </w:pPr>
      <w:r w:rsidRPr="00411471">
        <w:rPr>
          <w:rFonts w:ascii="PT Astra Serif" w:hAnsi="PT Astra Serif"/>
          <w:b/>
          <w:spacing w:val="2"/>
          <w:sz w:val="28"/>
          <w:szCs w:val="28"/>
          <w:shd w:val="clear" w:color="auto" w:fill="FFFFFF"/>
        </w:rPr>
        <w:t>Достижение поставленной цели в МО «Мелекесский район» требуется решение следующих задач:</w:t>
      </w:r>
    </w:p>
    <w:p w:rsidR="009711C7" w:rsidRPr="004B5C08" w:rsidRDefault="009711C7" w:rsidP="00940479">
      <w:pPr>
        <w:widowControl w:val="0"/>
        <w:spacing w:after="0" w:line="240" w:lineRule="auto"/>
        <w:ind w:firstLine="709"/>
        <w:jc w:val="both"/>
        <w:rPr>
          <w:rFonts w:ascii="PT Astra Serif" w:hAnsi="PT Astra Serif"/>
          <w:spacing w:val="2"/>
          <w:sz w:val="28"/>
          <w:szCs w:val="28"/>
          <w:highlight w:val="green"/>
          <w:shd w:val="clear" w:color="auto" w:fill="FFFFFF"/>
        </w:rPr>
      </w:pPr>
      <w:r w:rsidRPr="004B5C08">
        <w:rPr>
          <w:rFonts w:ascii="PT Astra Serif" w:hAnsi="PT Astra Serif"/>
          <w:spacing w:val="2"/>
          <w:sz w:val="28"/>
          <w:szCs w:val="28"/>
          <w:shd w:val="clear" w:color="auto" w:fill="FFFFFF"/>
        </w:rPr>
        <w:t xml:space="preserve">1. </w:t>
      </w:r>
      <w:r w:rsidRPr="004B5C08">
        <w:rPr>
          <w:rFonts w:ascii="PT Astra Serif" w:hAnsi="PT Astra Serif"/>
          <w:color w:val="000000"/>
          <w:sz w:val="28"/>
          <w:szCs w:val="28"/>
        </w:rPr>
        <w:t xml:space="preserve">Проведение работ по строительству и реконструкции сетей теплоснабжения, строительство и проведение капитального ремонта объектов теплоснабжения (котельных). Стимулирование модернизации и внедрения инновационных энерго- и ресурсосберегающих технологий в сфере теплоснабжения. </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pacing w:val="2"/>
          <w:sz w:val="28"/>
          <w:szCs w:val="28"/>
          <w:shd w:val="clear" w:color="auto" w:fill="FFFFFF"/>
        </w:rPr>
        <w:t xml:space="preserve">2. </w:t>
      </w:r>
      <w:r w:rsidRPr="004B5C08">
        <w:rPr>
          <w:rFonts w:ascii="PT Astra Serif" w:hAnsi="PT Astra Serif"/>
          <w:sz w:val="28"/>
          <w:szCs w:val="28"/>
        </w:rPr>
        <w:t>Развитие газификации населённых пунктов Мелекесского района путём реализации мероприятий по строительству внутрипоселковых газопроводов.</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3. Строительство, ремонт и модернизация локальных газовых котельных на объектах социальной сферы.</w:t>
      </w:r>
    </w:p>
    <w:p w:rsidR="009711C7" w:rsidRPr="00411471" w:rsidRDefault="009711C7" w:rsidP="00940479">
      <w:pPr>
        <w:widowControl w:val="0"/>
        <w:spacing w:after="0" w:line="240" w:lineRule="auto"/>
        <w:ind w:firstLine="709"/>
        <w:jc w:val="both"/>
        <w:rPr>
          <w:rFonts w:ascii="PT Astra Serif" w:hAnsi="PT Astra Serif"/>
          <w:b/>
          <w:spacing w:val="2"/>
          <w:sz w:val="28"/>
          <w:szCs w:val="28"/>
          <w:shd w:val="clear" w:color="auto" w:fill="FFFFFF"/>
        </w:rPr>
      </w:pPr>
      <w:r w:rsidRPr="00411471">
        <w:rPr>
          <w:rFonts w:ascii="PT Astra Serif" w:hAnsi="PT Astra Serif"/>
          <w:b/>
          <w:spacing w:val="2"/>
          <w:sz w:val="28"/>
          <w:szCs w:val="28"/>
          <w:shd w:val="clear" w:color="auto" w:fill="FFFFFF"/>
        </w:rPr>
        <w:t>Электроснабжение (энергосбережение)</w:t>
      </w:r>
    </w:p>
    <w:p w:rsidR="009711C7" w:rsidRPr="004B5C08" w:rsidRDefault="009711C7" w:rsidP="00940479">
      <w:pPr>
        <w:widowControl w:val="0"/>
        <w:spacing w:after="0" w:line="240" w:lineRule="auto"/>
        <w:ind w:firstLine="709"/>
        <w:jc w:val="both"/>
        <w:rPr>
          <w:rFonts w:ascii="PT Astra Serif" w:hAnsi="PT Astra Serif"/>
          <w:b/>
          <w:i/>
          <w:spacing w:val="2"/>
          <w:sz w:val="28"/>
          <w:szCs w:val="28"/>
          <w:shd w:val="clear" w:color="auto" w:fill="FFFFFF"/>
        </w:rPr>
      </w:pPr>
      <w:r w:rsidRPr="00411471">
        <w:rPr>
          <w:rFonts w:ascii="PT Astra Serif" w:hAnsi="PT Astra Serif"/>
          <w:b/>
          <w:spacing w:val="2"/>
          <w:sz w:val="28"/>
          <w:szCs w:val="28"/>
          <w:shd w:val="clear" w:color="auto" w:fill="FFFFFF"/>
        </w:rPr>
        <w:t xml:space="preserve">Подцель </w:t>
      </w:r>
      <w:r w:rsidRPr="004B5C08">
        <w:rPr>
          <w:rFonts w:ascii="PT Astra Serif" w:hAnsi="PT Astra Serif"/>
          <w:b/>
          <w:i/>
          <w:spacing w:val="2"/>
          <w:sz w:val="28"/>
          <w:szCs w:val="28"/>
          <w:shd w:val="clear" w:color="auto" w:fill="FFFFFF"/>
        </w:rPr>
        <w:t>-</w:t>
      </w:r>
      <w:r w:rsidRPr="004B5C08">
        <w:rPr>
          <w:rFonts w:ascii="PT Astra Serif" w:hAnsi="PT Astra Serif"/>
          <w:spacing w:val="2"/>
          <w:sz w:val="28"/>
          <w:szCs w:val="28"/>
          <w:shd w:val="clear" w:color="auto" w:fill="FFFFFF"/>
        </w:rPr>
        <w:t xml:space="preserve"> формирование целостной и эффективной системы управления энергосбережением и повышением энергетической эффективности, обеспечивающей снижение энергоёмкости на объектах социальной сферы и жилищном фонде МО «Мелекесский район».</w:t>
      </w:r>
    </w:p>
    <w:p w:rsidR="009711C7" w:rsidRPr="00411471" w:rsidRDefault="009711C7" w:rsidP="00940479">
      <w:pPr>
        <w:widowControl w:val="0"/>
        <w:spacing w:after="0" w:line="240" w:lineRule="auto"/>
        <w:ind w:firstLine="709"/>
        <w:jc w:val="both"/>
        <w:rPr>
          <w:rFonts w:ascii="PT Astra Serif" w:hAnsi="PT Astra Serif"/>
          <w:b/>
          <w:spacing w:val="2"/>
          <w:sz w:val="28"/>
          <w:szCs w:val="28"/>
        </w:rPr>
      </w:pPr>
      <w:r w:rsidRPr="00411471">
        <w:rPr>
          <w:rFonts w:ascii="PT Astra Serif" w:hAnsi="PT Astra Serif"/>
          <w:b/>
          <w:spacing w:val="2"/>
          <w:sz w:val="28"/>
          <w:szCs w:val="28"/>
          <w:shd w:val="clear" w:color="auto" w:fill="FFFFFF"/>
        </w:rPr>
        <w:t xml:space="preserve">Для </w:t>
      </w:r>
      <w:r w:rsidRPr="00411471">
        <w:rPr>
          <w:rFonts w:ascii="PT Astra Serif" w:hAnsi="PT Astra Serif"/>
          <w:b/>
          <w:spacing w:val="2"/>
          <w:sz w:val="28"/>
          <w:szCs w:val="28"/>
        </w:rPr>
        <w:t>достижения поставленной цели</w:t>
      </w:r>
      <w:r w:rsidRPr="00411471">
        <w:rPr>
          <w:rFonts w:ascii="PT Astra Serif" w:hAnsi="PT Astra Serif"/>
          <w:b/>
          <w:spacing w:val="2"/>
          <w:sz w:val="28"/>
          <w:szCs w:val="28"/>
          <w:shd w:val="clear" w:color="auto" w:fill="FFFFFF"/>
        </w:rPr>
        <w:t xml:space="preserve"> в МО «Мелекесский район» были определены следующие </w:t>
      </w:r>
      <w:r w:rsidRPr="00411471">
        <w:rPr>
          <w:rFonts w:ascii="PT Astra Serif" w:hAnsi="PT Astra Serif"/>
          <w:b/>
          <w:spacing w:val="2"/>
          <w:sz w:val="28"/>
          <w:szCs w:val="28"/>
        </w:rPr>
        <w:t>задачи:</w:t>
      </w:r>
    </w:p>
    <w:p w:rsidR="009711C7" w:rsidRPr="004B5C08" w:rsidRDefault="009711C7" w:rsidP="00940479">
      <w:pPr>
        <w:widowControl w:val="0"/>
        <w:spacing w:after="0" w:line="240" w:lineRule="auto"/>
        <w:ind w:firstLine="709"/>
        <w:jc w:val="both"/>
        <w:rPr>
          <w:rFonts w:ascii="PT Astra Serif" w:hAnsi="PT Astra Serif"/>
          <w:spacing w:val="2"/>
          <w:sz w:val="28"/>
          <w:szCs w:val="28"/>
          <w:shd w:val="clear" w:color="auto" w:fill="FFFFFF"/>
        </w:rPr>
      </w:pPr>
      <w:r w:rsidRPr="004B5C08">
        <w:rPr>
          <w:rFonts w:ascii="PT Astra Serif" w:hAnsi="PT Astra Serif"/>
          <w:spacing w:val="2"/>
          <w:sz w:val="28"/>
          <w:szCs w:val="28"/>
          <w:shd w:val="clear" w:color="auto" w:fill="FFFFFF"/>
        </w:rPr>
        <w:t>1. Ремонт (модернизация) электрических сетей и уличного освещения, обеспечение согласованного развития электрической сети.</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pacing w:val="2"/>
          <w:sz w:val="28"/>
          <w:szCs w:val="28"/>
          <w:shd w:val="clear" w:color="auto" w:fill="FFFFFF"/>
        </w:rPr>
        <w:t>2. Внедрение процессов энергоменеджмента – управления и оптимизации энергопотребления и затрат на энергоносители</w:t>
      </w:r>
      <w:r w:rsidRPr="004B5C08">
        <w:rPr>
          <w:rFonts w:ascii="PT Astra Serif" w:hAnsi="PT Astra Serif"/>
          <w:sz w:val="28"/>
          <w:szCs w:val="28"/>
        </w:rPr>
        <w:t>.</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3. Переход на энергосберегающие светильники на объектах социальной сферы.</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Комплекс мероприятий по техническому перевооружению и реконструкции электрических сетей необходимо осуществлять путём совершенствования схем электроснабжения, внедрения прогрессивных технических решений, новых конструкций и оборудования, то есть создания сетей нового поколения, отвечающих экономико-экологическим требованиям и современному техническому уровню распределения электроэнергии в соответствии с требованиями потребителей.</w:t>
      </w:r>
    </w:p>
    <w:p w:rsidR="009711C7" w:rsidRPr="004B5C08" w:rsidRDefault="009711C7" w:rsidP="00940479">
      <w:pPr>
        <w:widowControl w:val="0"/>
        <w:spacing w:after="0" w:line="240" w:lineRule="auto"/>
        <w:ind w:firstLine="709"/>
        <w:jc w:val="both"/>
        <w:rPr>
          <w:rFonts w:ascii="PT Astra Serif" w:hAnsi="PT Astra Serif"/>
          <w:sz w:val="28"/>
          <w:szCs w:val="28"/>
        </w:rPr>
      </w:pPr>
      <w:r w:rsidRPr="004B5C08">
        <w:rPr>
          <w:rFonts w:ascii="PT Astra Serif" w:hAnsi="PT Astra Serif"/>
          <w:sz w:val="28"/>
          <w:szCs w:val="28"/>
        </w:rPr>
        <w:t xml:space="preserve">В целях улучшения энергоснабжения МО «Мелекесский район» на территории района реализуются мероприятия, направленные на повышение надёжности электроснабжения потребителей. В настоящее время ремонтные работы ведутся </w:t>
      </w:r>
      <w:r w:rsidR="00E77031">
        <w:rPr>
          <w:rFonts w:ascii="PT Astra Serif" w:hAnsi="PT Astra Serif"/>
          <w:sz w:val="28"/>
          <w:szCs w:val="28"/>
        </w:rPr>
        <w:t xml:space="preserve">на подстанциях (ПС) 110/35/10 кв. «Новая Майна» и 110/10 кв. </w:t>
      </w:r>
      <w:r w:rsidRPr="004B5C08">
        <w:rPr>
          <w:rFonts w:ascii="PT Astra Serif" w:hAnsi="PT Astra Serif"/>
          <w:sz w:val="28"/>
          <w:szCs w:val="28"/>
        </w:rPr>
        <w:t>«Мулловка». Ремонтные работы на подстанциях завершатся до начала осенне-зимнего периода. Затраты на выполнение всех работ составят более 2,5 млн</w:t>
      </w:r>
      <w:r w:rsidR="00E77031">
        <w:rPr>
          <w:rFonts w:ascii="PT Astra Serif" w:hAnsi="PT Astra Serif"/>
          <w:sz w:val="28"/>
          <w:szCs w:val="28"/>
        </w:rPr>
        <w:t>.</w:t>
      </w:r>
      <w:r w:rsidRPr="004B5C08">
        <w:rPr>
          <w:rFonts w:ascii="PT Astra Serif" w:hAnsi="PT Astra Serif"/>
          <w:sz w:val="28"/>
          <w:szCs w:val="28"/>
        </w:rPr>
        <w:t xml:space="preserve"> рублей.</w:t>
      </w:r>
    </w:p>
    <w:p w:rsidR="009711C7" w:rsidRPr="004B5C08" w:rsidRDefault="009711C7" w:rsidP="00940479">
      <w:pPr>
        <w:pStyle w:val="ad"/>
        <w:widowControl w:val="0"/>
        <w:shd w:val="clear" w:color="auto" w:fill="FFFFFF"/>
        <w:spacing w:before="0" w:beforeAutospacing="0" w:after="0" w:afterAutospacing="0"/>
        <w:ind w:firstLine="708"/>
        <w:jc w:val="both"/>
        <w:rPr>
          <w:rFonts w:ascii="PT Astra Serif" w:eastAsiaTheme="minorHAnsi" w:hAnsi="PT Astra Serif" w:cstheme="minorBidi"/>
          <w:sz w:val="28"/>
          <w:szCs w:val="28"/>
          <w:lang w:eastAsia="en-US"/>
        </w:rPr>
      </w:pPr>
      <w:r w:rsidRPr="004B5C08">
        <w:rPr>
          <w:rFonts w:ascii="PT Astra Serif" w:eastAsiaTheme="minorHAnsi" w:hAnsi="PT Astra Serif" w:cstheme="minorBidi"/>
          <w:sz w:val="28"/>
          <w:szCs w:val="28"/>
          <w:lang w:eastAsia="en-US"/>
        </w:rPr>
        <w:t xml:space="preserve">В общей сложности подстанции «Новая Майна» и «Мулловка» обеспечивают электроснабжение 16 населенных пунктов Мелекесского района (более 7500 потребителей), ряд предприятий сельскохозяйственной отрасли, в </w:t>
      </w:r>
      <w:r w:rsidRPr="004B5C08">
        <w:rPr>
          <w:rFonts w:ascii="PT Astra Serif" w:eastAsiaTheme="minorHAnsi" w:hAnsi="PT Astra Serif" w:cstheme="minorBidi"/>
          <w:sz w:val="28"/>
          <w:szCs w:val="28"/>
          <w:lang w:eastAsia="en-US"/>
        </w:rPr>
        <w:lastRenderedPageBreak/>
        <w:t>том числе СПК им. Ленина и ООО «Мелекесское» (зернобобовые культуры), а также производство бумаги ООО «Волга Бум Пром».</w:t>
      </w:r>
    </w:p>
    <w:p w:rsidR="009711C7" w:rsidRPr="00411471" w:rsidRDefault="009711C7" w:rsidP="00940479">
      <w:pPr>
        <w:widowControl w:val="0"/>
        <w:spacing w:after="0" w:line="240" w:lineRule="auto"/>
        <w:ind w:firstLine="709"/>
        <w:jc w:val="both"/>
        <w:rPr>
          <w:rFonts w:ascii="PT Astra Serif" w:hAnsi="PT Astra Serif"/>
          <w:b/>
          <w:spacing w:val="2"/>
          <w:sz w:val="28"/>
          <w:szCs w:val="28"/>
          <w:shd w:val="clear" w:color="auto" w:fill="FFFFFF"/>
        </w:rPr>
      </w:pPr>
      <w:r w:rsidRPr="00411471">
        <w:rPr>
          <w:rFonts w:ascii="PT Astra Serif" w:hAnsi="PT Astra Serif"/>
          <w:b/>
          <w:spacing w:val="2"/>
          <w:sz w:val="28"/>
          <w:szCs w:val="28"/>
          <w:shd w:val="clear" w:color="auto" w:fill="FFFFFF"/>
        </w:rPr>
        <w:t>Водоснабжение, водоотведение (канализация)</w:t>
      </w:r>
    </w:p>
    <w:p w:rsidR="009711C7" w:rsidRPr="004B5C08" w:rsidRDefault="009711C7" w:rsidP="00940479">
      <w:pPr>
        <w:widowControl w:val="0"/>
        <w:spacing w:after="0" w:line="240" w:lineRule="auto"/>
        <w:ind w:firstLine="709"/>
        <w:jc w:val="both"/>
        <w:rPr>
          <w:rFonts w:ascii="PT Astra Serif" w:hAnsi="PT Astra Serif"/>
          <w:spacing w:val="2"/>
          <w:sz w:val="28"/>
          <w:szCs w:val="28"/>
          <w:shd w:val="clear" w:color="auto" w:fill="FFFFFF"/>
        </w:rPr>
      </w:pPr>
      <w:r w:rsidRPr="00411471">
        <w:rPr>
          <w:rFonts w:ascii="PT Astra Serif" w:hAnsi="PT Astra Serif"/>
          <w:b/>
          <w:spacing w:val="2"/>
          <w:sz w:val="28"/>
          <w:szCs w:val="28"/>
          <w:shd w:val="clear" w:color="auto" w:fill="FFFFFF"/>
        </w:rPr>
        <w:t>Подцель</w:t>
      </w:r>
      <w:r w:rsidRPr="004B5C08">
        <w:rPr>
          <w:rFonts w:ascii="PT Astra Serif" w:hAnsi="PT Astra Serif"/>
          <w:b/>
          <w:i/>
          <w:spacing w:val="2"/>
          <w:sz w:val="28"/>
          <w:szCs w:val="28"/>
          <w:shd w:val="clear" w:color="auto" w:fill="FFFFFF"/>
        </w:rPr>
        <w:t xml:space="preserve"> -</w:t>
      </w:r>
      <w:r w:rsidRPr="004B5C08">
        <w:rPr>
          <w:rFonts w:ascii="PT Astra Serif" w:hAnsi="PT Astra Serif"/>
          <w:spacing w:val="2"/>
          <w:sz w:val="28"/>
          <w:szCs w:val="28"/>
          <w:shd w:val="clear" w:color="auto" w:fill="FFFFFF"/>
        </w:rPr>
        <w:t xml:space="preserve"> улучшение состояния санитарно-защитных зон источников питьевого и хозяйственно-бытового водоснабжения; повышение качества предоставления коммунальных услуг (водоснабжение / водоотведение (канализация)) за счёт строительства и реконструкции объектов водоснабжения и канализационных систем в МО «Мелекесский район».</w:t>
      </w:r>
    </w:p>
    <w:p w:rsidR="009711C7" w:rsidRPr="002B3653" w:rsidRDefault="009711C7" w:rsidP="00940479">
      <w:pPr>
        <w:widowControl w:val="0"/>
        <w:spacing w:after="0" w:line="240" w:lineRule="auto"/>
        <w:ind w:firstLine="709"/>
        <w:jc w:val="both"/>
        <w:rPr>
          <w:rFonts w:ascii="PT Astra Serif" w:hAnsi="PT Astra Serif"/>
          <w:b/>
          <w:spacing w:val="2"/>
          <w:sz w:val="28"/>
          <w:szCs w:val="28"/>
        </w:rPr>
      </w:pPr>
      <w:r w:rsidRPr="002B3653">
        <w:rPr>
          <w:rFonts w:ascii="PT Astra Serif" w:hAnsi="PT Astra Serif"/>
          <w:b/>
          <w:spacing w:val="2"/>
          <w:sz w:val="28"/>
          <w:szCs w:val="28"/>
          <w:shd w:val="clear" w:color="auto" w:fill="FFFFFF"/>
        </w:rPr>
        <w:t xml:space="preserve">Для </w:t>
      </w:r>
      <w:r w:rsidRPr="002B3653">
        <w:rPr>
          <w:rFonts w:ascii="PT Astra Serif" w:hAnsi="PT Astra Serif"/>
          <w:b/>
          <w:spacing w:val="2"/>
          <w:sz w:val="28"/>
          <w:szCs w:val="28"/>
        </w:rPr>
        <w:t>достижения поставленной цели</w:t>
      </w:r>
      <w:r w:rsidRPr="002B3653">
        <w:rPr>
          <w:rFonts w:ascii="PT Astra Serif" w:hAnsi="PT Astra Serif"/>
          <w:b/>
          <w:spacing w:val="2"/>
          <w:sz w:val="28"/>
          <w:szCs w:val="28"/>
          <w:shd w:val="clear" w:color="auto" w:fill="FFFFFF"/>
        </w:rPr>
        <w:t xml:space="preserve"> в МО «Мелекесский район» были определены следующие </w:t>
      </w:r>
      <w:r w:rsidRPr="002B3653">
        <w:rPr>
          <w:rFonts w:ascii="PT Astra Serif" w:hAnsi="PT Astra Serif"/>
          <w:b/>
          <w:spacing w:val="2"/>
          <w:sz w:val="28"/>
          <w:szCs w:val="28"/>
        </w:rPr>
        <w:t>задачи:</w:t>
      </w:r>
    </w:p>
    <w:p w:rsidR="009711C7" w:rsidRPr="004B5C08" w:rsidRDefault="009711C7" w:rsidP="00940479">
      <w:pPr>
        <w:widowControl w:val="0"/>
        <w:spacing w:after="0" w:line="240" w:lineRule="auto"/>
        <w:ind w:firstLine="709"/>
        <w:jc w:val="both"/>
        <w:rPr>
          <w:rFonts w:ascii="PT Astra Serif" w:hAnsi="PT Astra Serif"/>
          <w:spacing w:val="2"/>
          <w:sz w:val="28"/>
          <w:szCs w:val="28"/>
          <w:shd w:val="clear" w:color="auto" w:fill="FFFFFF"/>
        </w:rPr>
      </w:pPr>
      <w:r w:rsidRPr="004B5C08">
        <w:rPr>
          <w:rFonts w:ascii="PT Astra Serif" w:hAnsi="PT Astra Serif"/>
          <w:spacing w:val="2"/>
          <w:sz w:val="28"/>
          <w:szCs w:val="28"/>
          <w:shd w:val="clear" w:color="auto" w:fill="FFFFFF"/>
        </w:rPr>
        <w:t>1. Развитие и модернизация систем водоснабжения; разработка в соответствии с санитарным законодательством проектов зон санитарной охраны источников питьевого и хозяйственно-бытового водоснабжения.</w:t>
      </w:r>
    </w:p>
    <w:p w:rsidR="009711C7" w:rsidRPr="004B5C08" w:rsidRDefault="009711C7" w:rsidP="00940479">
      <w:pPr>
        <w:widowControl w:val="0"/>
        <w:spacing w:after="0" w:line="240" w:lineRule="auto"/>
        <w:ind w:firstLine="709"/>
        <w:jc w:val="both"/>
        <w:rPr>
          <w:rFonts w:ascii="PT Astra Serif" w:hAnsi="PT Astra Serif"/>
          <w:spacing w:val="2"/>
          <w:sz w:val="28"/>
          <w:szCs w:val="28"/>
          <w:shd w:val="clear" w:color="auto" w:fill="FFFFFF"/>
        </w:rPr>
      </w:pPr>
      <w:r w:rsidRPr="004B5C08">
        <w:rPr>
          <w:rFonts w:ascii="PT Astra Serif" w:hAnsi="PT Astra Serif"/>
          <w:spacing w:val="2"/>
          <w:sz w:val="28"/>
          <w:szCs w:val="28"/>
          <w:shd w:val="clear" w:color="auto" w:fill="FFFFFF"/>
        </w:rPr>
        <w:t>2. Обновление основных средств водопроводного хозяйства (используемых для осуществления водоснабжения и водоотведения) в результате строительства, реконструкции и ремонта объектов водоснабжения и водоотведения, находящихся на территории Мелекесского района.</w:t>
      </w:r>
    </w:p>
    <w:p w:rsidR="009711C7" w:rsidRDefault="009711C7" w:rsidP="00940479">
      <w:pPr>
        <w:widowControl w:val="0"/>
        <w:spacing w:after="0" w:line="240" w:lineRule="auto"/>
        <w:ind w:firstLine="709"/>
        <w:jc w:val="both"/>
        <w:rPr>
          <w:rFonts w:ascii="PT Astra Serif" w:hAnsi="PT Astra Serif"/>
          <w:spacing w:val="2"/>
          <w:sz w:val="28"/>
          <w:szCs w:val="28"/>
          <w:shd w:val="clear" w:color="auto" w:fill="FFFFFF"/>
        </w:rPr>
      </w:pPr>
      <w:r w:rsidRPr="004B5C08">
        <w:rPr>
          <w:rFonts w:ascii="PT Astra Serif" w:hAnsi="PT Astra Serif"/>
          <w:spacing w:val="2"/>
          <w:sz w:val="28"/>
          <w:szCs w:val="28"/>
          <w:shd w:val="clear" w:color="auto" w:fill="FFFFFF"/>
        </w:rPr>
        <w:t>Фактический сбор жилищно-коммунальных платежей от населения МО «Мелекесский район» составляет 93,3% от начислений жилищно-коммунальных платежей населению, что характеризует средний уровень собираемости платежей.</w:t>
      </w:r>
    </w:p>
    <w:p w:rsidR="009711C7" w:rsidRPr="004B5C08" w:rsidRDefault="009711C7" w:rsidP="003429C7">
      <w:pPr>
        <w:widowControl w:val="0"/>
        <w:spacing w:after="0" w:line="240" w:lineRule="auto"/>
        <w:ind w:firstLine="709"/>
        <w:jc w:val="both"/>
        <w:rPr>
          <w:rFonts w:ascii="PT Astra Serif" w:hAnsi="PT Astra Serif"/>
          <w:spacing w:val="2"/>
          <w:sz w:val="28"/>
          <w:szCs w:val="28"/>
          <w:shd w:val="clear" w:color="auto" w:fill="FFFFFF"/>
        </w:rPr>
      </w:pPr>
    </w:p>
    <w:p w:rsidR="00B275A9" w:rsidRPr="00A07C6B" w:rsidRDefault="00C777A2" w:rsidP="003429C7">
      <w:pPr>
        <w:pStyle w:val="3"/>
        <w:spacing w:before="0" w:line="240" w:lineRule="auto"/>
        <w:jc w:val="center"/>
        <w:rPr>
          <w:rFonts w:ascii="PT Astra Serif" w:hAnsi="PT Astra Serif"/>
          <w:b/>
          <w:color w:val="auto"/>
          <w:sz w:val="28"/>
          <w:szCs w:val="28"/>
        </w:rPr>
      </w:pPr>
      <w:bookmarkStart w:id="80" w:name="_Toc51074623"/>
      <w:r w:rsidRPr="00A07C6B">
        <w:rPr>
          <w:rFonts w:ascii="PT Astra Serif" w:hAnsi="PT Astra Serif"/>
          <w:b/>
          <w:color w:val="auto"/>
          <w:sz w:val="28"/>
          <w:szCs w:val="28"/>
        </w:rPr>
        <w:t>2.3.3. Развитие жилищного строительства</w:t>
      </w:r>
      <w:bookmarkEnd w:id="80"/>
    </w:p>
    <w:p w:rsidR="00B275A9" w:rsidRPr="00AC22F2" w:rsidRDefault="00B275A9" w:rsidP="003429C7">
      <w:pPr>
        <w:spacing w:after="0" w:line="240" w:lineRule="auto"/>
        <w:ind w:firstLine="709"/>
        <w:rPr>
          <w:rFonts w:ascii="PT Astra Serif" w:hAnsi="PT Astra Serif"/>
          <w:sz w:val="28"/>
          <w:szCs w:val="28"/>
        </w:rPr>
      </w:pPr>
    </w:p>
    <w:p w:rsidR="00B275A9" w:rsidRPr="000702A0" w:rsidRDefault="00B275A9" w:rsidP="003429C7">
      <w:pPr>
        <w:widowControl w:val="0"/>
        <w:spacing w:after="0" w:line="240" w:lineRule="auto"/>
        <w:ind w:firstLine="709"/>
        <w:jc w:val="both"/>
        <w:rPr>
          <w:rFonts w:ascii="PT Astra Serif" w:hAnsi="PT Astra Serif"/>
          <w:color w:val="000000"/>
          <w:sz w:val="28"/>
        </w:rPr>
      </w:pPr>
      <w:r w:rsidRPr="000702A0">
        <w:rPr>
          <w:rFonts w:ascii="PT Astra Serif" w:hAnsi="PT Astra Serif"/>
          <w:color w:val="000000"/>
          <w:sz w:val="28"/>
        </w:rPr>
        <w:t xml:space="preserve">В настоящее время целью пространственного развития Российской Федерации является устойчивое и сбалансированное территориальное развитие государства. </w:t>
      </w:r>
    </w:p>
    <w:p w:rsidR="00B275A9" w:rsidRPr="00BA1C55" w:rsidRDefault="00B275A9" w:rsidP="003429C7">
      <w:pPr>
        <w:widowControl w:val="0"/>
        <w:spacing w:after="0" w:line="240" w:lineRule="auto"/>
        <w:ind w:firstLine="709"/>
        <w:jc w:val="both"/>
        <w:rPr>
          <w:rFonts w:ascii="PT Astra Serif" w:hAnsi="PT Astra Serif"/>
          <w:color w:val="000000"/>
          <w:sz w:val="28"/>
        </w:rPr>
      </w:pPr>
      <w:r w:rsidRPr="00BA1C55">
        <w:rPr>
          <w:rFonts w:ascii="PT Astra Serif" w:hAnsi="PT Astra Serif"/>
          <w:color w:val="000000"/>
          <w:sz w:val="28"/>
        </w:rPr>
        <w:t xml:space="preserve">Пространственное развитие экономики </w:t>
      </w:r>
      <w:r>
        <w:rPr>
          <w:rFonts w:ascii="PT Astra Serif" w:hAnsi="PT Astra Serif"/>
          <w:color w:val="000000"/>
          <w:sz w:val="28"/>
        </w:rPr>
        <w:t xml:space="preserve">муниципальных образований </w:t>
      </w:r>
      <w:r w:rsidRPr="00BA1C55">
        <w:rPr>
          <w:rFonts w:ascii="PT Astra Serif" w:hAnsi="PT Astra Serif"/>
          <w:color w:val="000000"/>
          <w:sz w:val="28"/>
        </w:rPr>
        <w:t>во многом зависит от эффективности развития</w:t>
      </w:r>
      <w:r>
        <w:rPr>
          <w:rFonts w:ascii="PT Astra Serif" w:hAnsi="PT Astra Serif"/>
          <w:color w:val="000000"/>
          <w:sz w:val="28"/>
        </w:rPr>
        <w:t xml:space="preserve"> </w:t>
      </w:r>
      <w:r w:rsidRPr="00BA1C55">
        <w:rPr>
          <w:rFonts w:ascii="PT Astra Serif" w:hAnsi="PT Astra Serif"/>
          <w:color w:val="000000"/>
          <w:sz w:val="28"/>
        </w:rPr>
        <w:t>рынка жилой недвижимости. В настоящее время жилищной сфере присущ ряд проблем, решение</w:t>
      </w:r>
      <w:r>
        <w:rPr>
          <w:rFonts w:ascii="PT Astra Serif" w:hAnsi="PT Astra Serif"/>
          <w:color w:val="000000"/>
          <w:sz w:val="28"/>
        </w:rPr>
        <w:t xml:space="preserve"> </w:t>
      </w:r>
      <w:r w:rsidRPr="00BA1C55">
        <w:rPr>
          <w:rFonts w:ascii="PT Astra Serif" w:hAnsi="PT Astra Serif"/>
          <w:color w:val="000000"/>
          <w:sz w:val="28"/>
        </w:rPr>
        <w:t>которых требует скоординированных действий всех участников жилищных отношений,</w:t>
      </w:r>
      <w:r>
        <w:rPr>
          <w:rFonts w:ascii="PT Astra Serif" w:hAnsi="PT Astra Serif"/>
          <w:color w:val="000000"/>
          <w:sz w:val="28"/>
        </w:rPr>
        <w:t xml:space="preserve"> </w:t>
      </w:r>
      <w:r w:rsidRPr="00BA1C55">
        <w:rPr>
          <w:rFonts w:ascii="PT Astra Serif" w:hAnsi="PT Astra Serif"/>
          <w:color w:val="000000"/>
          <w:sz w:val="28"/>
        </w:rPr>
        <w:t>реализуемых за счет проведения жилищной политики.</w:t>
      </w:r>
    </w:p>
    <w:p w:rsidR="00B275A9" w:rsidRPr="00905459" w:rsidRDefault="00B275A9" w:rsidP="003429C7">
      <w:pPr>
        <w:widowControl w:val="0"/>
        <w:spacing w:after="0" w:line="240" w:lineRule="auto"/>
        <w:ind w:firstLine="709"/>
        <w:jc w:val="both"/>
        <w:rPr>
          <w:rFonts w:ascii="PT Astra Serif" w:hAnsi="PT Astra Serif"/>
          <w:color w:val="000000"/>
          <w:sz w:val="28"/>
        </w:rPr>
      </w:pPr>
      <w:r w:rsidRPr="00905459">
        <w:rPr>
          <w:rFonts w:ascii="PT Astra Serif" w:hAnsi="PT Astra Serif"/>
          <w:color w:val="000000"/>
          <w:sz w:val="28"/>
        </w:rPr>
        <w:t>Необходимым условием развития жилищного строительства является совершенствование его управления на федеральном, региональном и местном уровнях</w:t>
      </w:r>
      <w:r>
        <w:rPr>
          <w:rFonts w:ascii="PT Astra Serif" w:hAnsi="PT Astra Serif"/>
          <w:color w:val="000000"/>
          <w:sz w:val="28"/>
        </w:rPr>
        <w:t xml:space="preserve"> </w:t>
      </w:r>
      <w:r w:rsidRPr="00905459">
        <w:rPr>
          <w:rFonts w:ascii="PT Astra Serif" w:hAnsi="PT Astra Serif"/>
          <w:color w:val="000000"/>
          <w:sz w:val="28"/>
        </w:rPr>
        <w:t>с использованием рыночных механизмов, разнообразие организационных форм и</w:t>
      </w:r>
      <w:r>
        <w:rPr>
          <w:rFonts w:ascii="PT Astra Serif" w:hAnsi="PT Astra Serif"/>
          <w:color w:val="000000"/>
          <w:sz w:val="28"/>
        </w:rPr>
        <w:t xml:space="preserve"> </w:t>
      </w:r>
      <w:r w:rsidRPr="00905459">
        <w:rPr>
          <w:rFonts w:ascii="PT Astra Serif" w:hAnsi="PT Astra Serif"/>
          <w:color w:val="000000"/>
          <w:sz w:val="28"/>
        </w:rPr>
        <w:t>условий жилищного строительства с использованием инноваций в инвестиционной</w:t>
      </w:r>
      <w:r>
        <w:rPr>
          <w:rFonts w:ascii="PT Astra Serif" w:hAnsi="PT Astra Serif"/>
          <w:color w:val="000000"/>
          <w:sz w:val="28"/>
        </w:rPr>
        <w:t xml:space="preserve"> </w:t>
      </w:r>
      <w:r w:rsidRPr="00905459">
        <w:rPr>
          <w:rFonts w:ascii="PT Astra Serif" w:hAnsi="PT Astra Serif"/>
          <w:color w:val="000000"/>
          <w:sz w:val="28"/>
        </w:rPr>
        <w:t>деятельности строительных компаний.</w:t>
      </w:r>
    </w:p>
    <w:p w:rsidR="00B275A9" w:rsidRPr="00905459" w:rsidRDefault="00B275A9" w:rsidP="003429C7">
      <w:pPr>
        <w:widowControl w:val="0"/>
        <w:spacing w:after="0" w:line="240" w:lineRule="auto"/>
        <w:ind w:firstLine="709"/>
        <w:jc w:val="both"/>
        <w:rPr>
          <w:rFonts w:ascii="PT Astra Serif" w:hAnsi="PT Astra Serif"/>
          <w:color w:val="000000"/>
          <w:sz w:val="28"/>
        </w:rPr>
      </w:pPr>
      <w:r w:rsidRPr="002F09F6">
        <w:rPr>
          <w:rFonts w:ascii="PT Astra Serif" w:hAnsi="PT Astra Serif"/>
          <w:color w:val="000000"/>
          <w:sz w:val="28"/>
        </w:rPr>
        <w:t>Основные положения государственной жилищной политики сформулированы в</w:t>
      </w:r>
      <w:r>
        <w:rPr>
          <w:rFonts w:ascii="PT Astra Serif" w:hAnsi="PT Astra Serif"/>
          <w:color w:val="000000"/>
          <w:sz w:val="28"/>
        </w:rPr>
        <w:t xml:space="preserve"> </w:t>
      </w:r>
      <w:r w:rsidRPr="002F09F6">
        <w:rPr>
          <w:rFonts w:ascii="PT Astra Serif" w:hAnsi="PT Astra Serif"/>
          <w:color w:val="000000"/>
          <w:sz w:val="28"/>
        </w:rPr>
        <w:t xml:space="preserve">Указе Президента РФ </w:t>
      </w:r>
      <w:r w:rsidRPr="00083483">
        <w:rPr>
          <w:rFonts w:ascii="PT Astra Serif" w:hAnsi="PT Astra Serif"/>
          <w:color w:val="000000"/>
          <w:sz w:val="28"/>
        </w:rPr>
        <w:t xml:space="preserve">от 7 мая </w:t>
      </w:r>
      <w:smartTag w:uri="urn:schemas-microsoft-com:office:smarttags" w:element="metricconverter">
        <w:smartTagPr>
          <w:attr w:name="ProductID" w:val="2018 г"/>
        </w:smartTagPr>
        <w:r w:rsidRPr="00083483">
          <w:rPr>
            <w:rFonts w:ascii="PT Astra Serif" w:hAnsi="PT Astra Serif"/>
            <w:color w:val="000000"/>
            <w:sz w:val="28"/>
          </w:rPr>
          <w:t>2018 г</w:t>
        </w:r>
      </w:smartTag>
      <w:r>
        <w:rPr>
          <w:rFonts w:ascii="PT Astra Serif" w:hAnsi="PT Astra Serif"/>
          <w:color w:val="000000"/>
          <w:sz w:val="28"/>
        </w:rPr>
        <w:t>. №</w:t>
      </w:r>
      <w:r w:rsidRPr="00083483">
        <w:rPr>
          <w:rFonts w:ascii="PT Astra Serif" w:hAnsi="PT Astra Serif"/>
          <w:color w:val="000000"/>
          <w:sz w:val="28"/>
        </w:rPr>
        <w:t xml:space="preserve">204 </w:t>
      </w:r>
      <w:r w:rsidRPr="002F09F6">
        <w:rPr>
          <w:rFonts w:ascii="PT Astra Serif" w:hAnsi="PT Astra Serif"/>
          <w:color w:val="000000"/>
          <w:sz w:val="28"/>
        </w:rPr>
        <w:t>«О национальных целях и стратегических задачах развития Российской Федерации на период до</w:t>
      </w:r>
      <w:r>
        <w:rPr>
          <w:rFonts w:ascii="PT Astra Serif" w:hAnsi="PT Astra Serif"/>
          <w:color w:val="000000"/>
          <w:sz w:val="28"/>
        </w:rPr>
        <w:t xml:space="preserve"> </w:t>
      </w:r>
      <w:r w:rsidRPr="002F09F6">
        <w:rPr>
          <w:rFonts w:ascii="PT Astra Serif" w:hAnsi="PT Astra Serif"/>
          <w:color w:val="000000"/>
          <w:sz w:val="28"/>
        </w:rPr>
        <w:t>2024 года» и национальном проекте «Жилье и городская среда».</w:t>
      </w:r>
    </w:p>
    <w:p w:rsidR="002B3653" w:rsidRPr="002B3653" w:rsidRDefault="00B275A9" w:rsidP="003429C7">
      <w:pPr>
        <w:widowControl w:val="0"/>
        <w:spacing w:after="0" w:line="240" w:lineRule="auto"/>
        <w:ind w:firstLine="709"/>
        <w:jc w:val="both"/>
        <w:rPr>
          <w:rFonts w:ascii="PT Astra Serif" w:hAnsi="PT Astra Serif"/>
          <w:b/>
          <w:color w:val="000000"/>
          <w:sz w:val="28"/>
        </w:rPr>
      </w:pPr>
      <w:r w:rsidRPr="002B3653">
        <w:rPr>
          <w:rFonts w:ascii="PT Astra Serif" w:hAnsi="PT Astra Serif"/>
          <w:b/>
          <w:color w:val="000000"/>
          <w:sz w:val="28"/>
        </w:rPr>
        <w:t>Национальный проект в качестве ключевой цели предусматривает</w:t>
      </w:r>
      <w:r w:rsidR="002B3653" w:rsidRPr="002B3653">
        <w:rPr>
          <w:rFonts w:ascii="PT Astra Serif" w:hAnsi="PT Astra Serif"/>
          <w:b/>
          <w:color w:val="000000"/>
          <w:sz w:val="28"/>
        </w:rPr>
        <w:t>:</w:t>
      </w:r>
      <w:r w:rsidRPr="002B3653">
        <w:rPr>
          <w:rFonts w:ascii="PT Astra Serif" w:hAnsi="PT Astra Serif"/>
          <w:b/>
          <w:color w:val="000000"/>
          <w:sz w:val="28"/>
        </w:rPr>
        <w:t xml:space="preserve"> </w:t>
      </w:r>
    </w:p>
    <w:p w:rsidR="002B3653" w:rsidRDefault="002B3653" w:rsidP="003429C7">
      <w:pPr>
        <w:widowControl w:val="0"/>
        <w:spacing w:after="0" w:line="240" w:lineRule="auto"/>
        <w:ind w:firstLine="709"/>
        <w:jc w:val="both"/>
        <w:rPr>
          <w:rFonts w:ascii="PT Astra Serif" w:hAnsi="PT Astra Serif"/>
          <w:color w:val="000000"/>
          <w:sz w:val="28"/>
        </w:rPr>
      </w:pPr>
      <w:r>
        <w:rPr>
          <w:rFonts w:ascii="PT Astra Serif" w:hAnsi="PT Astra Serif"/>
          <w:color w:val="000000"/>
          <w:sz w:val="28"/>
        </w:rPr>
        <w:t>-</w:t>
      </w:r>
      <w:r w:rsidR="00B275A9" w:rsidRPr="00AC4467">
        <w:rPr>
          <w:rFonts w:ascii="PT Astra Serif" w:hAnsi="PT Astra Serif"/>
          <w:color w:val="000000"/>
          <w:sz w:val="28"/>
        </w:rPr>
        <w:t xml:space="preserve">обеспечение доступным жильем семей со средним достатком (в том числе создание возможностей для приобретения (строительства) ими жилья с </w:t>
      </w:r>
      <w:r w:rsidR="00B275A9" w:rsidRPr="00AC4467">
        <w:rPr>
          <w:rFonts w:ascii="PT Astra Serif" w:hAnsi="PT Astra Serif"/>
          <w:color w:val="000000"/>
          <w:sz w:val="28"/>
        </w:rPr>
        <w:lastRenderedPageBreak/>
        <w:t>использованием ипотечного кредита)</w:t>
      </w:r>
      <w:r>
        <w:rPr>
          <w:rFonts w:ascii="PT Astra Serif" w:hAnsi="PT Astra Serif"/>
          <w:color w:val="000000"/>
          <w:sz w:val="28"/>
        </w:rPr>
        <w:t>;</w:t>
      </w:r>
    </w:p>
    <w:p w:rsidR="002B3653" w:rsidRDefault="002B3653" w:rsidP="003429C7">
      <w:pPr>
        <w:widowControl w:val="0"/>
        <w:spacing w:after="0" w:line="240" w:lineRule="auto"/>
        <w:ind w:firstLine="709"/>
        <w:jc w:val="both"/>
        <w:rPr>
          <w:rFonts w:ascii="PT Astra Serif" w:hAnsi="PT Astra Serif"/>
          <w:color w:val="000000"/>
          <w:sz w:val="28"/>
        </w:rPr>
      </w:pPr>
      <w:r>
        <w:rPr>
          <w:rFonts w:ascii="PT Astra Serif" w:hAnsi="PT Astra Serif"/>
          <w:color w:val="000000"/>
          <w:sz w:val="28"/>
        </w:rPr>
        <w:t>-</w:t>
      </w:r>
      <w:r w:rsidR="00B275A9" w:rsidRPr="00AC4467">
        <w:rPr>
          <w:rFonts w:ascii="PT Astra Serif" w:hAnsi="PT Astra Serif"/>
          <w:color w:val="000000"/>
          <w:sz w:val="28"/>
        </w:rPr>
        <w:t>увеличение</w:t>
      </w:r>
      <w:r w:rsidR="00B275A9">
        <w:rPr>
          <w:rFonts w:ascii="PT Astra Serif" w:hAnsi="PT Astra Serif"/>
          <w:color w:val="000000"/>
          <w:sz w:val="28"/>
        </w:rPr>
        <w:t xml:space="preserve"> </w:t>
      </w:r>
      <w:r w:rsidR="00B275A9" w:rsidRPr="00AC4467">
        <w:rPr>
          <w:rFonts w:ascii="PT Astra Serif" w:hAnsi="PT Astra Serif"/>
          <w:color w:val="000000"/>
          <w:sz w:val="28"/>
        </w:rPr>
        <w:t>об</w:t>
      </w:r>
      <w:r w:rsidR="00B275A9">
        <w:rPr>
          <w:rFonts w:ascii="PT Astra Serif" w:hAnsi="PT Astra Serif"/>
          <w:color w:val="000000"/>
          <w:sz w:val="28"/>
        </w:rPr>
        <w:t>ъ</w:t>
      </w:r>
      <w:r w:rsidR="00B275A9" w:rsidRPr="00AC4467">
        <w:rPr>
          <w:rFonts w:ascii="PT Astra Serif" w:hAnsi="PT Astra Serif"/>
          <w:color w:val="000000"/>
          <w:sz w:val="28"/>
        </w:rPr>
        <w:t>ема жилищного строительства, повышение комфортности городской среды, создание</w:t>
      </w:r>
      <w:r w:rsidR="00B275A9">
        <w:rPr>
          <w:rFonts w:ascii="PT Astra Serif" w:hAnsi="PT Astra Serif"/>
          <w:color w:val="000000"/>
          <w:sz w:val="28"/>
        </w:rPr>
        <w:t xml:space="preserve"> </w:t>
      </w:r>
      <w:r w:rsidR="00B275A9" w:rsidRPr="00AC4467">
        <w:rPr>
          <w:rFonts w:ascii="PT Astra Serif" w:hAnsi="PT Astra Serif"/>
          <w:color w:val="000000"/>
          <w:sz w:val="28"/>
        </w:rPr>
        <w:t>механизма прямого участия граждан в формирова</w:t>
      </w:r>
      <w:r>
        <w:rPr>
          <w:rFonts w:ascii="PT Astra Serif" w:hAnsi="PT Astra Serif"/>
          <w:color w:val="000000"/>
          <w:sz w:val="28"/>
        </w:rPr>
        <w:t>нии комфортной городской среды;</w:t>
      </w:r>
    </w:p>
    <w:p w:rsidR="00B275A9" w:rsidRDefault="002B3653" w:rsidP="003429C7">
      <w:pPr>
        <w:widowControl w:val="0"/>
        <w:spacing w:after="0" w:line="240" w:lineRule="auto"/>
        <w:ind w:firstLine="709"/>
        <w:jc w:val="both"/>
        <w:rPr>
          <w:rFonts w:ascii="PT Astra Serif" w:hAnsi="PT Astra Serif"/>
          <w:color w:val="000000"/>
          <w:sz w:val="28"/>
        </w:rPr>
      </w:pPr>
      <w:r>
        <w:rPr>
          <w:rFonts w:ascii="PT Astra Serif" w:hAnsi="PT Astra Serif"/>
          <w:color w:val="000000"/>
          <w:sz w:val="28"/>
        </w:rPr>
        <w:t>-</w:t>
      </w:r>
      <w:r w:rsidR="00B275A9" w:rsidRPr="00AC4467">
        <w:rPr>
          <w:rFonts w:ascii="PT Astra Serif" w:hAnsi="PT Astra Serif"/>
          <w:color w:val="000000"/>
          <w:sz w:val="28"/>
        </w:rPr>
        <w:t>обеспечение устойчивого сокращения непригодного для проживания жилищного фонда</w:t>
      </w:r>
      <w:r w:rsidR="00D974B7">
        <w:rPr>
          <w:rFonts w:ascii="PT Astra Serif" w:hAnsi="PT Astra Serif"/>
          <w:color w:val="000000"/>
          <w:sz w:val="28"/>
        </w:rPr>
        <w:t>.</w:t>
      </w:r>
    </w:p>
    <w:p w:rsidR="00D974B7" w:rsidRDefault="00D974B7" w:rsidP="003429C7">
      <w:pPr>
        <w:widowControl w:val="0"/>
        <w:spacing w:after="0" w:line="240" w:lineRule="auto"/>
        <w:ind w:firstLine="709"/>
        <w:jc w:val="both"/>
        <w:rPr>
          <w:rFonts w:ascii="PT Astra Serif" w:hAnsi="PT Astra Serif"/>
          <w:color w:val="000000"/>
          <w:sz w:val="28"/>
        </w:rPr>
      </w:pPr>
      <w:r>
        <w:rPr>
          <w:rFonts w:ascii="PT Astra Serif" w:hAnsi="PT Astra Serif"/>
          <w:color w:val="000000"/>
          <w:sz w:val="28"/>
        </w:rPr>
        <w:t xml:space="preserve">  Указом Президента РФ от 21 июля 2020 г. №474 «О национальных целях развития Российской Федерации на период до 2030 года» в рамках национальной цели «Комфортная и безопасная среда для жизни» задекларировано улучшение жилищных условий</w:t>
      </w:r>
      <w:r w:rsidR="00535548">
        <w:rPr>
          <w:rFonts w:ascii="PT Astra Serif" w:hAnsi="PT Astra Serif"/>
          <w:color w:val="000000"/>
          <w:sz w:val="28"/>
        </w:rPr>
        <w:t xml:space="preserve"> семей и увеличение</w:t>
      </w:r>
      <w:r w:rsidR="00E77031">
        <w:rPr>
          <w:rFonts w:ascii="PT Astra Serif" w:hAnsi="PT Astra Serif"/>
          <w:color w:val="000000"/>
          <w:sz w:val="28"/>
        </w:rPr>
        <w:t xml:space="preserve"> объема жилищного строительства, что является приоритетным направлением и на территории Мелекесского района.</w:t>
      </w:r>
    </w:p>
    <w:p w:rsidR="00411471" w:rsidRPr="004101A0" w:rsidRDefault="00411471" w:rsidP="003429C7">
      <w:pPr>
        <w:widowControl w:val="0"/>
        <w:spacing w:after="0" w:line="240" w:lineRule="auto"/>
        <w:ind w:firstLine="709"/>
        <w:jc w:val="both"/>
        <w:rPr>
          <w:rFonts w:ascii="PT Astra Serif" w:hAnsi="PT Astra Serif"/>
          <w:b/>
          <w:color w:val="000000"/>
          <w:sz w:val="28"/>
        </w:rPr>
      </w:pPr>
      <w:r>
        <w:rPr>
          <w:rFonts w:ascii="PT Astra Serif" w:hAnsi="PT Astra Serif"/>
          <w:color w:val="000000"/>
          <w:sz w:val="28"/>
        </w:rPr>
        <w:t xml:space="preserve">  </w:t>
      </w:r>
      <w:r w:rsidRPr="004101A0">
        <w:rPr>
          <w:rFonts w:ascii="PT Astra Serif" w:hAnsi="PT Astra Serif"/>
          <w:b/>
          <w:color w:val="000000"/>
          <w:sz w:val="28"/>
        </w:rPr>
        <w:t>Для решения поставленных задач Мелекесский район участвует  в региональных проектах «Жилье», «Обеспечение устойчивого сокращения непригодного для проживания жилищного фонда в Ульяновской области» на территории муниципального образования «Мелекесский район»,определены целевые показатели в  заключенных соглашениях №</w:t>
      </w:r>
      <w:r w:rsidR="004101A0" w:rsidRPr="004101A0">
        <w:rPr>
          <w:rFonts w:ascii="PT Astra Serif" w:hAnsi="PT Astra Serif"/>
          <w:b/>
          <w:color w:val="000000"/>
          <w:sz w:val="28"/>
        </w:rPr>
        <w:t>2021-</w:t>
      </w:r>
      <w:r w:rsidR="004101A0" w:rsidRPr="004101A0">
        <w:rPr>
          <w:rFonts w:ascii="PT Astra Serif" w:hAnsi="PT Astra Serif"/>
          <w:b/>
          <w:color w:val="000000"/>
          <w:sz w:val="28"/>
          <w:lang w:val="en-US"/>
        </w:rPr>
        <w:t>F</w:t>
      </w:r>
      <w:r w:rsidR="004101A0" w:rsidRPr="004101A0">
        <w:rPr>
          <w:rFonts w:ascii="PT Astra Serif" w:hAnsi="PT Astra Serif"/>
          <w:b/>
          <w:color w:val="000000"/>
          <w:sz w:val="28"/>
        </w:rPr>
        <w:t>10057-13 от22.03.2021г.,№2021-</w:t>
      </w:r>
      <w:r w:rsidR="004101A0" w:rsidRPr="004101A0">
        <w:rPr>
          <w:rFonts w:ascii="PT Astra Serif" w:hAnsi="PT Astra Serif"/>
          <w:b/>
          <w:color w:val="000000"/>
          <w:sz w:val="28"/>
          <w:lang w:val="en-US"/>
        </w:rPr>
        <w:t>F</w:t>
      </w:r>
      <w:r w:rsidR="004101A0" w:rsidRPr="004101A0">
        <w:rPr>
          <w:rFonts w:ascii="PT Astra Serif" w:hAnsi="PT Astra Serif"/>
          <w:b/>
          <w:color w:val="000000"/>
          <w:sz w:val="28"/>
        </w:rPr>
        <w:t>30074-12 от 18.03.2021г.</w:t>
      </w:r>
    </w:p>
    <w:p w:rsidR="00B275A9" w:rsidRDefault="00B275A9" w:rsidP="003429C7">
      <w:pPr>
        <w:widowControl w:val="0"/>
        <w:spacing w:after="0" w:line="240" w:lineRule="auto"/>
        <w:ind w:firstLine="709"/>
        <w:jc w:val="both"/>
        <w:rPr>
          <w:rFonts w:ascii="PT Astra Serif" w:hAnsi="PT Astra Serif"/>
          <w:b/>
          <w:bCs/>
          <w:color w:val="000000"/>
          <w:sz w:val="28"/>
        </w:rPr>
      </w:pPr>
      <w:r w:rsidRPr="00411471">
        <w:rPr>
          <w:rFonts w:ascii="PT Astra Serif" w:hAnsi="PT Astra Serif"/>
          <w:b/>
          <w:bCs/>
          <w:color w:val="000000"/>
          <w:sz w:val="28"/>
        </w:rPr>
        <w:t>Цель - создание условий, способствующих повышению доступности жилья, улучшению жилищных условий и качества жилищного обеспечения граждан на территории МО Мелекесский район».</w:t>
      </w:r>
    </w:p>
    <w:p w:rsidR="00411471" w:rsidRPr="00411471" w:rsidRDefault="00411471" w:rsidP="003429C7">
      <w:pPr>
        <w:widowControl w:val="0"/>
        <w:spacing w:after="0" w:line="240" w:lineRule="auto"/>
        <w:ind w:firstLine="709"/>
        <w:jc w:val="both"/>
        <w:rPr>
          <w:rFonts w:ascii="PT Astra Serif" w:hAnsi="PT Astra Serif"/>
          <w:sz w:val="28"/>
          <w:szCs w:val="28"/>
        </w:rPr>
      </w:pPr>
    </w:p>
    <w:p w:rsidR="00B275A9" w:rsidRDefault="00B275A9" w:rsidP="003429C7">
      <w:pPr>
        <w:widowControl w:val="0"/>
        <w:spacing w:after="0" w:line="240" w:lineRule="auto"/>
        <w:jc w:val="both"/>
        <w:rPr>
          <w:rFonts w:ascii="PT Astra Serif" w:hAnsi="PT Astra Serif"/>
          <w:b/>
          <w:sz w:val="28"/>
          <w:szCs w:val="28"/>
        </w:rPr>
      </w:pPr>
      <w:r>
        <w:rPr>
          <w:rFonts w:ascii="PT Astra Serif" w:hAnsi="PT Astra Serif"/>
          <w:b/>
          <w:sz w:val="28"/>
          <w:szCs w:val="28"/>
        </w:rPr>
        <w:t>Табли</w:t>
      </w:r>
      <w:r w:rsidR="00556323">
        <w:rPr>
          <w:rFonts w:ascii="PT Astra Serif" w:hAnsi="PT Astra Serif"/>
          <w:b/>
          <w:sz w:val="28"/>
          <w:szCs w:val="28"/>
        </w:rPr>
        <w:t>ца 72 – Целевые индикаторы</w:t>
      </w:r>
      <w:r w:rsidRPr="00A07654">
        <w:rPr>
          <w:rFonts w:ascii="PT Astra Serif" w:hAnsi="PT Astra Serif"/>
          <w:b/>
          <w:sz w:val="28"/>
          <w:szCs w:val="28"/>
        </w:rPr>
        <w:t xml:space="preserve">, </w:t>
      </w:r>
      <w:r w:rsidRPr="00A673C9">
        <w:rPr>
          <w:rFonts w:ascii="PT Astra Serif" w:hAnsi="PT Astra Serif"/>
          <w:b/>
          <w:sz w:val="28"/>
          <w:szCs w:val="28"/>
        </w:rPr>
        <w:t xml:space="preserve">характеризующие </w:t>
      </w:r>
      <w:r w:rsidRPr="00A673C9">
        <w:rPr>
          <w:rFonts w:ascii="PT Astra Serif" w:hAnsi="PT Astra Serif"/>
          <w:b/>
          <w:bCs/>
          <w:color w:val="000000"/>
          <w:sz w:val="28"/>
        </w:rPr>
        <w:t>улучшение жилищных условий граждан и повышение доступности жилья</w:t>
      </w:r>
      <w:r w:rsidRPr="00A673C9">
        <w:rPr>
          <w:rFonts w:ascii="PT Astra Serif" w:hAnsi="PT Astra Serif"/>
          <w:b/>
          <w:sz w:val="28"/>
          <w:szCs w:val="28"/>
        </w:rPr>
        <w:t xml:space="preserve"> на территории МО «Мелекесский район»</w:t>
      </w:r>
    </w:p>
    <w:p w:rsidR="00411471" w:rsidRPr="00A673C9" w:rsidRDefault="00411471" w:rsidP="003429C7">
      <w:pPr>
        <w:widowControl w:val="0"/>
        <w:spacing w:after="0" w:line="240" w:lineRule="auto"/>
        <w:jc w:val="both"/>
        <w:rPr>
          <w:rFonts w:ascii="PT Astra Serif" w:hAnsi="PT Astra Serif"/>
          <w:b/>
          <w:sz w:val="28"/>
          <w:szCs w:val="28"/>
        </w:rPr>
      </w:pPr>
    </w:p>
    <w:tbl>
      <w:tblPr>
        <w:tblW w:w="96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5580"/>
        <w:gridCol w:w="1418"/>
        <w:gridCol w:w="922"/>
        <w:gridCol w:w="868"/>
        <w:gridCol w:w="890"/>
      </w:tblGrid>
      <w:tr w:rsidR="00B275A9" w:rsidRPr="00B275A9" w:rsidTr="006630BE">
        <w:trPr>
          <w:jc w:val="center"/>
        </w:trPr>
        <w:tc>
          <w:tcPr>
            <w:tcW w:w="5580" w:type="dxa"/>
            <w:tcBorders>
              <w:top w:val="single" w:sz="4" w:space="0" w:color="auto"/>
              <w:left w:val="single" w:sz="4" w:space="0" w:color="auto"/>
              <w:bottom w:val="single" w:sz="4" w:space="0" w:color="auto"/>
              <w:right w:val="single" w:sz="4" w:space="0" w:color="auto"/>
            </w:tcBorders>
            <w:vAlign w:val="center"/>
          </w:tcPr>
          <w:p w:rsidR="00B275A9" w:rsidRPr="00507A69" w:rsidRDefault="00B275A9" w:rsidP="003429C7">
            <w:pPr>
              <w:widowControl w:val="0"/>
              <w:spacing w:after="0" w:line="240" w:lineRule="auto"/>
              <w:jc w:val="center"/>
              <w:rPr>
                <w:rFonts w:ascii="PT Astra Serif" w:hAnsi="PT Astra Serif"/>
                <w:sz w:val="24"/>
                <w:szCs w:val="24"/>
              </w:rPr>
            </w:pPr>
            <w:r w:rsidRPr="00507A69">
              <w:rPr>
                <w:rStyle w:val="fontstyle01"/>
                <w:sz w:val="24"/>
                <w:szCs w:val="24"/>
              </w:rPr>
              <w:t>Показатель</w:t>
            </w:r>
          </w:p>
        </w:tc>
        <w:tc>
          <w:tcPr>
            <w:tcW w:w="1418" w:type="dxa"/>
            <w:tcBorders>
              <w:top w:val="single" w:sz="4" w:space="0" w:color="auto"/>
              <w:left w:val="single" w:sz="4" w:space="0" w:color="auto"/>
              <w:bottom w:val="single" w:sz="4" w:space="0" w:color="auto"/>
              <w:right w:val="single" w:sz="4" w:space="0" w:color="auto"/>
            </w:tcBorders>
            <w:vAlign w:val="center"/>
          </w:tcPr>
          <w:p w:rsidR="00B275A9" w:rsidRPr="00507A69" w:rsidRDefault="00507A69" w:rsidP="003429C7">
            <w:pPr>
              <w:widowControl w:val="0"/>
              <w:spacing w:after="0" w:line="240" w:lineRule="auto"/>
              <w:jc w:val="center"/>
              <w:rPr>
                <w:rStyle w:val="fontstyle01"/>
                <w:sz w:val="24"/>
                <w:szCs w:val="24"/>
              </w:rPr>
            </w:pPr>
            <w:r w:rsidRPr="00507A69">
              <w:rPr>
                <w:rStyle w:val="fontstyle01"/>
                <w:sz w:val="24"/>
                <w:szCs w:val="24"/>
              </w:rPr>
              <w:t>2021</w:t>
            </w:r>
          </w:p>
          <w:p w:rsidR="00B275A9" w:rsidRPr="00507A69" w:rsidRDefault="00B275A9" w:rsidP="003429C7">
            <w:pPr>
              <w:widowControl w:val="0"/>
              <w:spacing w:after="0" w:line="240" w:lineRule="auto"/>
              <w:jc w:val="center"/>
              <w:rPr>
                <w:rFonts w:ascii="PT Astra Serif" w:hAnsi="PT Astra Serif"/>
                <w:sz w:val="24"/>
                <w:szCs w:val="24"/>
              </w:rPr>
            </w:pPr>
            <w:r w:rsidRPr="00507A69">
              <w:rPr>
                <w:rStyle w:val="fontstyle01"/>
                <w:sz w:val="24"/>
                <w:szCs w:val="24"/>
              </w:rPr>
              <w:t>(базовый)</w:t>
            </w:r>
          </w:p>
        </w:tc>
        <w:tc>
          <w:tcPr>
            <w:tcW w:w="922" w:type="dxa"/>
            <w:tcBorders>
              <w:top w:val="single" w:sz="4" w:space="0" w:color="auto"/>
              <w:left w:val="single" w:sz="4" w:space="0" w:color="auto"/>
              <w:bottom w:val="single" w:sz="4" w:space="0" w:color="auto"/>
              <w:right w:val="single" w:sz="4" w:space="0" w:color="auto"/>
            </w:tcBorders>
            <w:vAlign w:val="center"/>
          </w:tcPr>
          <w:p w:rsidR="00B275A9" w:rsidRPr="00507A69" w:rsidRDefault="00507A69" w:rsidP="003429C7">
            <w:pPr>
              <w:widowControl w:val="0"/>
              <w:spacing w:after="0" w:line="240" w:lineRule="auto"/>
              <w:jc w:val="center"/>
              <w:rPr>
                <w:rFonts w:ascii="PT Astra Serif" w:hAnsi="PT Astra Serif"/>
                <w:sz w:val="24"/>
                <w:szCs w:val="24"/>
              </w:rPr>
            </w:pPr>
            <w:r w:rsidRPr="00507A69">
              <w:rPr>
                <w:rStyle w:val="fontstyle01"/>
                <w:sz w:val="24"/>
                <w:szCs w:val="24"/>
              </w:rPr>
              <w:t>2022</w:t>
            </w:r>
          </w:p>
        </w:tc>
        <w:tc>
          <w:tcPr>
            <w:tcW w:w="868" w:type="dxa"/>
            <w:tcBorders>
              <w:top w:val="single" w:sz="4" w:space="0" w:color="auto"/>
              <w:left w:val="single" w:sz="4" w:space="0" w:color="auto"/>
              <w:bottom w:val="single" w:sz="4" w:space="0" w:color="auto"/>
              <w:right w:val="single" w:sz="4" w:space="0" w:color="auto"/>
            </w:tcBorders>
            <w:vAlign w:val="center"/>
          </w:tcPr>
          <w:p w:rsidR="00B275A9" w:rsidRPr="00507A69" w:rsidRDefault="00B275A9" w:rsidP="003429C7">
            <w:pPr>
              <w:widowControl w:val="0"/>
              <w:spacing w:after="0" w:line="240" w:lineRule="auto"/>
              <w:jc w:val="center"/>
              <w:rPr>
                <w:rFonts w:ascii="PT Astra Serif" w:hAnsi="PT Astra Serif"/>
                <w:sz w:val="24"/>
                <w:szCs w:val="24"/>
              </w:rPr>
            </w:pPr>
            <w:r w:rsidRPr="00507A69">
              <w:rPr>
                <w:rStyle w:val="fontstyle01"/>
                <w:sz w:val="24"/>
                <w:szCs w:val="24"/>
              </w:rPr>
              <w:t>2024</w:t>
            </w:r>
          </w:p>
        </w:tc>
        <w:tc>
          <w:tcPr>
            <w:tcW w:w="890" w:type="dxa"/>
            <w:tcBorders>
              <w:top w:val="single" w:sz="4" w:space="0" w:color="auto"/>
              <w:left w:val="single" w:sz="4" w:space="0" w:color="auto"/>
              <w:bottom w:val="single" w:sz="4" w:space="0" w:color="auto"/>
              <w:right w:val="single" w:sz="4" w:space="0" w:color="auto"/>
            </w:tcBorders>
            <w:vAlign w:val="center"/>
          </w:tcPr>
          <w:p w:rsidR="00B275A9" w:rsidRPr="00507A69" w:rsidRDefault="00B275A9" w:rsidP="003429C7">
            <w:pPr>
              <w:widowControl w:val="0"/>
              <w:spacing w:after="0" w:line="240" w:lineRule="auto"/>
              <w:jc w:val="center"/>
              <w:rPr>
                <w:rFonts w:ascii="PT Astra Serif" w:hAnsi="PT Astra Serif"/>
                <w:sz w:val="24"/>
                <w:szCs w:val="24"/>
              </w:rPr>
            </w:pPr>
            <w:r w:rsidRPr="00507A69">
              <w:rPr>
                <w:rStyle w:val="fontstyle01"/>
                <w:sz w:val="24"/>
                <w:szCs w:val="24"/>
              </w:rPr>
              <w:t>2030</w:t>
            </w:r>
          </w:p>
        </w:tc>
      </w:tr>
      <w:tr w:rsidR="00B275A9" w:rsidRPr="00B275A9" w:rsidTr="006630BE">
        <w:trPr>
          <w:jc w:val="center"/>
        </w:trPr>
        <w:tc>
          <w:tcPr>
            <w:tcW w:w="5580" w:type="dxa"/>
            <w:tcBorders>
              <w:top w:val="single" w:sz="4" w:space="0" w:color="auto"/>
              <w:left w:val="single" w:sz="4" w:space="0" w:color="auto"/>
              <w:bottom w:val="single" w:sz="4" w:space="0" w:color="auto"/>
              <w:right w:val="single" w:sz="4" w:space="0" w:color="auto"/>
            </w:tcBorders>
            <w:vAlign w:val="center"/>
          </w:tcPr>
          <w:p w:rsidR="00B275A9" w:rsidRPr="00507A69" w:rsidRDefault="00B275A9" w:rsidP="003429C7">
            <w:pPr>
              <w:widowControl w:val="0"/>
              <w:spacing w:after="0" w:line="240" w:lineRule="auto"/>
              <w:jc w:val="both"/>
              <w:rPr>
                <w:rFonts w:ascii="PT Astra Serif" w:hAnsi="PT Astra Serif"/>
                <w:sz w:val="24"/>
                <w:szCs w:val="24"/>
              </w:rPr>
            </w:pPr>
            <w:r w:rsidRPr="00507A69">
              <w:rPr>
                <w:rStyle w:val="fontstyle21"/>
                <w:sz w:val="24"/>
                <w:szCs w:val="24"/>
              </w:rPr>
              <w:t xml:space="preserve">Ввод в действие жилых домов, тыс. кв. метров </w:t>
            </w:r>
          </w:p>
        </w:tc>
        <w:tc>
          <w:tcPr>
            <w:tcW w:w="1418" w:type="dxa"/>
            <w:tcBorders>
              <w:top w:val="single" w:sz="4" w:space="0" w:color="auto"/>
              <w:left w:val="single" w:sz="4" w:space="0" w:color="auto"/>
              <w:bottom w:val="single" w:sz="4" w:space="0" w:color="auto"/>
              <w:right w:val="single" w:sz="4" w:space="0" w:color="auto"/>
            </w:tcBorders>
            <w:vAlign w:val="center"/>
          </w:tcPr>
          <w:p w:rsidR="00B275A9"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24.24</w:t>
            </w:r>
          </w:p>
        </w:tc>
        <w:tc>
          <w:tcPr>
            <w:tcW w:w="922" w:type="dxa"/>
            <w:tcBorders>
              <w:top w:val="single" w:sz="4" w:space="0" w:color="auto"/>
              <w:left w:val="single" w:sz="4" w:space="0" w:color="auto"/>
              <w:bottom w:val="single" w:sz="4" w:space="0" w:color="auto"/>
              <w:right w:val="single" w:sz="4" w:space="0" w:color="auto"/>
            </w:tcBorders>
            <w:vAlign w:val="center"/>
          </w:tcPr>
          <w:p w:rsidR="00B275A9"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22.0</w:t>
            </w:r>
          </w:p>
        </w:tc>
        <w:tc>
          <w:tcPr>
            <w:tcW w:w="868" w:type="dxa"/>
            <w:tcBorders>
              <w:top w:val="single" w:sz="4" w:space="0" w:color="auto"/>
              <w:left w:val="single" w:sz="4" w:space="0" w:color="auto"/>
              <w:bottom w:val="single" w:sz="4" w:space="0" w:color="auto"/>
              <w:right w:val="single" w:sz="4" w:space="0" w:color="auto"/>
            </w:tcBorders>
            <w:vAlign w:val="center"/>
          </w:tcPr>
          <w:p w:rsidR="00B275A9"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2</w:t>
            </w:r>
            <w:r w:rsidR="00B275A9" w:rsidRPr="00507A69">
              <w:rPr>
                <w:rFonts w:ascii="PT Astra Serif" w:hAnsi="PT Astra Serif"/>
                <w:sz w:val="24"/>
                <w:szCs w:val="24"/>
              </w:rPr>
              <w:t>2,0</w:t>
            </w:r>
          </w:p>
        </w:tc>
        <w:tc>
          <w:tcPr>
            <w:tcW w:w="890" w:type="dxa"/>
            <w:tcBorders>
              <w:top w:val="single" w:sz="4" w:space="0" w:color="auto"/>
              <w:left w:val="single" w:sz="4" w:space="0" w:color="auto"/>
              <w:bottom w:val="single" w:sz="4" w:space="0" w:color="auto"/>
              <w:right w:val="single" w:sz="4" w:space="0" w:color="auto"/>
            </w:tcBorders>
            <w:vAlign w:val="center"/>
          </w:tcPr>
          <w:p w:rsidR="00B275A9"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27</w:t>
            </w:r>
            <w:r w:rsidR="00B275A9" w:rsidRPr="00507A69">
              <w:rPr>
                <w:rFonts w:ascii="PT Astra Serif" w:hAnsi="PT Astra Serif"/>
                <w:sz w:val="24"/>
                <w:szCs w:val="24"/>
              </w:rPr>
              <w:t>,0</w:t>
            </w:r>
          </w:p>
        </w:tc>
      </w:tr>
      <w:tr w:rsidR="00507A69" w:rsidRPr="00B275A9" w:rsidTr="006630BE">
        <w:trPr>
          <w:jc w:val="center"/>
        </w:trPr>
        <w:tc>
          <w:tcPr>
            <w:tcW w:w="5580" w:type="dxa"/>
            <w:tcBorders>
              <w:top w:val="single" w:sz="4" w:space="0" w:color="auto"/>
              <w:left w:val="single" w:sz="4" w:space="0" w:color="auto"/>
              <w:bottom w:val="single" w:sz="4" w:space="0" w:color="auto"/>
              <w:right w:val="single" w:sz="4" w:space="0" w:color="auto"/>
            </w:tcBorders>
            <w:vAlign w:val="center"/>
          </w:tcPr>
          <w:p w:rsidR="00507A69" w:rsidRPr="00507A69" w:rsidRDefault="00507A69" w:rsidP="003429C7">
            <w:pPr>
              <w:widowControl w:val="0"/>
              <w:spacing w:after="0" w:line="240" w:lineRule="auto"/>
              <w:jc w:val="both"/>
              <w:rPr>
                <w:rStyle w:val="fontstyle21"/>
                <w:sz w:val="24"/>
                <w:szCs w:val="24"/>
              </w:rPr>
            </w:pPr>
            <w:r w:rsidRPr="00507A69">
              <w:rPr>
                <w:rStyle w:val="fontstyle21"/>
                <w:sz w:val="24"/>
                <w:szCs w:val="24"/>
              </w:rPr>
              <w:t>Количество квадратных метров расселенного непригодного для проживания жилищного фонда (нарастающим итогом), тыс.</w:t>
            </w:r>
            <w:r w:rsidR="00D974B7">
              <w:rPr>
                <w:rStyle w:val="fontstyle21"/>
                <w:sz w:val="24"/>
                <w:szCs w:val="24"/>
              </w:rPr>
              <w:t xml:space="preserve"> </w:t>
            </w:r>
            <w:r w:rsidRPr="00507A69">
              <w:rPr>
                <w:rStyle w:val="fontstyle21"/>
                <w:sz w:val="24"/>
                <w:szCs w:val="24"/>
              </w:rPr>
              <w:t>м</w:t>
            </w:r>
            <w:r w:rsidR="00D974B7">
              <w:rPr>
                <w:rStyle w:val="fontstyle21"/>
                <w:sz w:val="24"/>
                <w:szCs w:val="24"/>
              </w:rPr>
              <w:t xml:space="preserve"> </w:t>
            </w:r>
            <w:r w:rsidRPr="00507A69">
              <w:rPr>
                <w:rStyle w:val="fontstyle21"/>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507A69" w:rsidRPr="00507A69" w:rsidRDefault="004101A0" w:rsidP="003429C7">
            <w:pPr>
              <w:widowControl w:val="0"/>
              <w:spacing w:after="0" w:line="240" w:lineRule="auto"/>
              <w:jc w:val="center"/>
              <w:rPr>
                <w:rStyle w:val="fontstyle21"/>
                <w:sz w:val="24"/>
                <w:szCs w:val="24"/>
              </w:rPr>
            </w:pPr>
            <w:r>
              <w:rPr>
                <w:rStyle w:val="fontstyle21"/>
                <w:sz w:val="24"/>
                <w:szCs w:val="24"/>
              </w:rPr>
              <w:t>-</w:t>
            </w:r>
          </w:p>
        </w:tc>
        <w:tc>
          <w:tcPr>
            <w:tcW w:w="922" w:type="dxa"/>
            <w:tcBorders>
              <w:top w:val="single" w:sz="4" w:space="0" w:color="auto"/>
              <w:left w:val="single" w:sz="4" w:space="0" w:color="auto"/>
              <w:bottom w:val="single" w:sz="4" w:space="0" w:color="auto"/>
              <w:right w:val="single" w:sz="4" w:space="0" w:color="auto"/>
            </w:tcBorders>
            <w:vAlign w:val="center"/>
          </w:tcPr>
          <w:p w:rsidR="00507A69"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w:t>
            </w:r>
          </w:p>
        </w:tc>
        <w:tc>
          <w:tcPr>
            <w:tcW w:w="868" w:type="dxa"/>
            <w:tcBorders>
              <w:top w:val="single" w:sz="4" w:space="0" w:color="auto"/>
              <w:left w:val="single" w:sz="4" w:space="0" w:color="auto"/>
              <w:bottom w:val="single" w:sz="4" w:space="0" w:color="auto"/>
              <w:right w:val="single" w:sz="4" w:space="0" w:color="auto"/>
            </w:tcBorders>
            <w:vAlign w:val="center"/>
          </w:tcPr>
          <w:p w:rsidR="00507A69"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2.1</w:t>
            </w:r>
          </w:p>
        </w:tc>
        <w:tc>
          <w:tcPr>
            <w:tcW w:w="890" w:type="dxa"/>
            <w:tcBorders>
              <w:top w:val="single" w:sz="4" w:space="0" w:color="auto"/>
              <w:left w:val="single" w:sz="4" w:space="0" w:color="auto"/>
              <w:bottom w:val="single" w:sz="4" w:space="0" w:color="auto"/>
              <w:right w:val="single" w:sz="4" w:space="0" w:color="auto"/>
            </w:tcBorders>
            <w:vAlign w:val="center"/>
          </w:tcPr>
          <w:p w:rsidR="00507A69"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w:t>
            </w:r>
          </w:p>
        </w:tc>
      </w:tr>
      <w:tr w:rsidR="00507A69" w:rsidRPr="00B275A9" w:rsidTr="006630BE">
        <w:trPr>
          <w:jc w:val="center"/>
        </w:trPr>
        <w:tc>
          <w:tcPr>
            <w:tcW w:w="5580" w:type="dxa"/>
            <w:tcBorders>
              <w:top w:val="single" w:sz="4" w:space="0" w:color="auto"/>
              <w:left w:val="single" w:sz="4" w:space="0" w:color="auto"/>
              <w:bottom w:val="single" w:sz="4" w:space="0" w:color="auto"/>
              <w:right w:val="single" w:sz="4" w:space="0" w:color="auto"/>
            </w:tcBorders>
            <w:vAlign w:val="center"/>
          </w:tcPr>
          <w:p w:rsidR="00507A69" w:rsidRPr="00507A69" w:rsidRDefault="00507A69" w:rsidP="003429C7">
            <w:pPr>
              <w:widowControl w:val="0"/>
              <w:spacing w:after="0" w:line="240" w:lineRule="auto"/>
              <w:jc w:val="both"/>
              <w:rPr>
                <w:rStyle w:val="fontstyle21"/>
                <w:sz w:val="24"/>
                <w:szCs w:val="24"/>
              </w:rPr>
            </w:pPr>
            <w:r w:rsidRPr="00507A69">
              <w:rPr>
                <w:rStyle w:val="fontstyle21"/>
                <w:sz w:val="24"/>
                <w:szCs w:val="24"/>
              </w:rPr>
              <w:t>Количество граждан, расселенных из непригодного для проживания жилищного фонда (нарастающим итогом), чел.</w:t>
            </w:r>
          </w:p>
        </w:tc>
        <w:tc>
          <w:tcPr>
            <w:tcW w:w="1418" w:type="dxa"/>
            <w:tcBorders>
              <w:top w:val="single" w:sz="4" w:space="0" w:color="auto"/>
              <w:left w:val="single" w:sz="4" w:space="0" w:color="auto"/>
              <w:bottom w:val="single" w:sz="4" w:space="0" w:color="auto"/>
              <w:right w:val="single" w:sz="4" w:space="0" w:color="auto"/>
            </w:tcBorders>
            <w:vAlign w:val="center"/>
          </w:tcPr>
          <w:p w:rsidR="00507A69" w:rsidRPr="00507A69" w:rsidRDefault="004101A0" w:rsidP="003429C7">
            <w:pPr>
              <w:widowControl w:val="0"/>
              <w:spacing w:after="0" w:line="240" w:lineRule="auto"/>
              <w:jc w:val="center"/>
              <w:rPr>
                <w:rStyle w:val="fontstyle21"/>
                <w:sz w:val="24"/>
                <w:szCs w:val="24"/>
              </w:rPr>
            </w:pPr>
            <w:r>
              <w:rPr>
                <w:rStyle w:val="fontstyle21"/>
                <w:sz w:val="24"/>
                <w:szCs w:val="24"/>
              </w:rPr>
              <w:t>-</w:t>
            </w:r>
          </w:p>
        </w:tc>
        <w:tc>
          <w:tcPr>
            <w:tcW w:w="922" w:type="dxa"/>
            <w:tcBorders>
              <w:top w:val="single" w:sz="4" w:space="0" w:color="auto"/>
              <w:left w:val="single" w:sz="4" w:space="0" w:color="auto"/>
              <w:bottom w:val="single" w:sz="4" w:space="0" w:color="auto"/>
              <w:right w:val="single" w:sz="4" w:space="0" w:color="auto"/>
            </w:tcBorders>
            <w:vAlign w:val="center"/>
          </w:tcPr>
          <w:p w:rsidR="00507A69"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w:t>
            </w:r>
          </w:p>
        </w:tc>
        <w:tc>
          <w:tcPr>
            <w:tcW w:w="868" w:type="dxa"/>
            <w:tcBorders>
              <w:top w:val="single" w:sz="4" w:space="0" w:color="auto"/>
              <w:left w:val="single" w:sz="4" w:space="0" w:color="auto"/>
              <w:bottom w:val="single" w:sz="4" w:space="0" w:color="auto"/>
              <w:right w:val="single" w:sz="4" w:space="0" w:color="auto"/>
            </w:tcBorders>
            <w:vAlign w:val="center"/>
          </w:tcPr>
          <w:p w:rsidR="00507A69"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92</w:t>
            </w:r>
          </w:p>
        </w:tc>
        <w:tc>
          <w:tcPr>
            <w:tcW w:w="890" w:type="dxa"/>
            <w:tcBorders>
              <w:top w:val="single" w:sz="4" w:space="0" w:color="auto"/>
              <w:left w:val="single" w:sz="4" w:space="0" w:color="auto"/>
              <w:bottom w:val="single" w:sz="4" w:space="0" w:color="auto"/>
              <w:right w:val="single" w:sz="4" w:space="0" w:color="auto"/>
            </w:tcBorders>
            <w:vAlign w:val="center"/>
          </w:tcPr>
          <w:p w:rsidR="00507A69"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w:t>
            </w:r>
          </w:p>
        </w:tc>
      </w:tr>
    </w:tbl>
    <w:p w:rsidR="00B275A9" w:rsidRPr="002B3653" w:rsidRDefault="00B275A9" w:rsidP="003429C7">
      <w:pPr>
        <w:widowControl w:val="0"/>
        <w:spacing w:after="0" w:line="240" w:lineRule="auto"/>
        <w:ind w:firstLine="709"/>
        <w:jc w:val="both"/>
        <w:rPr>
          <w:rFonts w:ascii="PT Astra Serif" w:hAnsi="PT Astra Serif"/>
          <w:b/>
          <w:sz w:val="28"/>
          <w:szCs w:val="28"/>
        </w:rPr>
      </w:pPr>
      <w:r w:rsidRPr="002B3653">
        <w:rPr>
          <w:rFonts w:ascii="PT Astra Serif" w:hAnsi="PT Astra Serif"/>
          <w:b/>
          <w:sz w:val="28"/>
          <w:szCs w:val="28"/>
        </w:rPr>
        <w:t>Поставленная цель достигается с помощью решения следующих задач:</w:t>
      </w:r>
    </w:p>
    <w:p w:rsidR="00B275A9" w:rsidRDefault="004101A0" w:rsidP="003429C7">
      <w:pPr>
        <w:widowControl w:val="0"/>
        <w:spacing w:after="0" w:line="240" w:lineRule="auto"/>
        <w:ind w:firstLine="709"/>
        <w:jc w:val="both"/>
        <w:rPr>
          <w:rFonts w:ascii="PT Astra Serif" w:hAnsi="PT Astra Serif"/>
          <w:color w:val="000000"/>
          <w:sz w:val="28"/>
        </w:rPr>
      </w:pPr>
      <w:r>
        <w:rPr>
          <w:rFonts w:ascii="PT Astra Serif" w:hAnsi="PT Astra Serif"/>
          <w:color w:val="000000"/>
          <w:sz w:val="28"/>
        </w:rPr>
        <w:t>1.</w:t>
      </w:r>
      <w:r w:rsidR="00B275A9" w:rsidRPr="00D375DA">
        <w:rPr>
          <w:rFonts w:ascii="PT Astra Serif" w:hAnsi="PT Astra Serif"/>
          <w:color w:val="000000"/>
          <w:sz w:val="28"/>
        </w:rPr>
        <w:t>Повышение уровня обеспеченности населения жильём путём</w:t>
      </w:r>
      <w:r w:rsidR="00B275A9">
        <w:rPr>
          <w:rFonts w:ascii="PT Astra Serif" w:hAnsi="PT Astra Serif"/>
          <w:color w:val="000000"/>
          <w:sz w:val="28"/>
        </w:rPr>
        <w:t xml:space="preserve"> </w:t>
      </w:r>
      <w:r w:rsidR="00B275A9" w:rsidRPr="00D375DA">
        <w:rPr>
          <w:rFonts w:ascii="PT Astra Serif" w:hAnsi="PT Astra Serif"/>
          <w:color w:val="000000"/>
          <w:sz w:val="28"/>
        </w:rPr>
        <w:t>увеличения объёмов жилищного строительства</w:t>
      </w:r>
      <w:r w:rsidR="00B275A9">
        <w:rPr>
          <w:rFonts w:ascii="PT Astra Serif" w:hAnsi="PT Astra Serif"/>
          <w:color w:val="000000"/>
          <w:sz w:val="28"/>
        </w:rPr>
        <w:t>.</w:t>
      </w:r>
    </w:p>
    <w:p w:rsidR="00B275A9" w:rsidRDefault="004101A0" w:rsidP="003429C7">
      <w:pPr>
        <w:widowControl w:val="0"/>
        <w:spacing w:after="0" w:line="240" w:lineRule="auto"/>
        <w:ind w:firstLine="709"/>
        <w:jc w:val="both"/>
        <w:rPr>
          <w:rFonts w:ascii="PT Astra Serif" w:hAnsi="PT Astra Serif"/>
          <w:color w:val="000000"/>
          <w:sz w:val="28"/>
        </w:rPr>
      </w:pPr>
      <w:r>
        <w:rPr>
          <w:rFonts w:ascii="PT Astra Serif" w:hAnsi="PT Astra Serif"/>
          <w:color w:val="000000"/>
          <w:sz w:val="28"/>
        </w:rPr>
        <w:t>2.</w:t>
      </w:r>
      <w:r w:rsidR="00B275A9" w:rsidRPr="00D375DA">
        <w:rPr>
          <w:rFonts w:ascii="PT Astra Serif" w:hAnsi="PT Astra Serif"/>
          <w:color w:val="000000"/>
          <w:sz w:val="28"/>
        </w:rPr>
        <w:t>Ликвидация ветхого жилищного фонда, улучшение качества</w:t>
      </w:r>
      <w:r w:rsidR="00B275A9">
        <w:rPr>
          <w:rFonts w:ascii="PT Astra Serif" w:hAnsi="PT Astra Serif"/>
          <w:color w:val="000000"/>
          <w:sz w:val="28"/>
        </w:rPr>
        <w:t xml:space="preserve"> </w:t>
      </w:r>
      <w:r w:rsidR="00B275A9" w:rsidRPr="00D375DA">
        <w:rPr>
          <w:rFonts w:ascii="PT Astra Serif" w:hAnsi="PT Astra Serif"/>
          <w:color w:val="000000"/>
          <w:sz w:val="28"/>
        </w:rPr>
        <w:t>жилищного фонда, повышение комфортности проживания</w:t>
      </w:r>
      <w:r w:rsidR="00B275A9">
        <w:rPr>
          <w:rFonts w:ascii="PT Astra Serif" w:hAnsi="PT Astra Serif"/>
          <w:color w:val="000000"/>
          <w:sz w:val="28"/>
        </w:rPr>
        <w:t>.</w:t>
      </w:r>
    </w:p>
    <w:p w:rsidR="00B275A9" w:rsidRDefault="004101A0" w:rsidP="003429C7">
      <w:pPr>
        <w:widowControl w:val="0"/>
        <w:spacing w:after="0" w:line="240" w:lineRule="auto"/>
        <w:ind w:firstLine="709"/>
        <w:jc w:val="both"/>
        <w:rPr>
          <w:rFonts w:ascii="PT Astra Serif" w:hAnsi="PT Astra Serif"/>
          <w:color w:val="000000"/>
          <w:sz w:val="28"/>
        </w:rPr>
      </w:pPr>
      <w:r>
        <w:rPr>
          <w:rFonts w:ascii="PT Astra Serif" w:hAnsi="PT Astra Serif"/>
          <w:color w:val="000000"/>
          <w:sz w:val="28"/>
        </w:rPr>
        <w:t>3.</w:t>
      </w:r>
      <w:r w:rsidR="00B275A9" w:rsidRPr="00D375DA">
        <w:rPr>
          <w:rFonts w:ascii="PT Astra Serif" w:hAnsi="PT Astra Serif"/>
          <w:color w:val="000000"/>
          <w:sz w:val="28"/>
        </w:rPr>
        <w:t>Формирование условий для стимулирования инвестиционной</w:t>
      </w:r>
      <w:r w:rsidR="00B275A9">
        <w:rPr>
          <w:rFonts w:ascii="PT Astra Serif" w:hAnsi="PT Astra Serif"/>
          <w:color w:val="000000"/>
          <w:sz w:val="28"/>
        </w:rPr>
        <w:t xml:space="preserve"> </w:t>
      </w:r>
      <w:r w:rsidR="00B275A9" w:rsidRPr="00D375DA">
        <w:rPr>
          <w:rFonts w:ascii="PT Astra Serif" w:hAnsi="PT Astra Serif"/>
          <w:color w:val="000000"/>
          <w:sz w:val="28"/>
        </w:rPr>
        <w:t>активности в жилищном строительстве, в том числе в части реализации</w:t>
      </w:r>
      <w:r w:rsidR="00B275A9">
        <w:rPr>
          <w:rFonts w:ascii="PT Astra Serif" w:hAnsi="PT Astra Serif"/>
          <w:color w:val="000000"/>
          <w:sz w:val="28"/>
        </w:rPr>
        <w:t xml:space="preserve"> </w:t>
      </w:r>
      <w:r w:rsidR="00B275A9" w:rsidRPr="00D375DA">
        <w:rPr>
          <w:rFonts w:ascii="PT Astra Serif" w:hAnsi="PT Astra Serif"/>
          <w:color w:val="000000"/>
          <w:sz w:val="28"/>
        </w:rPr>
        <w:t>проектов комплексного освоения и развития территории</w:t>
      </w:r>
      <w:r w:rsidR="00B275A9">
        <w:rPr>
          <w:rFonts w:ascii="PT Astra Serif" w:hAnsi="PT Astra Serif"/>
          <w:color w:val="000000"/>
          <w:sz w:val="28"/>
        </w:rPr>
        <w:t>.</w:t>
      </w:r>
    </w:p>
    <w:p w:rsidR="00B275A9" w:rsidRDefault="00B275A9" w:rsidP="003429C7">
      <w:pPr>
        <w:widowControl w:val="0"/>
        <w:spacing w:after="0" w:line="240" w:lineRule="auto"/>
        <w:ind w:firstLine="709"/>
        <w:jc w:val="both"/>
        <w:rPr>
          <w:rFonts w:ascii="PT Astra Serif" w:hAnsi="PT Astra Serif"/>
          <w:color w:val="000000"/>
          <w:sz w:val="28"/>
        </w:rPr>
      </w:pPr>
      <w:r w:rsidRPr="00D375DA">
        <w:rPr>
          <w:rFonts w:ascii="PT Astra Serif" w:hAnsi="PT Astra Serif"/>
          <w:color w:val="000000"/>
          <w:sz w:val="28"/>
        </w:rPr>
        <w:t>4. Поддержка семей, нуждающихся в улучшении жилищных условий</w:t>
      </w:r>
      <w:r>
        <w:rPr>
          <w:rFonts w:ascii="PT Astra Serif" w:hAnsi="PT Astra Serif"/>
          <w:color w:val="000000"/>
          <w:sz w:val="28"/>
        </w:rPr>
        <w:t>.</w:t>
      </w:r>
    </w:p>
    <w:p w:rsidR="00B275A9" w:rsidRDefault="004101A0" w:rsidP="003429C7">
      <w:pPr>
        <w:widowControl w:val="0"/>
        <w:spacing w:after="0" w:line="240" w:lineRule="auto"/>
        <w:ind w:firstLine="709"/>
        <w:jc w:val="both"/>
        <w:rPr>
          <w:rFonts w:ascii="PT Astra Serif" w:hAnsi="PT Astra Serif"/>
          <w:color w:val="000000"/>
          <w:sz w:val="28"/>
        </w:rPr>
      </w:pPr>
      <w:r>
        <w:rPr>
          <w:rFonts w:ascii="PT Astra Serif" w:hAnsi="PT Astra Serif"/>
          <w:color w:val="000000"/>
          <w:sz w:val="28"/>
        </w:rPr>
        <w:t>5.</w:t>
      </w:r>
      <w:r w:rsidR="00B275A9" w:rsidRPr="00D375DA">
        <w:rPr>
          <w:rFonts w:ascii="PT Astra Serif" w:hAnsi="PT Astra Serif"/>
          <w:color w:val="000000"/>
          <w:sz w:val="28"/>
        </w:rPr>
        <w:t>Привидение градостроительной документаци</w:t>
      </w:r>
      <w:r w:rsidR="00B275A9">
        <w:rPr>
          <w:rFonts w:ascii="PT Astra Serif" w:hAnsi="PT Astra Serif"/>
          <w:color w:val="000000"/>
          <w:sz w:val="28"/>
        </w:rPr>
        <w:t>и</w:t>
      </w:r>
      <w:r w:rsidR="00B275A9" w:rsidRPr="00D375DA">
        <w:rPr>
          <w:rFonts w:ascii="PT Astra Serif" w:hAnsi="PT Astra Serif"/>
          <w:color w:val="000000"/>
          <w:sz w:val="28"/>
        </w:rPr>
        <w:t xml:space="preserve"> </w:t>
      </w:r>
      <w:r w:rsidR="00B275A9">
        <w:rPr>
          <w:rFonts w:ascii="PT Astra Serif" w:hAnsi="PT Astra Serif"/>
          <w:color w:val="000000"/>
          <w:sz w:val="28"/>
        </w:rPr>
        <w:t xml:space="preserve">муниципального </w:t>
      </w:r>
      <w:r w:rsidR="00B275A9">
        <w:rPr>
          <w:rFonts w:ascii="PT Astra Serif" w:hAnsi="PT Astra Serif"/>
          <w:color w:val="000000"/>
          <w:sz w:val="28"/>
        </w:rPr>
        <w:lastRenderedPageBreak/>
        <w:t xml:space="preserve">образования </w:t>
      </w:r>
      <w:r w:rsidR="00B275A9" w:rsidRPr="00D375DA">
        <w:rPr>
          <w:rFonts w:ascii="PT Astra Serif" w:hAnsi="PT Astra Serif"/>
          <w:color w:val="000000"/>
          <w:sz w:val="28"/>
        </w:rPr>
        <w:t>в соответствие с действующим законодательством</w:t>
      </w:r>
      <w:r w:rsidR="00B275A9">
        <w:rPr>
          <w:rFonts w:ascii="PT Astra Serif" w:hAnsi="PT Astra Serif"/>
          <w:color w:val="000000"/>
          <w:sz w:val="28"/>
        </w:rPr>
        <w:t>.</w:t>
      </w:r>
    </w:p>
    <w:p w:rsidR="00B275A9" w:rsidRDefault="00B275A9" w:rsidP="003429C7">
      <w:pPr>
        <w:widowControl w:val="0"/>
        <w:spacing w:after="0" w:line="240" w:lineRule="auto"/>
        <w:ind w:firstLine="709"/>
        <w:jc w:val="both"/>
        <w:rPr>
          <w:rFonts w:ascii="PT Astra Serif" w:hAnsi="PT Astra Serif"/>
          <w:color w:val="000000"/>
          <w:sz w:val="28"/>
        </w:rPr>
      </w:pPr>
      <w:r>
        <w:rPr>
          <w:rFonts w:ascii="PT Astra Serif" w:hAnsi="PT Astra Serif"/>
          <w:color w:val="000000"/>
          <w:sz w:val="28"/>
        </w:rPr>
        <w:t>О</w:t>
      </w:r>
      <w:r w:rsidRPr="00CA6FAE">
        <w:rPr>
          <w:rFonts w:ascii="PT Astra Serif" w:hAnsi="PT Astra Serif"/>
          <w:color w:val="000000"/>
          <w:sz w:val="28"/>
        </w:rPr>
        <w:t>сновным фактором, влияющим</w:t>
      </w:r>
      <w:r>
        <w:rPr>
          <w:rFonts w:ascii="PT Astra Serif" w:hAnsi="PT Astra Serif"/>
          <w:color w:val="000000"/>
          <w:sz w:val="28"/>
        </w:rPr>
        <w:t xml:space="preserve"> </w:t>
      </w:r>
      <w:r w:rsidRPr="00CA6FAE">
        <w:rPr>
          <w:rFonts w:ascii="PT Astra Serif" w:hAnsi="PT Astra Serif"/>
          <w:color w:val="000000"/>
          <w:sz w:val="28"/>
        </w:rPr>
        <w:t xml:space="preserve">на доступность </w:t>
      </w:r>
      <w:r>
        <w:rPr>
          <w:rFonts w:ascii="PT Astra Serif" w:hAnsi="PT Astra Serif"/>
          <w:color w:val="000000"/>
          <w:sz w:val="28"/>
        </w:rPr>
        <w:t>жилья, является стоимость жилья. Поэтому в муниципальном образовании,</w:t>
      </w:r>
      <w:r w:rsidRPr="00CA6FAE">
        <w:rPr>
          <w:rFonts w:ascii="PT Astra Serif" w:hAnsi="PT Astra Serif"/>
          <w:color w:val="000000"/>
          <w:sz w:val="28"/>
        </w:rPr>
        <w:t xml:space="preserve"> прежде всего, необходимо сформировать</w:t>
      </w:r>
      <w:r>
        <w:rPr>
          <w:rFonts w:ascii="PT Astra Serif" w:hAnsi="PT Astra Serif"/>
          <w:color w:val="000000"/>
          <w:sz w:val="28"/>
        </w:rPr>
        <w:t xml:space="preserve"> </w:t>
      </w:r>
      <w:r w:rsidRPr="00CA6FAE">
        <w:rPr>
          <w:rFonts w:ascii="PT Astra Serif" w:hAnsi="PT Astra Serif"/>
          <w:color w:val="000000"/>
          <w:sz w:val="28"/>
        </w:rPr>
        <w:t xml:space="preserve">комплекс мероприятий, направленных на его стимулирование. </w:t>
      </w:r>
      <w:r>
        <w:rPr>
          <w:rFonts w:ascii="PT Astra Serif" w:hAnsi="PT Astra Serif"/>
          <w:color w:val="000000"/>
          <w:sz w:val="28"/>
        </w:rPr>
        <w:t>П</w:t>
      </w:r>
      <w:r w:rsidRPr="00CA6FAE">
        <w:rPr>
          <w:rFonts w:ascii="PT Astra Serif" w:hAnsi="PT Astra Serif"/>
          <w:color w:val="000000"/>
          <w:sz w:val="28"/>
        </w:rPr>
        <w:t>ерспективными направлениями стимулирования спроса на жилье должны стать:</w:t>
      </w:r>
    </w:p>
    <w:p w:rsidR="00B275A9" w:rsidRDefault="00B275A9" w:rsidP="003429C7">
      <w:pPr>
        <w:widowControl w:val="0"/>
        <w:spacing w:after="0" w:line="240" w:lineRule="auto"/>
        <w:ind w:firstLine="709"/>
        <w:jc w:val="both"/>
        <w:rPr>
          <w:rFonts w:ascii="PT Astra Serif" w:hAnsi="PT Astra Serif"/>
          <w:color w:val="000000"/>
          <w:sz w:val="28"/>
        </w:rPr>
      </w:pPr>
      <w:r>
        <w:rPr>
          <w:rFonts w:ascii="PT Astra Serif" w:hAnsi="PT Astra Serif"/>
          <w:color w:val="000000"/>
          <w:sz w:val="28"/>
        </w:rPr>
        <w:t>- р</w:t>
      </w:r>
      <w:r w:rsidRPr="00CA6FAE">
        <w:rPr>
          <w:rFonts w:ascii="PT Astra Serif" w:hAnsi="PT Astra Serif"/>
          <w:color w:val="000000"/>
          <w:sz w:val="28"/>
        </w:rPr>
        <w:t>азвитие ипотеки индивидуального жилищного строительства;</w:t>
      </w:r>
    </w:p>
    <w:p w:rsidR="00B275A9" w:rsidRDefault="00B275A9" w:rsidP="003429C7">
      <w:pPr>
        <w:widowControl w:val="0"/>
        <w:spacing w:after="0" w:line="240" w:lineRule="auto"/>
        <w:ind w:firstLine="709"/>
        <w:jc w:val="both"/>
        <w:rPr>
          <w:rFonts w:ascii="PT Astra Serif" w:hAnsi="PT Astra Serif"/>
          <w:color w:val="000000"/>
          <w:sz w:val="28"/>
        </w:rPr>
      </w:pPr>
      <w:r>
        <w:rPr>
          <w:rFonts w:ascii="PT Astra Serif" w:hAnsi="PT Astra Serif"/>
          <w:color w:val="000000"/>
          <w:sz w:val="28"/>
        </w:rPr>
        <w:t>- с</w:t>
      </w:r>
      <w:r w:rsidRPr="00CA6FAE">
        <w:rPr>
          <w:rFonts w:ascii="PT Astra Serif" w:hAnsi="PT Astra Serif"/>
          <w:color w:val="000000"/>
          <w:sz w:val="28"/>
        </w:rPr>
        <w:t>оздание цивилизованного арендного фонда;</w:t>
      </w:r>
      <w:r>
        <w:rPr>
          <w:rFonts w:ascii="PT Astra Serif" w:hAnsi="PT Astra Serif"/>
          <w:color w:val="000000"/>
          <w:sz w:val="28"/>
        </w:rPr>
        <w:t xml:space="preserve"> </w:t>
      </w:r>
    </w:p>
    <w:p w:rsidR="00B275A9" w:rsidRDefault="00B275A9" w:rsidP="003429C7">
      <w:pPr>
        <w:widowControl w:val="0"/>
        <w:spacing w:after="0" w:line="240" w:lineRule="auto"/>
        <w:ind w:firstLine="709"/>
        <w:jc w:val="both"/>
        <w:rPr>
          <w:rFonts w:ascii="PT Astra Serif" w:hAnsi="PT Astra Serif"/>
          <w:color w:val="000000"/>
          <w:sz w:val="28"/>
        </w:rPr>
      </w:pPr>
      <w:r>
        <w:rPr>
          <w:rFonts w:ascii="PT Astra Serif" w:hAnsi="PT Astra Serif"/>
          <w:color w:val="000000"/>
          <w:sz w:val="28"/>
        </w:rPr>
        <w:t>- р</w:t>
      </w:r>
      <w:r w:rsidRPr="00CA6FAE">
        <w:rPr>
          <w:rFonts w:ascii="PT Astra Serif" w:hAnsi="PT Astra Serif"/>
          <w:color w:val="000000"/>
          <w:sz w:val="28"/>
        </w:rPr>
        <w:t>азвитие альтернативных моделей стимули</w:t>
      </w:r>
      <w:r>
        <w:rPr>
          <w:rFonts w:ascii="PT Astra Serif" w:hAnsi="PT Astra Serif"/>
          <w:color w:val="000000"/>
          <w:sz w:val="28"/>
        </w:rPr>
        <w:t>рования жилищного строительства</w:t>
      </w:r>
      <w:r w:rsidRPr="00CA6FAE">
        <w:rPr>
          <w:rFonts w:ascii="PT Astra Serif" w:hAnsi="PT Astra Serif"/>
          <w:color w:val="000000"/>
          <w:sz w:val="28"/>
        </w:rPr>
        <w:t>.</w:t>
      </w:r>
    </w:p>
    <w:p w:rsidR="00B275A9" w:rsidRPr="002B3653" w:rsidRDefault="00B275A9" w:rsidP="003429C7">
      <w:pPr>
        <w:widowControl w:val="0"/>
        <w:spacing w:after="0" w:line="240" w:lineRule="auto"/>
        <w:ind w:firstLine="709"/>
        <w:jc w:val="both"/>
        <w:rPr>
          <w:rStyle w:val="fontstyle01"/>
          <w:b w:val="0"/>
          <w:color w:val="auto"/>
        </w:rPr>
      </w:pPr>
      <w:r w:rsidRPr="002B3653">
        <w:rPr>
          <w:rFonts w:ascii="PT Astra Serif" w:hAnsi="PT Astra Serif"/>
          <w:b/>
          <w:sz w:val="28"/>
        </w:rPr>
        <w:t>В условиях недостаточности средств местного бюджета крайне важным является привлечение дополнительных ресурсов путем участия района в федеральных и областных программах.</w:t>
      </w:r>
    </w:p>
    <w:p w:rsidR="00B275A9" w:rsidRPr="002B3653" w:rsidRDefault="00B275A9" w:rsidP="003429C7">
      <w:pPr>
        <w:widowControl w:val="0"/>
        <w:spacing w:after="0" w:line="240" w:lineRule="auto"/>
        <w:ind w:firstLine="709"/>
        <w:jc w:val="both"/>
        <w:rPr>
          <w:rStyle w:val="fontstyle01"/>
        </w:rPr>
      </w:pPr>
      <w:r w:rsidRPr="002B3653">
        <w:rPr>
          <w:rStyle w:val="fontstyle01"/>
        </w:rPr>
        <w:t>Часть задач, стоящих перед отраслью жилищного строительства в МО «Мелекесский район» можно профинансировать за счёт:</w:t>
      </w:r>
    </w:p>
    <w:p w:rsidR="00382106" w:rsidRPr="002B3653" w:rsidRDefault="00B275A9" w:rsidP="003429C7">
      <w:pPr>
        <w:widowControl w:val="0"/>
        <w:spacing w:after="0" w:line="240" w:lineRule="auto"/>
        <w:ind w:firstLine="709"/>
        <w:jc w:val="both"/>
        <w:rPr>
          <w:rFonts w:ascii="PT Astra Serif" w:hAnsi="PT Astra Serif"/>
          <w:sz w:val="28"/>
          <w:szCs w:val="28"/>
        </w:rPr>
      </w:pPr>
      <w:r w:rsidRPr="002B3653">
        <w:rPr>
          <w:rStyle w:val="fontstyle01"/>
          <w:b w:val="0"/>
        </w:rPr>
        <w:t xml:space="preserve">- реализации мероприятий муниципальной программы </w:t>
      </w:r>
      <w:r w:rsidRPr="002B3653">
        <w:rPr>
          <w:rFonts w:ascii="PT Astra Serif" w:hAnsi="PT Astra Serif"/>
          <w:sz w:val="28"/>
          <w:szCs w:val="28"/>
        </w:rPr>
        <w:t>«Обеспечение жильём молодых семей на территории МО «Мелекесский район»</w:t>
      </w:r>
      <w:r w:rsidR="00382106" w:rsidRPr="002B3653">
        <w:rPr>
          <w:rFonts w:ascii="PT Astra Serif" w:hAnsi="PT Astra Serif"/>
          <w:sz w:val="28"/>
          <w:szCs w:val="28"/>
        </w:rPr>
        <w:t>;</w:t>
      </w:r>
    </w:p>
    <w:p w:rsidR="00B275A9" w:rsidRPr="002B3653" w:rsidRDefault="00382106" w:rsidP="003429C7">
      <w:pPr>
        <w:widowControl w:val="0"/>
        <w:spacing w:after="0" w:line="240" w:lineRule="auto"/>
        <w:ind w:firstLine="709"/>
        <w:jc w:val="both"/>
        <w:rPr>
          <w:rFonts w:ascii="PT Astra Serif" w:hAnsi="PT Astra Serif"/>
          <w:sz w:val="28"/>
          <w:szCs w:val="28"/>
        </w:rPr>
      </w:pPr>
      <w:r w:rsidRPr="002B3653">
        <w:rPr>
          <w:rFonts w:ascii="PT Astra Serif" w:hAnsi="PT Astra Serif"/>
          <w:sz w:val="28"/>
          <w:szCs w:val="28"/>
        </w:rPr>
        <w:t>-реализация мероприятий муниципальной программы «Переселение граждан, проживающих на территории муниципального образования «Мелекесский район» Ульяновской области, из многоквартирных домов, признанных до 1 января 2017года аварийными и подлежащими сносу или реконструкции в связи с физическим износом в процессе их эксплуатации»</w:t>
      </w:r>
      <w:r w:rsidR="002B3653" w:rsidRPr="002B3653">
        <w:rPr>
          <w:rFonts w:ascii="PT Astra Serif" w:hAnsi="PT Astra Serif"/>
          <w:sz w:val="28"/>
          <w:szCs w:val="28"/>
        </w:rPr>
        <w:t>, далее программа «Переселение граждан»;</w:t>
      </w:r>
      <w:r w:rsidR="00B275A9" w:rsidRPr="002B3653">
        <w:rPr>
          <w:rFonts w:ascii="PT Astra Serif" w:hAnsi="PT Astra Serif"/>
          <w:sz w:val="28"/>
          <w:szCs w:val="28"/>
        </w:rPr>
        <w:t xml:space="preserve"> </w:t>
      </w:r>
    </w:p>
    <w:p w:rsidR="00B275A9" w:rsidRPr="002B3653" w:rsidRDefault="00B275A9" w:rsidP="003429C7">
      <w:pPr>
        <w:widowControl w:val="0"/>
        <w:spacing w:after="0" w:line="240" w:lineRule="auto"/>
        <w:ind w:firstLine="709"/>
        <w:jc w:val="both"/>
        <w:rPr>
          <w:rFonts w:ascii="PT Astra Serif" w:hAnsi="PT Astra Serif"/>
          <w:sz w:val="28"/>
        </w:rPr>
      </w:pPr>
      <w:r w:rsidRPr="002B3653">
        <w:rPr>
          <w:rFonts w:ascii="PT Astra Serif" w:hAnsi="PT Astra Serif"/>
          <w:sz w:val="28"/>
        </w:rPr>
        <w:t xml:space="preserve">- участие в государственной программе «Комплексное развитие сельских территорий» (Постановление Правительства РФ от 31 мая </w:t>
      </w:r>
      <w:smartTag w:uri="urn:schemas-microsoft-com:office:smarttags" w:element="metricconverter">
        <w:smartTagPr>
          <w:attr w:name="ProductID" w:val="2019 г"/>
        </w:smartTagPr>
        <w:r w:rsidRPr="002B3653">
          <w:rPr>
            <w:rFonts w:ascii="PT Astra Serif" w:hAnsi="PT Astra Serif"/>
            <w:sz w:val="28"/>
          </w:rPr>
          <w:t>2019 г</w:t>
        </w:r>
      </w:smartTag>
      <w:r w:rsidRPr="002B3653">
        <w:rPr>
          <w:rFonts w:ascii="PT Astra Serif" w:hAnsi="PT Astra Serif"/>
          <w:sz w:val="28"/>
        </w:rPr>
        <w:t>. №696) в части реализации ведомственного проекта «развитие жилищного строительства на сельских территориях и повышение уровня благоустройства домовладельцев».</w:t>
      </w:r>
    </w:p>
    <w:p w:rsidR="00B275A9" w:rsidRPr="002B3653" w:rsidRDefault="00B275A9" w:rsidP="003429C7">
      <w:pPr>
        <w:widowControl w:val="0"/>
        <w:spacing w:after="0" w:line="240" w:lineRule="auto"/>
        <w:ind w:firstLine="709"/>
        <w:jc w:val="both"/>
        <w:rPr>
          <w:rFonts w:ascii="PT Astra Serif" w:hAnsi="PT Astra Serif"/>
          <w:sz w:val="28"/>
        </w:rPr>
      </w:pPr>
      <w:r w:rsidRPr="002B3653">
        <w:rPr>
          <w:rFonts w:ascii="PT Astra Serif" w:hAnsi="PT Astra Serif"/>
          <w:sz w:val="28"/>
        </w:rPr>
        <w:t>Данный ведомственный проект</w:t>
      </w:r>
      <w:r w:rsidR="002B3653">
        <w:rPr>
          <w:rFonts w:ascii="PT Astra Serif" w:hAnsi="PT Astra Serif"/>
          <w:sz w:val="28"/>
        </w:rPr>
        <w:t>,</w:t>
      </w:r>
      <w:r w:rsidRPr="002B3653">
        <w:rPr>
          <w:rFonts w:ascii="PT Astra Serif" w:hAnsi="PT Astra Serif"/>
          <w:sz w:val="28"/>
        </w:rPr>
        <w:t xml:space="preserve"> включает в себя </w:t>
      </w:r>
      <w:r w:rsidR="002B3653">
        <w:rPr>
          <w:rFonts w:ascii="PT Astra Serif" w:hAnsi="PT Astra Serif"/>
          <w:sz w:val="28"/>
        </w:rPr>
        <w:t>следующие мероприятия</w:t>
      </w:r>
      <w:r w:rsidRPr="002B3653">
        <w:rPr>
          <w:rFonts w:ascii="PT Astra Serif" w:hAnsi="PT Astra Serif"/>
          <w:sz w:val="28"/>
        </w:rPr>
        <w:t>:</w:t>
      </w:r>
    </w:p>
    <w:p w:rsidR="00B275A9" w:rsidRPr="002B3653" w:rsidRDefault="002B3653" w:rsidP="003429C7">
      <w:pPr>
        <w:widowControl w:val="0"/>
        <w:spacing w:after="0" w:line="240" w:lineRule="auto"/>
        <w:ind w:firstLine="709"/>
        <w:jc w:val="both"/>
        <w:rPr>
          <w:rFonts w:ascii="PT Astra Serif" w:hAnsi="PT Astra Serif"/>
          <w:sz w:val="28"/>
        </w:rPr>
      </w:pPr>
      <w:r>
        <w:rPr>
          <w:rFonts w:ascii="PT Astra Serif" w:hAnsi="PT Astra Serif"/>
          <w:sz w:val="28"/>
        </w:rPr>
        <w:t>-</w:t>
      </w:r>
      <w:r w:rsidR="00B275A9" w:rsidRPr="002B3653">
        <w:rPr>
          <w:rFonts w:ascii="PT Astra Serif" w:hAnsi="PT Astra Serif"/>
          <w:sz w:val="28"/>
        </w:rPr>
        <w:t>улучшение жилищных условий граждан, п</w:t>
      </w:r>
      <w:r>
        <w:rPr>
          <w:rFonts w:ascii="PT Astra Serif" w:hAnsi="PT Astra Serif"/>
          <w:sz w:val="28"/>
        </w:rPr>
        <w:t>роживающих в сельской местности;</w:t>
      </w:r>
    </w:p>
    <w:p w:rsidR="00B275A9" w:rsidRPr="002B3653" w:rsidRDefault="002B3653" w:rsidP="002B3653">
      <w:pPr>
        <w:widowControl w:val="0"/>
        <w:spacing w:after="0" w:line="240" w:lineRule="auto"/>
        <w:ind w:firstLine="709"/>
        <w:jc w:val="both"/>
        <w:rPr>
          <w:rFonts w:ascii="PT Astra Serif" w:hAnsi="PT Astra Serif"/>
          <w:sz w:val="28"/>
        </w:rPr>
      </w:pPr>
      <w:r>
        <w:rPr>
          <w:rFonts w:ascii="PT Astra Serif" w:hAnsi="PT Astra Serif"/>
          <w:sz w:val="28"/>
        </w:rPr>
        <w:t>-</w:t>
      </w:r>
      <w:r w:rsidR="00B275A9" w:rsidRPr="002B3653">
        <w:rPr>
          <w:rFonts w:ascii="PT Astra Serif" w:hAnsi="PT Astra Serif"/>
          <w:sz w:val="28"/>
        </w:rPr>
        <w:t>предоставление жилья по до</w:t>
      </w:r>
      <w:r>
        <w:rPr>
          <w:rFonts w:ascii="PT Astra Serif" w:hAnsi="PT Astra Serif"/>
          <w:sz w:val="28"/>
        </w:rPr>
        <w:t>говорам найма жилого помещения,льготная сельская ипотека;</w:t>
      </w:r>
    </w:p>
    <w:p w:rsidR="00B275A9" w:rsidRPr="002B3653" w:rsidRDefault="002B3653" w:rsidP="003429C7">
      <w:pPr>
        <w:widowControl w:val="0"/>
        <w:spacing w:after="0" w:line="240" w:lineRule="auto"/>
        <w:ind w:firstLine="709"/>
        <w:jc w:val="both"/>
        <w:rPr>
          <w:rFonts w:ascii="PT Astra Serif" w:hAnsi="PT Astra Serif"/>
          <w:sz w:val="28"/>
        </w:rPr>
      </w:pPr>
      <w:r>
        <w:rPr>
          <w:rFonts w:ascii="PT Astra Serif" w:hAnsi="PT Astra Serif"/>
          <w:sz w:val="28"/>
        </w:rPr>
        <w:t>-</w:t>
      </w:r>
      <w:r w:rsidR="00B275A9" w:rsidRPr="002B3653">
        <w:rPr>
          <w:rFonts w:ascii="PT Astra Serif" w:hAnsi="PT Astra Serif"/>
          <w:sz w:val="28"/>
        </w:rPr>
        <w:t>субсидирование процентной ставки по кредитам жилых помещений оборудов</w:t>
      </w:r>
      <w:r>
        <w:rPr>
          <w:rFonts w:ascii="PT Astra Serif" w:hAnsi="PT Astra Serif"/>
          <w:sz w:val="28"/>
        </w:rPr>
        <w:t>анием инженерной инфраструктуры;</w:t>
      </w:r>
    </w:p>
    <w:p w:rsidR="00B275A9" w:rsidRPr="002B3653" w:rsidRDefault="00B275A9" w:rsidP="003429C7">
      <w:pPr>
        <w:widowControl w:val="0"/>
        <w:spacing w:after="0" w:line="240" w:lineRule="auto"/>
        <w:ind w:firstLine="709"/>
        <w:jc w:val="both"/>
        <w:rPr>
          <w:rStyle w:val="fontstyle01"/>
          <w:b w:val="0"/>
        </w:rPr>
      </w:pPr>
      <w:r w:rsidRPr="002B3653">
        <w:rPr>
          <w:rStyle w:val="fontstyle01"/>
          <w:b w:val="0"/>
        </w:rPr>
        <w:t>- участие в реализации программы «Служебное жилье» для молодых специалистов.</w:t>
      </w:r>
    </w:p>
    <w:p w:rsidR="00B275A9" w:rsidRPr="002B3653" w:rsidRDefault="00B275A9" w:rsidP="003429C7">
      <w:pPr>
        <w:widowControl w:val="0"/>
        <w:spacing w:after="0" w:line="240" w:lineRule="auto"/>
        <w:ind w:firstLine="709"/>
        <w:jc w:val="both"/>
        <w:rPr>
          <w:rFonts w:ascii="PT Astra Serif" w:hAnsi="PT Astra Serif"/>
          <w:sz w:val="28"/>
        </w:rPr>
      </w:pPr>
      <w:r w:rsidRPr="002B3653">
        <w:rPr>
          <w:rFonts w:ascii="PT Astra Serif" w:hAnsi="PT Astra Serif"/>
          <w:sz w:val="28"/>
        </w:rPr>
        <w:t xml:space="preserve">На территории МО «Мелекесский район» утверждён </w:t>
      </w:r>
      <w:r w:rsidR="00055AAA" w:rsidRPr="002B3653">
        <w:rPr>
          <w:rFonts w:ascii="PT Astra Serif" w:hAnsi="PT Astra Serif"/>
          <w:sz w:val="28"/>
        </w:rPr>
        <w:t>краткосрочный план</w:t>
      </w:r>
      <w:r w:rsidRPr="002B3653">
        <w:rPr>
          <w:rFonts w:ascii="PT Astra Serif" w:hAnsi="PT Astra Serif"/>
          <w:sz w:val="28"/>
        </w:rPr>
        <w:t xml:space="preserve"> реализации региональной программы капитального ремонта общего имущества в многоквартирных домах на 2021 - 2023 годы.</w:t>
      </w:r>
    </w:p>
    <w:p w:rsidR="00B275A9" w:rsidRPr="002B3653" w:rsidRDefault="00B275A9" w:rsidP="003429C7">
      <w:pPr>
        <w:widowControl w:val="0"/>
        <w:spacing w:after="0" w:line="240" w:lineRule="auto"/>
        <w:ind w:firstLine="709"/>
        <w:jc w:val="both"/>
        <w:rPr>
          <w:rFonts w:ascii="PT Astra Serif" w:hAnsi="PT Astra Serif"/>
          <w:sz w:val="28"/>
        </w:rPr>
      </w:pPr>
      <w:r w:rsidRPr="002B3653">
        <w:rPr>
          <w:rFonts w:ascii="PT Astra Serif" w:hAnsi="PT Astra Serif"/>
          <w:sz w:val="28"/>
        </w:rPr>
        <w:t>В соответствии с</w:t>
      </w:r>
      <w:r w:rsidR="00055AAA" w:rsidRPr="002B3653">
        <w:rPr>
          <w:rFonts w:ascii="PT Astra Serif" w:hAnsi="PT Astra Serif"/>
          <w:sz w:val="28"/>
        </w:rPr>
        <w:t xml:space="preserve"> муниципальной</w:t>
      </w:r>
      <w:r w:rsidRPr="002B3653">
        <w:rPr>
          <w:rFonts w:ascii="PT Astra Serif" w:hAnsi="PT Astra Serif"/>
          <w:sz w:val="28"/>
        </w:rPr>
        <w:t xml:space="preserve"> программой</w:t>
      </w:r>
      <w:r w:rsidR="00055AAA" w:rsidRPr="002B3653">
        <w:rPr>
          <w:rFonts w:ascii="PT Astra Serif" w:hAnsi="PT Astra Serif"/>
          <w:sz w:val="28"/>
        </w:rPr>
        <w:t xml:space="preserve"> «Переселение граждан</w:t>
      </w:r>
      <w:r w:rsidR="002B3653" w:rsidRPr="002B3653">
        <w:rPr>
          <w:rFonts w:ascii="PT Astra Serif" w:hAnsi="PT Astra Serif"/>
          <w:sz w:val="28"/>
        </w:rPr>
        <w:t xml:space="preserve">» </w:t>
      </w:r>
      <w:r w:rsidRPr="002B3653">
        <w:rPr>
          <w:rFonts w:ascii="PT Astra Serif" w:hAnsi="PT Astra Serif"/>
          <w:sz w:val="28"/>
        </w:rPr>
        <w:t xml:space="preserve">в </w:t>
      </w:r>
      <w:r w:rsidR="00055AAA" w:rsidRPr="002B3653">
        <w:rPr>
          <w:rFonts w:ascii="PT Astra Serif" w:hAnsi="PT Astra Serif"/>
          <w:sz w:val="28"/>
        </w:rPr>
        <w:t xml:space="preserve"> 2024 году </w:t>
      </w:r>
      <w:r w:rsidRPr="002B3653">
        <w:rPr>
          <w:rFonts w:ascii="PT Astra Serif" w:hAnsi="PT Astra Serif"/>
          <w:sz w:val="28"/>
        </w:rPr>
        <w:t>планируется строительство нового многоквартирного дома</w:t>
      </w:r>
      <w:r w:rsidR="002B3653" w:rsidRPr="002B3653">
        <w:rPr>
          <w:rFonts w:ascii="PT Astra Serif" w:hAnsi="PT Astra Serif"/>
          <w:sz w:val="28"/>
        </w:rPr>
        <w:t xml:space="preserve"> п. Новосёлки</w:t>
      </w:r>
      <w:r w:rsidRPr="002B3653">
        <w:rPr>
          <w:rFonts w:ascii="PT Astra Serif" w:hAnsi="PT Astra Serif"/>
          <w:sz w:val="28"/>
        </w:rPr>
        <w:t xml:space="preserve">. </w:t>
      </w:r>
    </w:p>
    <w:p w:rsidR="000F7FE7" w:rsidRPr="00F14824" w:rsidRDefault="000F7FE7" w:rsidP="003429C7">
      <w:pPr>
        <w:spacing w:after="0" w:line="240" w:lineRule="auto"/>
        <w:ind w:firstLine="709"/>
        <w:rPr>
          <w:rFonts w:ascii="PT Astra Serif" w:hAnsi="PT Astra Serif"/>
          <w:sz w:val="28"/>
          <w:szCs w:val="28"/>
        </w:rPr>
      </w:pPr>
    </w:p>
    <w:p w:rsidR="00555DFD" w:rsidRPr="00A07C6B" w:rsidRDefault="00C777A2" w:rsidP="003429C7">
      <w:pPr>
        <w:pStyle w:val="3"/>
        <w:spacing w:before="0" w:line="240" w:lineRule="auto"/>
        <w:jc w:val="center"/>
        <w:rPr>
          <w:rFonts w:ascii="PT Astra Serif" w:hAnsi="PT Astra Serif"/>
          <w:b/>
          <w:color w:val="auto"/>
          <w:sz w:val="28"/>
          <w:szCs w:val="28"/>
        </w:rPr>
      </w:pPr>
      <w:bookmarkStart w:id="81" w:name="_Toc51074624"/>
      <w:r w:rsidRPr="00A07C6B">
        <w:rPr>
          <w:rFonts w:ascii="PT Astra Serif" w:hAnsi="PT Astra Serif"/>
          <w:b/>
          <w:color w:val="auto"/>
          <w:sz w:val="28"/>
          <w:szCs w:val="28"/>
        </w:rPr>
        <w:t>2.3.4. Безопасность: новые требования современности</w:t>
      </w:r>
      <w:bookmarkEnd w:id="81"/>
    </w:p>
    <w:p w:rsidR="00555DFD" w:rsidRPr="00A07C6B" w:rsidRDefault="00555DFD" w:rsidP="003429C7">
      <w:pPr>
        <w:widowControl w:val="0"/>
        <w:spacing w:after="0" w:line="240" w:lineRule="auto"/>
        <w:ind w:firstLine="709"/>
        <w:jc w:val="both"/>
        <w:rPr>
          <w:rFonts w:ascii="PT Astra Serif" w:hAnsi="PT Astra Serif"/>
          <w:b/>
          <w:sz w:val="28"/>
          <w:szCs w:val="28"/>
        </w:rPr>
      </w:pPr>
    </w:p>
    <w:p w:rsidR="00555DFD" w:rsidRPr="009A090F" w:rsidRDefault="00555DFD"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Безопасность жизнедеятельности населения является одним из важнейших факторов, определяющих качества жизни, а также обязательным условием создания комфортной и привлекательной среды для проживания граждан.</w:t>
      </w:r>
    </w:p>
    <w:p w:rsidR="00555DFD" w:rsidRPr="004101A0" w:rsidRDefault="00555DFD" w:rsidP="003429C7">
      <w:pPr>
        <w:widowControl w:val="0"/>
        <w:spacing w:after="0" w:line="240" w:lineRule="auto"/>
        <w:ind w:firstLine="709"/>
        <w:jc w:val="both"/>
        <w:rPr>
          <w:rFonts w:ascii="PT Astra Serif" w:hAnsi="PT Astra Serif"/>
          <w:b/>
          <w:sz w:val="28"/>
          <w:szCs w:val="28"/>
        </w:rPr>
      </w:pPr>
      <w:r w:rsidRPr="004101A0">
        <w:rPr>
          <w:rFonts w:ascii="PT Astra Serif" w:hAnsi="PT Astra Serif"/>
          <w:b/>
          <w:sz w:val="28"/>
          <w:szCs w:val="28"/>
        </w:rPr>
        <w:t>Цель</w:t>
      </w:r>
      <w:r w:rsidRPr="004101A0">
        <w:rPr>
          <w:rFonts w:ascii="PT Astra Serif" w:hAnsi="PT Astra Serif"/>
          <w:sz w:val="28"/>
          <w:szCs w:val="28"/>
        </w:rPr>
        <w:t xml:space="preserve"> </w:t>
      </w:r>
      <w:r w:rsidRPr="004101A0">
        <w:rPr>
          <w:rFonts w:ascii="PT Astra Serif" w:hAnsi="PT Astra Serif"/>
          <w:b/>
          <w:sz w:val="28"/>
          <w:szCs w:val="28"/>
        </w:rPr>
        <w:t>– создать комфортные условия для безопасной жизнедеятельности населения, устойчивого социально-экономического развития МО «Мелекесский район» и его отдельных территорий.</w:t>
      </w:r>
    </w:p>
    <w:p w:rsidR="00555DFD" w:rsidRPr="004101A0" w:rsidRDefault="00555DFD" w:rsidP="003429C7">
      <w:pPr>
        <w:widowControl w:val="0"/>
        <w:spacing w:after="0" w:line="240" w:lineRule="auto"/>
        <w:ind w:firstLine="709"/>
        <w:jc w:val="both"/>
        <w:rPr>
          <w:rFonts w:ascii="PT Astra Serif" w:hAnsi="PT Astra Serif"/>
          <w:b/>
          <w:sz w:val="28"/>
          <w:szCs w:val="28"/>
        </w:rPr>
      </w:pPr>
      <w:r w:rsidRPr="004101A0">
        <w:rPr>
          <w:rFonts w:ascii="PT Astra Serif" w:hAnsi="PT Astra Serif"/>
          <w:b/>
          <w:sz w:val="28"/>
          <w:szCs w:val="28"/>
        </w:rPr>
        <w:t>Для решения поставленной цели должны быть решены следующие задачи:</w:t>
      </w:r>
    </w:p>
    <w:p w:rsidR="00555DFD" w:rsidRPr="009A090F" w:rsidRDefault="004101A0"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1.</w:t>
      </w:r>
      <w:r w:rsidR="00555DFD" w:rsidRPr="009A090F">
        <w:rPr>
          <w:rFonts w:ascii="PT Astra Serif" w:hAnsi="PT Astra Serif"/>
          <w:sz w:val="28"/>
          <w:szCs w:val="28"/>
        </w:rPr>
        <w:t>Защита основных прав и свобод человека и гражданина, сохранение гражданского мира и стабильности на территории Мелекесского района.</w:t>
      </w:r>
    </w:p>
    <w:p w:rsidR="00555DFD" w:rsidRPr="009A090F" w:rsidRDefault="004101A0"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 xml:space="preserve"> 2.</w:t>
      </w:r>
      <w:r w:rsidR="00555DFD" w:rsidRPr="009A090F">
        <w:rPr>
          <w:rFonts w:ascii="PT Astra Serif" w:hAnsi="PT Astra Serif"/>
          <w:sz w:val="28"/>
          <w:szCs w:val="28"/>
        </w:rPr>
        <w:t>Повышение уровня защищённости населения от негативных последствий, связанных с пожарами и природными катаклизмами.</w:t>
      </w:r>
    </w:p>
    <w:p w:rsidR="00555DFD" w:rsidRPr="009A090F" w:rsidRDefault="004101A0"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3.</w:t>
      </w:r>
      <w:r w:rsidR="00555DFD" w:rsidRPr="009A090F">
        <w:rPr>
          <w:rFonts w:ascii="PT Astra Serif" w:hAnsi="PT Astra Serif"/>
          <w:sz w:val="28"/>
          <w:szCs w:val="28"/>
        </w:rPr>
        <w:t>Модернизация добровольных пожарных формирований добровольной народной дружины с целью повышения эффективности их деятельности.</w:t>
      </w:r>
    </w:p>
    <w:p w:rsidR="00555DFD" w:rsidRPr="009A090F" w:rsidRDefault="004101A0"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4.</w:t>
      </w:r>
      <w:r w:rsidR="00555DFD" w:rsidRPr="009A090F">
        <w:rPr>
          <w:rFonts w:ascii="PT Astra Serif" w:hAnsi="PT Astra Serif"/>
          <w:sz w:val="28"/>
          <w:szCs w:val="28"/>
        </w:rPr>
        <w:t>Обучение населения Мелекесского района и информирование граждан с помощью современных способов связи и сети Интернет о правилах безопасного поведения.</w:t>
      </w:r>
    </w:p>
    <w:p w:rsidR="00555DFD" w:rsidRPr="009A090F" w:rsidRDefault="004101A0"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5.</w:t>
      </w:r>
      <w:r w:rsidR="00555DFD" w:rsidRPr="009A090F">
        <w:rPr>
          <w:rFonts w:ascii="PT Astra Serif" w:hAnsi="PT Astra Serif"/>
          <w:sz w:val="28"/>
          <w:szCs w:val="28"/>
        </w:rPr>
        <w:t>Противодействие распространению алкоголизма, наркомании, токсикомании на территории Мелекесского района.</w:t>
      </w:r>
    </w:p>
    <w:p w:rsidR="00555DFD" w:rsidRPr="009A090F" w:rsidRDefault="004101A0"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6.</w:t>
      </w:r>
      <w:r w:rsidR="00555DFD" w:rsidRPr="009A090F">
        <w:rPr>
          <w:rFonts w:ascii="PT Astra Serif" w:hAnsi="PT Astra Serif"/>
          <w:sz w:val="28"/>
          <w:szCs w:val="28"/>
        </w:rPr>
        <w:t xml:space="preserve">Участие в профилактике терроризма и экстремизма, а </w:t>
      </w:r>
      <w:r w:rsidR="009F114D" w:rsidRPr="009A090F">
        <w:rPr>
          <w:rFonts w:ascii="PT Astra Serif" w:hAnsi="PT Astra Serif"/>
          <w:sz w:val="28"/>
          <w:szCs w:val="28"/>
        </w:rPr>
        <w:t>также минимизация</w:t>
      </w:r>
      <w:r w:rsidR="00555DFD" w:rsidRPr="009A090F">
        <w:rPr>
          <w:rFonts w:ascii="PT Astra Serif" w:hAnsi="PT Astra Serif"/>
          <w:sz w:val="28"/>
          <w:szCs w:val="28"/>
        </w:rPr>
        <w:t xml:space="preserve"> и ликвидация последствий их проявления.</w:t>
      </w:r>
    </w:p>
    <w:p w:rsidR="00555DFD" w:rsidRPr="009A090F" w:rsidRDefault="00555DFD" w:rsidP="003429C7">
      <w:pPr>
        <w:widowControl w:val="0"/>
        <w:spacing w:after="0" w:line="240" w:lineRule="auto"/>
        <w:ind w:firstLine="709"/>
        <w:jc w:val="both"/>
        <w:rPr>
          <w:noProof/>
          <w:lang w:eastAsia="ru-RU"/>
        </w:rPr>
      </w:pPr>
      <w:r w:rsidRPr="009A090F">
        <w:rPr>
          <w:rFonts w:ascii="PT Astra Serif" w:hAnsi="PT Astra Serif"/>
          <w:sz w:val="28"/>
          <w:szCs w:val="28"/>
        </w:rPr>
        <w:t>Характер проблем осуществления мер по обеспечению безопасности жизнедеятельности населения Мелекесского района требует дополнительных организационно-финансовых механизмов взаимодействия. Обеспечение безопасности жизнедеятельности населения может быть достигнуто только путём концентрации необходимых ресурсов на приоритетных направлениях с использованием механизмов чёткого планирования и управления, которые ориентированы на достижение конечных результатов.</w:t>
      </w:r>
      <w:r w:rsidRPr="009A090F">
        <w:rPr>
          <w:noProof/>
          <w:lang w:eastAsia="ru-RU"/>
        </w:rPr>
        <w:t xml:space="preserve"> </w:t>
      </w:r>
    </w:p>
    <w:p w:rsidR="00555DFD" w:rsidRPr="009A090F" w:rsidRDefault="00555DFD"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Для эффективной реализации данных целей на территории МО «Мелекесский район» действует муниципальная программа «Оказание содействия в организации охраны общественного порядка и безопасности жизнедеятельности на территории муниципального образования «Мелекесский район» Ульяновской области».</w:t>
      </w:r>
    </w:p>
    <w:p w:rsidR="00555DFD" w:rsidRPr="009A090F" w:rsidRDefault="00555DFD" w:rsidP="003429C7">
      <w:pPr>
        <w:widowControl w:val="0"/>
        <w:spacing w:after="0" w:line="240" w:lineRule="auto"/>
        <w:jc w:val="both"/>
        <w:rPr>
          <w:rFonts w:ascii="PT Astra Serif" w:hAnsi="PT Astra Serif"/>
          <w:b/>
          <w:sz w:val="28"/>
          <w:szCs w:val="28"/>
        </w:rPr>
      </w:pPr>
      <w:r w:rsidRPr="009A090F">
        <w:rPr>
          <w:rFonts w:ascii="PT Astra Serif" w:hAnsi="PT Astra Serif"/>
          <w:b/>
          <w:sz w:val="28"/>
          <w:szCs w:val="28"/>
        </w:rPr>
        <w:t>Таблица 73 –</w:t>
      </w:r>
      <w:r w:rsidRPr="009A090F">
        <w:rPr>
          <w:rFonts w:ascii="PT Astra Serif" w:hAnsi="PT Astra Serif"/>
          <w:sz w:val="28"/>
          <w:szCs w:val="28"/>
        </w:rPr>
        <w:t xml:space="preserve"> </w:t>
      </w:r>
      <w:r w:rsidRPr="009A090F">
        <w:rPr>
          <w:rFonts w:ascii="PT Astra Serif" w:hAnsi="PT Astra Serif"/>
          <w:b/>
          <w:sz w:val="28"/>
          <w:szCs w:val="28"/>
        </w:rPr>
        <w:t>Целевые индикаторы, характеризующие укрепление правопорядка на территории МО «Мелекесский район»</w:t>
      </w:r>
    </w:p>
    <w:tbl>
      <w:tblPr>
        <w:tblStyle w:val="a8"/>
        <w:tblW w:w="5000" w:type="pct"/>
        <w:jc w:val="center"/>
        <w:tblLook w:val="04A0" w:firstRow="1" w:lastRow="0" w:firstColumn="1" w:lastColumn="0" w:noHBand="0" w:noVBand="1"/>
      </w:tblPr>
      <w:tblGrid>
        <w:gridCol w:w="6056"/>
        <w:gridCol w:w="1384"/>
        <w:gridCol w:w="763"/>
        <w:gridCol w:w="832"/>
        <w:gridCol w:w="820"/>
      </w:tblGrid>
      <w:tr w:rsidR="009A090F" w:rsidRPr="002F2871" w:rsidTr="00A07C6B">
        <w:trPr>
          <w:jc w:val="center"/>
        </w:trPr>
        <w:tc>
          <w:tcPr>
            <w:tcW w:w="3073" w:type="pct"/>
            <w:vAlign w:val="center"/>
          </w:tcPr>
          <w:p w:rsidR="00555DFD" w:rsidRPr="00507A69" w:rsidRDefault="00555DFD" w:rsidP="003429C7">
            <w:pPr>
              <w:widowControl w:val="0"/>
              <w:spacing w:after="0" w:line="240" w:lineRule="auto"/>
              <w:jc w:val="center"/>
              <w:rPr>
                <w:rFonts w:ascii="PT Astra Serif" w:hAnsi="PT Astra Serif"/>
                <w:b/>
                <w:sz w:val="24"/>
                <w:szCs w:val="24"/>
              </w:rPr>
            </w:pPr>
            <w:r w:rsidRPr="00507A69">
              <w:rPr>
                <w:rFonts w:ascii="PT Astra Serif" w:hAnsi="PT Astra Serif"/>
                <w:b/>
                <w:sz w:val="24"/>
                <w:szCs w:val="24"/>
              </w:rPr>
              <w:t>Показатель</w:t>
            </w:r>
          </w:p>
        </w:tc>
        <w:tc>
          <w:tcPr>
            <w:tcW w:w="702" w:type="pct"/>
            <w:vAlign w:val="center"/>
          </w:tcPr>
          <w:p w:rsidR="00555DFD" w:rsidRPr="00507A69" w:rsidRDefault="00FA798B" w:rsidP="003429C7">
            <w:pPr>
              <w:widowControl w:val="0"/>
              <w:spacing w:after="0" w:line="240" w:lineRule="auto"/>
              <w:jc w:val="center"/>
              <w:rPr>
                <w:rFonts w:ascii="PT Astra Serif" w:hAnsi="PT Astra Serif"/>
                <w:b/>
                <w:sz w:val="24"/>
                <w:szCs w:val="24"/>
              </w:rPr>
            </w:pPr>
            <w:r w:rsidRPr="00507A69">
              <w:rPr>
                <w:rFonts w:ascii="PT Astra Serif" w:hAnsi="PT Astra Serif"/>
                <w:b/>
                <w:sz w:val="24"/>
                <w:szCs w:val="24"/>
              </w:rPr>
              <w:t>2021</w:t>
            </w:r>
          </w:p>
          <w:p w:rsidR="00555DFD" w:rsidRPr="00507A69" w:rsidRDefault="00555DFD" w:rsidP="003429C7">
            <w:pPr>
              <w:widowControl w:val="0"/>
              <w:spacing w:after="0" w:line="240" w:lineRule="auto"/>
              <w:jc w:val="center"/>
              <w:rPr>
                <w:rFonts w:ascii="PT Astra Serif" w:hAnsi="PT Astra Serif"/>
                <w:b/>
                <w:sz w:val="24"/>
                <w:szCs w:val="24"/>
              </w:rPr>
            </w:pPr>
            <w:r w:rsidRPr="00507A69">
              <w:rPr>
                <w:rFonts w:ascii="PT Astra Serif" w:hAnsi="PT Astra Serif"/>
                <w:b/>
                <w:sz w:val="24"/>
                <w:szCs w:val="24"/>
              </w:rPr>
              <w:t>(базовый)</w:t>
            </w:r>
          </w:p>
        </w:tc>
        <w:tc>
          <w:tcPr>
            <w:tcW w:w="387" w:type="pct"/>
            <w:vAlign w:val="center"/>
          </w:tcPr>
          <w:p w:rsidR="00555DFD" w:rsidRPr="00507A69" w:rsidRDefault="00507A69" w:rsidP="003429C7">
            <w:pPr>
              <w:widowControl w:val="0"/>
              <w:spacing w:after="0" w:line="240" w:lineRule="auto"/>
              <w:jc w:val="center"/>
              <w:rPr>
                <w:rFonts w:ascii="PT Astra Serif" w:hAnsi="PT Astra Serif"/>
                <w:b/>
                <w:sz w:val="24"/>
                <w:szCs w:val="24"/>
              </w:rPr>
            </w:pPr>
            <w:r w:rsidRPr="00507A69">
              <w:rPr>
                <w:rFonts w:ascii="PT Astra Serif" w:hAnsi="PT Astra Serif"/>
                <w:b/>
                <w:sz w:val="24"/>
                <w:szCs w:val="24"/>
              </w:rPr>
              <w:t>2022</w:t>
            </w:r>
          </w:p>
        </w:tc>
        <w:tc>
          <w:tcPr>
            <w:tcW w:w="422" w:type="pct"/>
            <w:vAlign w:val="center"/>
          </w:tcPr>
          <w:p w:rsidR="00555DFD" w:rsidRPr="00507A69" w:rsidRDefault="00555DFD" w:rsidP="003429C7">
            <w:pPr>
              <w:widowControl w:val="0"/>
              <w:spacing w:after="0" w:line="240" w:lineRule="auto"/>
              <w:jc w:val="center"/>
              <w:rPr>
                <w:rFonts w:ascii="PT Astra Serif" w:hAnsi="PT Astra Serif"/>
                <w:b/>
                <w:sz w:val="24"/>
                <w:szCs w:val="24"/>
              </w:rPr>
            </w:pPr>
            <w:r w:rsidRPr="00507A69">
              <w:rPr>
                <w:rFonts w:ascii="PT Astra Serif" w:hAnsi="PT Astra Serif"/>
                <w:b/>
                <w:sz w:val="24"/>
                <w:szCs w:val="24"/>
              </w:rPr>
              <w:t>2024</w:t>
            </w:r>
          </w:p>
        </w:tc>
        <w:tc>
          <w:tcPr>
            <w:tcW w:w="416" w:type="pct"/>
            <w:vAlign w:val="center"/>
          </w:tcPr>
          <w:p w:rsidR="00555DFD" w:rsidRPr="00507A69" w:rsidRDefault="00555DFD" w:rsidP="003429C7">
            <w:pPr>
              <w:widowControl w:val="0"/>
              <w:spacing w:after="0" w:line="240" w:lineRule="auto"/>
              <w:jc w:val="center"/>
              <w:rPr>
                <w:rFonts w:ascii="PT Astra Serif" w:hAnsi="PT Astra Serif"/>
                <w:b/>
                <w:sz w:val="24"/>
                <w:szCs w:val="24"/>
              </w:rPr>
            </w:pPr>
            <w:r w:rsidRPr="00507A69">
              <w:rPr>
                <w:rFonts w:ascii="PT Astra Serif" w:hAnsi="PT Astra Serif"/>
                <w:b/>
                <w:sz w:val="24"/>
                <w:szCs w:val="24"/>
              </w:rPr>
              <w:t>2030</w:t>
            </w:r>
          </w:p>
        </w:tc>
      </w:tr>
      <w:tr w:rsidR="009A090F" w:rsidRPr="002F2871" w:rsidTr="00A07C6B">
        <w:trPr>
          <w:jc w:val="center"/>
        </w:trPr>
        <w:tc>
          <w:tcPr>
            <w:tcW w:w="3073" w:type="pct"/>
          </w:tcPr>
          <w:p w:rsidR="00555DFD" w:rsidRPr="00507A69" w:rsidRDefault="00555DFD" w:rsidP="003429C7">
            <w:pPr>
              <w:widowControl w:val="0"/>
              <w:spacing w:after="0" w:line="240" w:lineRule="auto"/>
              <w:jc w:val="both"/>
              <w:rPr>
                <w:rFonts w:ascii="PT Astra Serif" w:hAnsi="PT Astra Serif"/>
                <w:sz w:val="24"/>
                <w:szCs w:val="24"/>
              </w:rPr>
            </w:pPr>
            <w:r w:rsidRPr="00507A69">
              <w:rPr>
                <w:rFonts w:ascii="PT Astra Serif" w:hAnsi="PT Astra Serif"/>
                <w:sz w:val="24"/>
                <w:szCs w:val="24"/>
              </w:rPr>
              <w:t>Сокращение количества правонарушений и преступлений, связанных с незаконным оборотом наркотиков, либо совершенных лицами, склонными к потреблению наркотиков не в медицинских целях, чел.</w:t>
            </w:r>
          </w:p>
        </w:tc>
        <w:tc>
          <w:tcPr>
            <w:tcW w:w="702" w:type="pct"/>
            <w:vAlign w:val="center"/>
          </w:tcPr>
          <w:p w:rsidR="00555DFD"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28</w:t>
            </w:r>
          </w:p>
        </w:tc>
        <w:tc>
          <w:tcPr>
            <w:tcW w:w="387" w:type="pct"/>
            <w:vAlign w:val="center"/>
          </w:tcPr>
          <w:p w:rsidR="00555DFD"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26</w:t>
            </w:r>
          </w:p>
        </w:tc>
        <w:tc>
          <w:tcPr>
            <w:tcW w:w="422" w:type="pct"/>
            <w:vAlign w:val="center"/>
          </w:tcPr>
          <w:p w:rsidR="00555DFD" w:rsidRPr="00507A69" w:rsidRDefault="00555DFD"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24</w:t>
            </w:r>
          </w:p>
        </w:tc>
        <w:tc>
          <w:tcPr>
            <w:tcW w:w="416" w:type="pct"/>
            <w:vAlign w:val="center"/>
          </w:tcPr>
          <w:p w:rsidR="00555DFD" w:rsidRPr="00507A69" w:rsidRDefault="00555DFD"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22</w:t>
            </w:r>
          </w:p>
        </w:tc>
      </w:tr>
      <w:tr w:rsidR="009A090F" w:rsidRPr="002F2871" w:rsidTr="00A07C6B">
        <w:trPr>
          <w:jc w:val="center"/>
        </w:trPr>
        <w:tc>
          <w:tcPr>
            <w:tcW w:w="3073" w:type="pct"/>
          </w:tcPr>
          <w:p w:rsidR="00555DFD" w:rsidRPr="00507A69" w:rsidRDefault="00555DFD" w:rsidP="003429C7">
            <w:pPr>
              <w:widowControl w:val="0"/>
              <w:spacing w:after="0" w:line="240" w:lineRule="auto"/>
              <w:jc w:val="both"/>
              <w:rPr>
                <w:rFonts w:ascii="PT Astra Serif" w:hAnsi="PT Astra Serif"/>
                <w:spacing w:val="-4"/>
                <w:sz w:val="24"/>
                <w:szCs w:val="24"/>
              </w:rPr>
            </w:pPr>
            <w:r w:rsidRPr="00507A69">
              <w:rPr>
                <w:rFonts w:ascii="PT Astra Serif" w:hAnsi="PT Astra Serif"/>
                <w:spacing w:val="-4"/>
                <w:sz w:val="24"/>
                <w:szCs w:val="24"/>
              </w:rPr>
              <w:lastRenderedPageBreak/>
              <w:t>Модернизация систем видео наблюдения в образовательных организациях, %</w:t>
            </w:r>
          </w:p>
        </w:tc>
        <w:tc>
          <w:tcPr>
            <w:tcW w:w="702" w:type="pct"/>
            <w:vAlign w:val="center"/>
          </w:tcPr>
          <w:p w:rsidR="00555DFD" w:rsidRPr="00507A69" w:rsidRDefault="00FA798B"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50</w:t>
            </w:r>
          </w:p>
        </w:tc>
        <w:tc>
          <w:tcPr>
            <w:tcW w:w="387" w:type="pct"/>
            <w:vAlign w:val="center"/>
          </w:tcPr>
          <w:p w:rsidR="00555DFD" w:rsidRPr="00507A69" w:rsidRDefault="00FA798B"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70</w:t>
            </w:r>
          </w:p>
        </w:tc>
        <w:tc>
          <w:tcPr>
            <w:tcW w:w="422" w:type="pct"/>
            <w:vAlign w:val="center"/>
          </w:tcPr>
          <w:p w:rsidR="00555DFD" w:rsidRPr="00507A69" w:rsidRDefault="00555DFD"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90</w:t>
            </w:r>
          </w:p>
        </w:tc>
        <w:tc>
          <w:tcPr>
            <w:tcW w:w="416" w:type="pct"/>
            <w:vAlign w:val="center"/>
          </w:tcPr>
          <w:p w:rsidR="00555DFD" w:rsidRPr="00507A69" w:rsidRDefault="00555DFD"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100</w:t>
            </w:r>
          </w:p>
        </w:tc>
      </w:tr>
      <w:tr w:rsidR="009A090F" w:rsidRPr="002F2871" w:rsidTr="00A07C6B">
        <w:trPr>
          <w:jc w:val="center"/>
        </w:trPr>
        <w:tc>
          <w:tcPr>
            <w:tcW w:w="3073" w:type="pct"/>
          </w:tcPr>
          <w:p w:rsidR="00555DFD" w:rsidRPr="00507A69" w:rsidRDefault="00555DFD" w:rsidP="003429C7">
            <w:pPr>
              <w:widowControl w:val="0"/>
              <w:spacing w:after="0" w:line="240" w:lineRule="auto"/>
              <w:jc w:val="both"/>
              <w:rPr>
                <w:rFonts w:ascii="PT Astra Serif" w:hAnsi="PT Astra Serif"/>
                <w:spacing w:val="-4"/>
                <w:sz w:val="24"/>
                <w:szCs w:val="24"/>
              </w:rPr>
            </w:pPr>
            <w:r w:rsidRPr="00507A69">
              <w:rPr>
                <w:rFonts w:ascii="PT Astra Serif" w:hAnsi="PT Astra Serif"/>
                <w:spacing w:val="-4"/>
                <w:sz w:val="24"/>
                <w:szCs w:val="24"/>
              </w:rPr>
              <w:t>Увеличение степени охвата оповещаемого населения, %</w:t>
            </w:r>
          </w:p>
        </w:tc>
        <w:tc>
          <w:tcPr>
            <w:tcW w:w="702" w:type="pct"/>
            <w:vAlign w:val="center"/>
          </w:tcPr>
          <w:p w:rsidR="00555DFD"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85</w:t>
            </w:r>
          </w:p>
        </w:tc>
        <w:tc>
          <w:tcPr>
            <w:tcW w:w="387" w:type="pct"/>
            <w:vAlign w:val="center"/>
          </w:tcPr>
          <w:p w:rsidR="00555DFD" w:rsidRPr="00507A69" w:rsidRDefault="00507A69"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90</w:t>
            </w:r>
          </w:p>
        </w:tc>
        <w:tc>
          <w:tcPr>
            <w:tcW w:w="422" w:type="pct"/>
            <w:vAlign w:val="center"/>
          </w:tcPr>
          <w:p w:rsidR="00555DFD" w:rsidRPr="00507A69" w:rsidRDefault="00555DFD"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95</w:t>
            </w:r>
          </w:p>
        </w:tc>
        <w:tc>
          <w:tcPr>
            <w:tcW w:w="416" w:type="pct"/>
            <w:vAlign w:val="center"/>
          </w:tcPr>
          <w:p w:rsidR="00555DFD" w:rsidRPr="00507A69" w:rsidRDefault="00555DFD" w:rsidP="003429C7">
            <w:pPr>
              <w:widowControl w:val="0"/>
              <w:spacing w:after="0" w:line="240" w:lineRule="auto"/>
              <w:jc w:val="center"/>
              <w:rPr>
                <w:rFonts w:ascii="PT Astra Serif" w:hAnsi="PT Astra Serif"/>
                <w:sz w:val="24"/>
                <w:szCs w:val="24"/>
              </w:rPr>
            </w:pPr>
            <w:r w:rsidRPr="00507A69">
              <w:rPr>
                <w:rFonts w:ascii="PT Astra Serif" w:hAnsi="PT Astra Serif"/>
                <w:sz w:val="24"/>
                <w:szCs w:val="24"/>
              </w:rPr>
              <w:t>100</w:t>
            </w:r>
          </w:p>
        </w:tc>
      </w:tr>
    </w:tbl>
    <w:p w:rsidR="00555DFD" w:rsidRPr="009A090F" w:rsidRDefault="00555DFD"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Целевые индикаторы, характеризующие укрепление правопорядка на территории МО «Мелекесский район» направлены на эффективное сокращение количества правонарушений и преступлений, модернизацию системы видео наблюдения, а также увеличение степени охвата оповещаемого населения. </w:t>
      </w:r>
    </w:p>
    <w:p w:rsidR="00555DFD" w:rsidRPr="009A090F" w:rsidRDefault="00555DFD"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Повысить уровень безопасности и комфорта проживания граждан позволит адаптация проекта «Умный город» под муниципальные цели. Концепция «Умный посёлок» будет включать в себя внедрение автоматической системы управления жилыми и нежилыми объектами, позволяющей обеспечивать безопасность в автоматическом режиме, что является одним из элементов цифровизации в сфере обеспечения безопасности.</w:t>
      </w:r>
    </w:p>
    <w:p w:rsidR="00555DFD" w:rsidRPr="009A090F" w:rsidRDefault="00555DFD"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Программный комплекс «Безопасный поселок» – это совокупность средств автоматизации существующих федеральных, региональных, муниципальных и объектовых автоматизированных систем, объединённых для решения задач в сфере обеспечения защиты населения и территорий от чрезвычайных ситуаций природного и техногенного характера, общественной безопасности. С внедрением АПК «Безопасный поселок» повысится эффективность систем мониторинга и предупреждения чрезвычайных ситуаций, происшествий и правонарушений, а также снизится количество чрезвычайных ситуаций, пожаров, правонарушений, гибель и травматизм людей. Практическая реализация безопасности будет осуществляться путем информатизации процессов управления муниципальными экстренными и коммунальными службами, организациями и предприятиями.</w:t>
      </w:r>
    </w:p>
    <w:p w:rsidR="00555DFD" w:rsidRPr="009A090F" w:rsidRDefault="00555DFD"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Для внедрения, развития проекта «Безопасный посёлок» требуется сформировать в МО «Мелекесский район» межведомственную рабочую группу и план мероприятий по реализации проекта.</w:t>
      </w:r>
    </w:p>
    <w:p w:rsidR="0093659D" w:rsidRDefault="00555DFD"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Исполнение государственной программы Российской Федерации «Комплексное развитие сельских территорий», подразумевает ряд мер, направленных на достижение целевых индикаторов, а именно:</w:t>
      </w:r>
    </w:p>
    <w:p w:rsidR="00555DFD" w:rsidRPr="009A090F" w:rsidRDefault="0093659D" w:rsidP="003429C7">
      <w:pPr>
        <w:widowControl w:val="0"/>
        <w:spacing w:after="0" w:line="240" w:lineRule="auto"/>
        <w:ind w:firstLine="709"/>
        <w:jc w:val="both"/>
        <w:rPr>
          <w:rFonts w:ascii="PT Astra Serif" w:hAnsi="PT Astra Serif"/>
          <w:sz w:val="28"/>
          <w:szCs w:val="28"/>
        </w:rPr>
      </w:pPr>
      <w:r>
        <w:rPr>
          <w:rFonts w:ascii="PT Astra Serif" w:hAnsi="PT Astra Serif"/>
          <w:sz w:val="28"/>
          <w:szCs w:val="28"/>
        </w:rPr>
        <w:t xml:space="preserve">1. </w:t>
      </w:r>
      <w:r w:rsidR="00555DFD" w:rsidRPr="009A090F">
        <w:rPr>
          <w:rFonts w:ascii="PT Astra Serif" w:hAnsi="PT Astra Serif"/>
          <w:sz w:val="28"/>
          <w:szCs w:val="28"/>
        </w:rPr>
        <w:t>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p w:rsidR="00555DFD" w:rsidRPr="009A090F" w:rsidRDefault="00555DFD"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2. Организация ливневых стоков.</w:t>
      </w:r>
    </w:p>
    <w:p w:rsidR="00555DFD" w:rsidRPr="009A090F" w:rsidRDefault="00555DFD"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3. Обустройство общественных колодцев и водоразборных колодцев.</w:t>
      </w:r>
    </w:p>
    <w:p w:rsidR="00555DFD" w:rsidRPr="009A090F" w:rsidRDefault="00555DFD"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Субсидии, предусмотренные государственной программой «Комплексное развитие сельских территорий» являются одним из дополнительных финансовых ресурсов для реализации стратегических направлений сферы безопасности в МО «Мелекесский район». Также важным финансовым механизмом является привлечение внебюджетных средств, в том числе на принципах ГЧП на реализацию отдельных проектов.</w:t>
      </w:r>
    </w:p>
    <w:p w:rsidR="003A252C" w:rsidRPr="004101A0" w:rsidRDefault="00555DFD" w:rsidP="004101A0">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Таким образом, реализация данных мер позволит повысить эффективность мероприятий, направленных на организацию охраны общественного порядка и безопасности жизнедеятельности, а также снизит </w:t>
      </w:r>
      <w:r w:rsidRPr="009A090F">
        <w:rPr>
          <w:rFonts w:ascii="PT Astra Serif" w:hAnsi="PT Astra Serif"/>
          <w:sz w:val="28"/>
          <w:szCs w:val="28"/>
        </w:rPr>
        <w:lastRenderedPageBreak/>
        <w:t>количество рецидивной и «бытовой» преступности, повысит эффективность профилактики правонарушений в среде несовершеннолетних и молодёжи.</w:t>
      </w:r>
    </w:p>
    <w:p w:rsidR="003A252C" w:rsidRDefault="003A252C" w:rsidP="003429C7">
      <w:pPr>
        <w:spacing w:after="0" w:line="240" w:lineRule="auto"/>
        <w:ind w:firstLine="709"/>
      </w:pPr>
    </w:p>
    <w:p w:rsidR="00A07C6B" w:rsidRDefault="00A07C6B" w:rsidP="003429C7">
      <w:pPr>
        <w:spacing w:after="0" w:line="240" w:lineRule="auto"/>
        <w:ind w:firstLine="709"/>
      </w:pPr>
    </w:p>
    <w:p w:rsidR="00A07C6B" w:rsidRDefault="00A07C6B" w:rsidP="003429C7">
      <w:pPr>
        <w:spacing w:after="0" w:line="240" w:lineRule="auto"/>
        <w:ind w:firstLine="709"/>
      </w:pPr>
    </w:p>
    <w:p w:rsidR="000F7FE7" w:rsidRPr="009A090F" w:rsidRDefault="000F7FE7" w:rsidP="003429C7">
      <w:pPr>
        <w:pStyle w:val="2"/>
        <w:spacing w:before="0" w:line="240" w:lineRule="auto"/>
        <w:ind w:firstLine="709"/>
        <w:jc w:val="both"/>
        <w:rPr>
          <w:rFonts w:ascii="PT Astra Serif" w:hAnsi="PT Astra Serif"/>
          <w:b/>
          <w:color w:val="auto"/>
          <w:sz w:val="32"/>
          <w:szCs w:val="32"/>
        </w:rPr>
      </w:pPr>
      <w:bookmarkStart w:id="82" w:name="_Toc51074625"/>
      <w:r w:rsidRPr="009A090F">
        <w:rPr>
          <w:rFonts w:ascii="PT Astra Serif" w:hAnsi="PT Astra Serif"/>
          <w:b/>
          <w:color w:val="auto"/>
          <w:sz w:val="32"/>
          <w:szCs w:val="32"/>
        </w:rPr>
        <w:t>2.4. Сбалансированное пространственное и инфраструктурное развитие территорий</w:t>
      </w:r>
      <w:bookmarkEnd w:id="82"/>
    </w:p>
    <w:p w:rsidR="000F7FE7" w:rsidRPr="009A090F" w:rsidRDefault="000F7FE7" w:rsidP="003429C7">
      <w:pPr>
        <w:spacing w:after="0" w:line="240" w:lineRule="auto"/>
        <w:ind w:firstLine="709"/>
        <w:rPr>
          <w:rFonts w:ascii="PT Astra Serif" w:hAnsi="PT Astra Serif"/>
          <w:b/>
          <w:sz w:val="28"/>
          <w:szCs w:val="28"/>
        </w:rPr>
      </w:pPr>
    </w:p>
    <w:p w:rsidR="000F7FE7" w:rsidRPr="00A07C6B" w:rsidRDefault="000F7FE7" w:rsidP="003429C7">
      <w:pPr>
        <w:pStyle w:val="3"/>
        <w:spacing w:before="0" w:line="240" w:lineRule="auto"/>
        <w:jc w:val="center"/>
        <w:rPr>
          <w:rFonts w:ascii="PT Astra Serif" w:hAnsi="PT Astra Serif"/>
          <w:b/>
          <w:color w:val="auto"/>
          <w:sz w:val="28"/>
          <w:szCs w:val="28"/>
        </w:rPr>
      </w:pPr>
      <w:bookmarkStart w:id="83" w:name="_Toc51074626"/>
      <w:r w:rsidRPr="00A07C6B">
        <w:rPr>
          <w:rFonts w:ascii="PT Astra Serif" w:hAnsi="PT Astra Serif"/>
          <w:b/>
          <w:color w:val="auto"/>
          <w:sz w:val="28"/>
          <w:szCs w:val="28"/>
        </w:rPr>
        <w:t>2.4.1. Туризм как средство развития сельских территорий</w:t>
      </w:r>
      <w:bookmarkEnd w:id="83"/>
    </w:p>
    <w:p w:rsidR="009A090F" w:rsidRPr="00A07C6B" w:rsidRDefault="009A090F" w:rsidP="003429C7">
      <w:pPr>
        <w:widowControl w:val="0"/>
        <w:spacing w:after="0" w:line="240" w:lineRule="auto"/>
        <w:ind w:firstLine="709"/>
        <w:jc w:val="center"/>
        <w:rPr>
          <w:rFonts w:ascii="PT Astra Serif" w:hAnsi="PT Astra Serif"/>
          <w:b/>
          <w:sz w:val="28"/>
          <w:szCs w:val="28"/>
        </w:rPr>
      </w:pPr>
    </w:p>
    <w:p w:rsidR="009A090F" w:rsidRPr="009A090F" w:rsidRDefault="009A090F"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МО «Мелекесский район» - это уникальный природный комплекс из лесов, рек и озер, красивейших ландшафтов, уникальных исторические памятники, а также традиционные сельские поселения. Туристский потенциал МО «Мелекесский район» используется далеко не в полной мере. Имея географически выгодное положение, а также историческую привлекательность в сочетании с разнообразной природой Мелекесского района имеется возможность развивать практически все виды туризма.</w:t>
      </w:r>
    </w:p>
    <w:p w:rsidR="009A090F" w:rsidRPr="009A090F" w:rsidRDefault="009A090F"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Факторы, препятствующие развитию туризма на территории Мелекесского района:</w:t>
      </w:r>
    </w:p>
    <w:p w:rsidR="009A090F" w:rsidRPr="009A090F" w:rsidRDefault="009A090F" w:rsidP="003429C7">
      <w:pPr>
        <w:pStyle w:val="ad"/>
        <w:shd w:val="clear" w:color="auto" w:fill="FFFFFF"/>
        <w:spacing w:before="0" w:beforeAutospacing="0" w:after="0" w:afterAutospacing="0"/>
        <w:ind w:firstLine="709"/>
        <w:jc w:val="both"/>
        <w:textAlignment w:val="baseline"/>
        <w:rPr>
          <w:rFonts w:ascii="PT Astra Serif" w:hAnsi="PT Astra Serif" w:cs="Arial"/>
          <w:sz w:val="28"/>
          <w:szCs w:val="28"/>
        </w:rPr>
      </w:pPr>
      <w:r w:rsidRPr="009A090F">
        <w:rPr>
          <w:rFonts w:ascii="PT Astra Serif" w:hAnsi="PT Astra Serif" w:cs="Arial"/>
          <w:sz w:val="28"/>
          <w:szCs w:val="28"/>
        </w:rPr>
        <w:t>- отставание уровня развития туристской инфраструктуры от темпов роста туристского интереса к территории;</w:t>
      </w:r>
    </w:p>
    <w:p w:rsidR="009A090F" w:rsidRPr="009A090F" w:rsidRDefault="009A090F" w:rsidP="003429C7">
      <w:pPr>
        <w:pStyle w:val="ad"/>
        <w:shd w:val="clear" w:color="auto" w:fill="FFFFFF"/>
        <w:spacing w:before="0" w:beforeAutospacing="0" w:after="0" w:afterAutospacing="0"/>
        <w:ind w:firstLine="709"/>
        <w:jc w:val="both"/>
        <w:textAlignment w:val="baseline"/>
        <w:rPr>
          <w:rFonts w:ascii="PT Astra Serif" w:hAnsi="PT Astra Serif" w:cs="Arial"/>
          <w:sz w:val="28"/>
          <w:szCs w:val="28"/>
        </w:rPr>
      </w:pPr>
      <w:r w:rsidRPr="009A090F">
        <w:rPr>
          <w:rFonts w:ascii="PT Astra Serif" w:hAnsi="PT Astra Serif" w:cs="Arial"/>
          <w:sz w:val="28"/>
          <w:szCs w:val="28"/>
        </w:rPr>
        <w:t>- отсутствие доступных инвесторам долгосрочных кредитных инструментов с процентными ставками, позволяющими окупать инвестиции в объекты туристско-рекреационного комплекса в приемлемые для инвесторов сроки;</w:t>
      </w:r>
    </w:p>
    <w:p w:rsidR="009A090F" w:rsidRPr="009A090F" w:rsidRDefault="009A090F" w:rsidP="003429C7">
      <w:pPr>
        <w:pStyle w:val="ad"/>
        <w:shd w:val="clear" w:color="auto" w:fill="FFFFFF"/>
        <w:spacing w:before="0" w:beforeAutospacing="0" w:after="0" w:afterAutospacing="0"/>
        <w:ind w:firstLine="709"/>
        <w:jc w:val="both"/>
        <w:textAlignment w:val="baseline"/>
        <w:rPr>
          <w:rFonts w:ascii="PT Astra Serif" w:hAnsi="PT Astra Serif" w:cs="Arial"/>
          <w:sz w:val="28"/>
          <w:szCs w:val="28"/>
        </w:rPr>
      </w:pPr>
      <w:r w:rsidRPr="009A090F">
        <w:rPr>
          <w:rFonts w:ascii="PT Astra Serif" w:hAnsi="PT Astra Serif" w:cs="Arial"/>
          <w:sz w:val="28"/>
          <w:szCs w:val="28"/>
        </w:rPr>
        <w:t>- отсутствие кадрового потенциала в индустрии гостеприимства и туризма;</w:t>
      </w:r>
    </w:p>
    <w:p w:rsidR="009A090F" w:rsidRPr="009A090F" w:rsidRDefault="009A090F" w:rsidP="003429C7">
      <w:pPr>
        <w:pStyle w:val="ad"/>
        <w:shd w:val="clear" w:color="auto" w:fill="FFFFFF"/>
        <w:spacing w:before="0" w:beforeAutospacing="0" w:after="0" w:afterAutospacing="0"/>
        <w:ind w:firstLine="709"/>
        <w:jc w:val="both"/>
        <w:textAlignment w:val="baseline"/>
        <w:rPr>
          <w:rFonts w:ascii="PT Astra Serif" w:hAnsi="PT Astra Serif" w:cs="Arial"/>
          <w:sz w:val="28"/>
          <w:szCs w:val="28"/>
        </w:rPr>
      </w:pPr>
      <w:r w:rsidRPr="009A090F">
        <w:rPr>
          <w:rFonts w:ascii="PT Astra Serif" w:hAnsi="PT Astra Serif" w:cs="Arial"/>
          <w:sz w:val="28"/>
          <w:szCs w:val="28"/>
        </w:rPr>
        <w:t>- отсутствие хорошо узнаваемых за пределами муниципального образования (в том числе за пределами региона) туристских брендов;</w:t>
      </w:r>
    </w:p>
    <w:p w:rsidR="009A090F" w:rsidRPr="009A090F" w:rsidRDefault="009A090F" w:rsidP="003429C7">
      <w:pPr>
        <w:pStyle w:val="ad"/>
        <w:shd w:val="clear" w:color="auto" w:fill="FFFFFF"/>
        <w:spacing w:before="0" w:beforeAutospacing="0" w:after="0" w:afterAutospacing="0"/>
        <w:ind w:firstLine="709"/>
        <w:jc w:val="both"/>
        <w:textAlignment w:val="baseline"/>
        <w:rPr>
          <w:rFonts w:ascii="PT Astra Serif" w:hAnsi="PT Astra Serif" w:cs="Arial"/>
          <w:sz w:val="28"/>
          <w:szCs w:val="28"/>
        </w:rPr>
      </w:pPr>
      <w:r w:rsidRPr="009A090F">
        <w:rPr>
          <w:rFonts w:ascii="PT Astra Serif" w:hAnsi="PT Astra Serif" w:cs="Arial"/>
          <w:sz w:val="28"/>
          <w:szCs w:val="28"/>
        </w:rPr>
        <w:t>- средний уровень благоустройства территории муниципального образования и сельских поселений, низкий уровень развития туристской инфраструктуры;</w:t>
      </w:r>
    </w:p>
    <w:p w:rsidR="009A090F" w:rsidRPr="009A090F" w:rsidRDefault="009A090F" w:rsidP="003429C7">
      <w:pPr>
        <w:pStyle w:val="ad"/>
        <w:shd w:val="clear" w:color="auto" w:fill="FFFFFF"/>
        <w:spacing w:before="0" w:beforeAutospacing="0" w:after="0" w:afterAutospacing="0"/>
        <w:ind w:firstLine="709"/>
        <w:jc w:val="both"/>
        <w:textAlignment w:val="baseline"/>
        <w:rPr>
          <w:rFonts w:ascii="PT Astra Serif" w:hAnsi="PT Astra Serif" w:cs="Arial"/>
          <w:sz w:val="28"/>
          <w:szCs w:val="28"/>
        </w:rPr>
      </w:pPr>
      <w:r w:rsidRPr="009A090F">
        <w:rPr>
          <w:rFonts w:ascii="PT Astra Serif" w:hAnsi="PT Astra Serif" w:cs="Arial"/>
          <w:sz w:val="28"/>
          <w:szCs w:val="28"/>
        </w:rPr>
        <w:t>- неэффективная информационная поддержка туристских проектов МО «Мелекесский район».</w:t>
      </w:r>
    </w:p>
    <w:p w:rsidR="009A090F" w:rsidRPr="004101A0" w:rsidRDefault="009A090F" w:rsidP="003429C7">
      <w:pPr>
        <w:widowControl w:val="0"/>
        <w:spacing w:after="0" w:line="240" w:lineRule="auto"/>
        <w:ind w:firstLine="709"/>
        <w:jc w:val="both"/>
        <w:rPr>
          <w:rFonts w:ascii="PT Astra Serif" w:hAnsi="PT Astra Serif"/>
          <w:b/>
          <w:sz w:val="28"/>
          <w:szCs w:val="28"/>
        </w:rPr>
      </w:pPr>
      <w:r w:rsidRPr="004101A0">
        <w:rPr>
          <w:rFonts w:ascii="PT Astra Serif" w:hAnsi="PT Astra Serif"/>
          <w:b/>
          <w:sz w:val="28"/>
          <w:szCs w:val="28"/>
        </w:rPr>
        <w:t>Цель - увеличение туристического и экскурсионного потока на территории Мелекесского района.</w:t>
      </w:r>
    </w:p>
    <w:p w:rsidR="009A090F" w:rsidRDefault="009A090F" w:rsidP="003429C7">
      <w:pPr>
        <w:widowControl w:val="0"/>
        <w:spacing w:after="0" w:line="240" w:lineRule="auto"/>
        <w:jc w:val="both"/>
        <w:rPr>
          <w:rFonts w:ascii="PT Astra Serif" w:hAnsi="PT Astra Serif"/>
          <w:b/>
          <w:sz w:val="28"/>
          <w:szCs w:val="28"/>
        </w:rPr>
      </w:pPr>
      <w:r w:rsidRPr="009A090F">
        <w:rPr>
          <w:rFonts w:ascii="PT Astra Serif" w:hAnsi="PT Astra Serif"/>
          <w:b/>
          <w:sz w:val="28"/>
          <w:szCs w:val="28"/>
        </w:rPr>
        <w:t>Таблица 74 - Целевые индикаторы развития туризма на территории МО «Мелекесский район»</w:t>
      </w:r>
    </w:p>
    <w:p w:rsidR="00A97D62" w:rsidRPr="009A090F" w:rsidRDefault="00A97D62" w:rsidP="003429C7">
      <w:pPr>
        <w:widowControl w:val="0"/>
        <w:spacing w:after="0" w:line="240" w:lineRule="auto"/>
        <w:jc w:val="both"/>
        <w:rPr>
          <w:rFonts w:ascii="PT Astra Serif" w:hAnsi="PT Astra Serif"/>
          <w:b/>
          <w:sz w:val="28"/>
          <w:szCs w:val="28"/>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1234"/>
        <w:gridCol w:w="890"/>
        <w:gridCol w:w="890"/>
        <w:gridCol w:w="890"/>
      </w:tblGrid>
      <w:tr w:rsidR="009A090F" w:rsidRPr="00015B9F" w:rsidTr="00554C79">
        <w:trPr>
          <w:jc w:val="center"/>
        </w:trPr>
        <w:tc>
          <w:tcPr>
            <w:tcW w:w="5670" w:type="dxa"/>
            <w:shd w:val="clear" w:color="auto" w:fill="auto"/>
            <w:vAlign w:val="center"/>
          </w:tcPr>
          <w:p w:rsidR="009A090F" w:rsidRPr="00015B9F" w:rsidRDefault="009A090F" w:rsidP="003429C7">
            <w:pPr>
              <w:widowControl w:val="0"/>
              <w:spacing w:after="0" w:line="240" w:lineRule="auto"/>
              <w:jc w:val="center"/>
              <w:rPr>
                <w:rFonts w:ascii="PT Astra Serif" w:hAnsi="PT Astra Serif"/>
                <w:b/>
                <w:sz w:val="24"/>
                <w:szCs w:val="24"/>
              </w:rPr>
            </w:pPr>
            <w:r w:rsidRPr="00015B9F">
              <w:rPr>
                <w:rFonts w:ascii="PT Astra Serif" w:hAnsi="PT Astra Serif"/>
                <w:b/>
                <w:sz w:val="24"/>
                <w:szCs w:val="24"/>
              </w:rPr>
              <w:t>Показатель</w:t>
            </w:r>
          </w:p>
        </w:tc>
        <w:tc>
          <w:tcPr>
            <w:tcW w:w="1234" w:type="dxa"/>
            <w:vAlign w:val="center"/>
          </w:tcPr>
          <w:p w:rsidR="002F2871" w:rsidRDefault="002F2871" w:rsidP="003429C7">
            <w:pPr>
              <w:widowControl w:val="0"/>
              <w:spacing w:after="0" w:line="240" w:lineRule="auto"/>
              <w:jc w:val="center"/>
              <w:rPr>
                <w:rFonts w:ascii="PT Astra Serif" w:hAnsi="PT Astra Serif"/>
                <w:b/>
                <w:sz w:val="24"/>
                <w:szCs w:val="24"/>
              </w:rPr>
            </w:pPr>
            <w:r>
              <w:rPr>
                <w:rFonts w:ascii="PT Astra Serif" w:hAnsi="PT Astra Serif"/>
                <w:b/>
                <w:sz w:val="24"/>
                <w:szCs w:val="24"/>
              </w:rPr>
              <w:t>2021</w:t>
            </w:r>
          </w:p>
          <w:p w:rsidR="009A090F" w:rsidRPr="00015B9F" w:rsidRDefault="009A090F" w:rsidP="003429C7">
            <w:pPr>
              <w:widowControl w:val="0"/>
              <w:spacing w:after="0" w:line="240" w:lineRule="auto"/>
              <w:jc w:val="center"/>
              <w:rPr>
                <w:rFonts w:ascii="PT Astra Serif" w:hAnsi="PT Astra Serif"/>
                <w:b/>
                <w:sz w:val="24"/>
                <w:szCs w:val="24"/>
              </w:rPr>
            </w:pPr>
            <w:r w:rsidRPr="00015B9F">
              <w:rPr>
                <w:rFonts w:ascii="PT Astra Serif" w:hAnsi="PT Astra Serif"/>
                <w:b/>
                <w:spacing w:val="-6"/>
                <w:sz w:val="24"/>
                <w:szCs w:val="24"/>
              </w:rPr>
              <w:t>(базовый)</w:t>
            </w:r>
          </w:p>
        </w:tc>
        <w:tc>
          <w:tcPr>
            <w:tcW w:w="890" w:type="dxa"/>
            <w:vAlign w:val="center"/>
          </w:tcPr>
          <w:p w:rsidR="009A090F" w:rsidRPr="00015B9F" w:rsidRDefault="002F2871" w:rsidP="003429C7">
            <w:pPr>
              <w:widowControl w:val="0"/>
              <w:spacing w:after="0" w:line="240" w:lineRule="auto"/>
              <w:jc w:val="center"/>
              <w:rPr>
                <w:rFonts w:ascii="PT Astra Serif" w:hAnsi="PT Astra Serif"/>
                <w:b/>
                <w:sz w:val="24"/>
                <w:szCs w:val="24"/>
              </w:rPr>
            </w:pPr>
            <w:r>
              <w:rPr>
                <w:rFonts w:ascii="PT Astra Serif" w:hAnsi="PT Astra Serif"/>
                <w:b/>
                <w:sz w:val="24"/>
                <w:szCs w:val="24"/>
              </w:rPr>
              <w:t>2022</w:t>
            </w:r>
          </w:p>
        </w:tc>
        <w:tc>
          <w:tcPr>
            <w:tcW w:w="890" w:type="dxa"/>
            <w:vAlign w:val="center"/>
          </w:tcPr>
          <w:p w:rsidR="009A090F" w:rsidRPr="00015B9F" w:rsidRDefault="009A090F" w:rsidP="003429C7">
            <w:pPr>
              <w:widowControl w:val="0"/>
              <w:spacing w:after="0" w:line="240" w:lineRule="auto"/>
              <w:jc w:val="center"/>
              <w:rPr>
                <w:rFonts w:ascii="PT Astra Serif" w:hAnsi="PT Astra Serif"/>
                <w:b/>
                <w:sz w:val="24"/>
                <w:szCs w:val="24"/>
              </w:rPr>
            </w:pPr>
            <w:r w:rsidRPr="00015B9F">
              <w:rPr>
                <w:rFonts w:ascii="PT Astra Serif" w:hAnsi="PT Astra Serif"/>
                <w:b/>
                <w:sz w:val="24"/>
                <w:szCs w:val="24"/>
              </w:rPr>
              <w:t>2024</w:t>
            </w:r>
          </w:p>
        </w:tc>
        <w:tc>
          <w:tcPr>
            <w:tcW w:w="890" w:type="dxa"/>
            <w:vAlign w:val="center"/>
          </w:tcPr>
          <w:p w:rsidR="009A090F" w:rsidRPr="00015B9F" w:rsidRDefault="009A090F" w:rsidP="003429C7">
            <w:pPr>
              <w:widowControl w:val="0"/>
              <w:spacing w:after="0" w:line="240" w:lineRule="auto"/>
              <w:jc w:val="center"/>
              <w:rPr>
                <w:rFonts w:ascii="PT Astra Serif" w:hAnsi="PT Astra Serif"/>
                <w:b/>
                <w:sz w:val="24"/>
                <w:szCs w:val="24"/>
              </w:rPr>
            </w:pPr>
            <w:r w:rsidRPr="00015B9F">
              <w:rPr>
                <w:rFonts w:ascii="PT Astra Serif" w:hAnsi="PT Astra Serif"/>
                <w:b/>
                <w:sz w:val="24"/>
                <w:szCs w:val="24"/>
              </w:rPr>
              <w:t>2030</w:t>
            </w:r>
          </w:p>
        </w:tc>
      </w:tr>
      <w:tr w:rsidR="009A090F" w:rsidRPr="00015B9F" w:rsidTr="00554C79">
        <w:trPr>
          <w:trHeight w:val="384"/>
          <w:jc w:val="center"/>
        </w:trPr>
        <w:tc>
          <w:tcPr>
            <w:tcW w:w="5670" w:type="dxa"/>
            <w:shd w:val="clear" w:color="auto" w:fill="auto"/>
          </w:tcPr>
          <w:p w:rsidR="009A090F" w:rsidRPr="00015B9F" w:rsidRDefault="009A090F" w:rsidP="003429C7">
            <w:pPr>
              <w:widowControl w:val="0"/>
              <w:spacing w:after="0" w:line="240" w:lineRule="auto"/>
              <w:jc w:val="both"/>
              <w:rPr>
                <w:rFonts w:ascii="PT Astra Serif" w:hAnsi="PT Astra Serif"/>
                <w:sz w:val="24"/>
                <w:szCs w:val="24"/>
              </w:rPr>
            </w:pPr>
            <w:r w:rsidRPr="00015B9F">
              <w:rPr>
                <w:rFonts w:ascii="PT Astra Serif" w:hAnsi="PT Astra Serif"/>
                <w:sz w:val="24"/>
                <w:szCs w:val="24"/>
              </w:rPr>
              <w:t>Туристский и экскурсионный поток, %</w:t>
            </w:r>
          </w:p>
        </w:tc>
        <w:tc>
          <w:tcPr>
            <w:tcW w:w="1234" w:type="dxa"/>
            <w:vAlign w:val="center"/>
          </w:tcPr>
          <w:p w:rsidR="009A090F" w:rsidRPr="00015B9F" w:rsidRDefault="009A090F" w:rsidP="003429C7">
            <w:pPr>
              <w:widowControl w:val="0"/>
              <w:spacing w:after="0" w:line="240" w:lineRule="auto"/>
              <w:jc w:val="center"/>
              <w:rPr>
                <w:rFonts w:ascii="PT Astra Serif" w:hAnsi="PT Astra Serif"/>
                <w:sz w:val="24"/>
                <w:szCs w:val="24"/>
              </w:rPr>
            </w:pPr>
            <w:r w:rsidRPr="00015B9F">
              <w:rPr>
                <w:rFonts w:ascii="PT Astra Serif" w:hAnsi="PT Astra Serif"/>
                <w:sz w:val="24"/>
                <w:szCs w:val="24"/>
              </w:rPr>
              <w:t>100</w:t>
            </w:r>
          </w:p>
        </w:tc>
        <w:tc>
          <w:tcPr>
            <w:tcW w:w="890" w:type="dxa"/>
            <w:vAlign w:val="center"/>
          </w:tcPr>
          <w:p w:rsidR="009A090F" w:rsidRPr="00015B9F" w:rsidRDefault="009A090F" w:rsidP="003429C7">
            <w:pPr>
              <w:widowControl w:val="0"/>
              <w:spacing w:after="0" w:line="240" w:lineRule="auto"/>
              <w:jc w:val="center"/>
              <w:rPr>
                <w:rFonts w:ascii="PT Astra Serif" w:hAnsi="PT Astra Serif"/>
                <w:sz w:val="24"/>
                <w:szCs w:val="24"/>
              </w:rPr>
            </w:pPr>
            <w:r w:rsidRPr="00015B9F">
              <w:rPr>
                <w:rFonts w:ascii="PT Astra Serif" w:hAnsi="PT Astra Serif"/>
                <w:sz w:val="24"/>
                <w:szCs w:val="24"/>
              </w:rPr>
              <w:t>105</w:t>
            </w:r>
          </w:p>
        </w:tc>
        <w:tc>
          <w:tcPr>
            <w:tcW w:w="890" w:type="dxa"/>
            <w:vAlign w:val="center"/>
          </w:tcPr>
          <w:p w:rsidR="009A090F" w:rsidRPr="00015B9F" w:rsidRDefault="009A090F" w:rsidP="003429C7">
            <w:pPr>
              <w:widowControl w:val="0"/>
              <w:spacing w:after="0" w:line="240" w:lineRule="auto"/>
              <w:jc w:val="center"/>
              <w:rPr>
                <w:rFonts w:ascii="PT Astra Serif" w:hAnsi="PT Astra Serif"/>
                <w:sz w:val="24"/>
                <w:szCs w:val="24"/>
              </w:rPr>
            </w:pPr>
            <w:r w:rsidRPr="00015B9F">
              <w:rPr>
                <w:rFonts w:ascii="PT Astra Serif" w:hAnsi="PT Astra Serif"/>
                <w:sz w:val="24"/>
                <w:szCs w:val="24"/>
              </w:rPr>
              <w:t>130</w:t>
            </w:r>
          </w:p>
        </w:tc>
        <w:tc>
          <w:tcPr>
            <w:tcW w:w="890" w:type="dxa"/>
            <w:vAlign w:val="center"/>
          </w:tcPr>
          <w:p w:rsidR="009A090F" w:rsidRPr="00015B9F" w:rsidRDefault="009A090F" w:rsidP="003429C7">
            <w:pPr>
              <w:widowControl w:val="0"/>
              <w:spacing w:after="0" w:line="240" w:lineRule="auto"/>
              <w:jc w:val="center"/>
              <w:rPr>
                <w:rFonts w:ascii="PT Astra Serif" w:hAnsi="PT Astra Serif"/>
                <w:sz w:val="24"/>
                <w:szCs w:val="24"/>
              </w:rPr>
            </w:pPr>
            <w:r w:rsidRPr="00015B9F">
              <w:rPr>
                <w:rFonts w:ascii="PT Astra Serif" w:hAnsi="PT Astra Serif"/>
                <w:sz w:val="24"/>
                <w:szCs w:val="24"/>
              </w:rPr>
              <w:t>150</w:t>
            </w:r>
          </w:p>
        </w:tc>
      </w:tr>
      <w:tr w:rsidR="009A090F" w:rsidRPr="00015B9F" w:rsidTr="00554C79">
        <w:trPr>
          <w:jc w:val="center"/>
        </w:trPr>
        <w:tc>
          <w:tcPr>
            <w:tcW w:w="5670" w:type="dxa"/>
            <w:shd w:val="clear" w:color="auto" w:fill="auto"/>
          </w:tcPr>
          <w:p w:rsidR="009A090F" w:rsidRPr="00015B9F" w:rsidRDefault="009A090F" w:rsidP="003429C7">
            <w:pPr>
              <w:widowControl w:val="0"/>
              <w:spacing w:after="0" w:line="240" w:lineRule="auto"/>
              <w:jc w:val="both"/>
              <w:rPr>
                <w:rFonts w:ascii="PT Astra Serif" w:hAnsi="PT Astra Serif"/>
                <w:sz w:val="24"/>
                <w:szCs w:val="24"/>
              </w:rPr>
            </w:pPr>
            <w:r w:rsidRPr="00015B9F">
              <w:rPr>
                <w:rFonts w:ascii="PT Astra Serif" w:hAnsi="PT Astra Serif"/>
                <w:sz w:val="24"/>
                <w:szCs w:val="24"/>
              </w:rPr>
              <w:t>Количество действующих туристических маршрутов, ед.</w:t>
            </w:r>
          </w:p>
        </w:tc>
        <w:tc>
          <w:tcPr>
            <w:tcW w:w="1234" w:type="dxa"/>
            <w:vAlign w:val="center"/>
          </w:tcPr>
          <w:p w:rsidR="009A090F" w:rsidRPr="00015B9F" w:rsidRDefault="009A090F" w:rsidP="003429C7">
            <w:pPr>
              <w:widowControl w:val="0"/>
              <w:spacing w:after="0" w:line="240" w:lineRule="auto"/>
              <w:jc w:val="center"/>
              <w:rPr>
                <w:rFonts w:ascii="PT Astra Serif" w:hAnsi="PT Astra Serif"/>
                <w:sz w:val="24"/>
                <w:szCs w:val="24"/>
              </w:rPr>
            </w:pPr>
            <w:r w:rsidRPr="00015B9F">
              <w:rPr>
                <w:rFonts w:ascii="PT Astra Serif" w:hAnsi="PT Astra Serif"/>
                <w:sz w:val="24"/>
                <w:szCs w:val="24"/>
              </w:rPr>
              <w:t>2</w:t>
            </w:r>
          </w:p>
        </w:tc>
        <w:tc>
          <w:tcPr>
            <w:tcW w:w="890" w:type="dxa"/>
            <w:vAlign w:val="center"/>
          </w:tcPr>
          <w:p w:rsidR="009A090F" w:rsidRPr="00015B9F" w:rsidRDefault="002F2871" w:rsidP="003429C7">
            <w:pPr>
              <w:widowControl w:val="0"/>
              <w:spacing w:after="0" w:line="240" w:lineRule="auto"/>
              <w:jc w:val="center"/>
              <w:rPr>
                <w:rFonts w:ascii="PT Astra Serif" w:hAnsi="PT Astra Serif"/>
                <w:sz w:val="24"/>
                <w:szCs w:val="24"/>
              </w:rPr>
            </w:pPr>
            <w:r>
              <w:rPr>
                <w:rFonts w:ascii="PT Astra Serif" w:hAnsi="PT Astra Serif"/>
                <w:sz w:val="24"/>
                <w:szCs w:val="24"/>
              </w:rPr>
              <w:t>3</w:t>
            </w:r>
          </w:p>
        </w:tc>
        <w:tc>
          <w:tcPr>
            <w:tcW w:w="890" w:type="dxa"/>
            <w:vAlign w:val="center"/>
          </w:tcPr>
          <w:p w:rsidR="009A090F" w:rsidRPr="00015B9F" w:rsidRDefault="009A090F" w:rsidP="003429C7">
            <w:pPr>
              <w:widowControl w:val="0"/>
              <w:spacing w:after="0" w:line="240" w:lineRule="auto"/>
              <w:jc w:val="center"/>
              <w:rPr>
                <w:rFonts w:ascii="PT Astra Serif" w:hAnsi="PT Astra Serif"/>
                <w:sz w:val="24"/>
                <w:szCs w:val="24"/>
              </w:rPr>
            </w:pPr>
            <w:r w:rsidRPr="00015B9F">
              <w:rPr>
                <w:rFonts w:ascii="PT Astra Serif" w:hAnsi="PT Astra Serif"/>
                <w:sz w:val="24"/>
                <w:szCs w:val="24"/>
              </w:rPr>
              <w:t>4</w:t>
            </w:r>
          </w:p>
        </w:tc>
        <w:tc>
          <w:tcPr>
            <w:tcW w:w="890" w:type="dxa"/>
            <w:vAlign w:val="center"/>
          </w:tcPr>
          <w:p w:rsidR="009A090F" w:rsidRPr="00015B9F" w:rsidRDefault="009A090F" w:rsidP="003429C7">
            <w:pPr>
              <w:widowControl w:val="0"/>
              <w:spacing w:after="0" w:line="240" w:lineRule="auto"/>
              <w:jc w:val="center"/>
              <w:rPr>
                <w:rFonts w:ascii="PT Astra Serif" w:hAnsi="PT Astra Serif"/>
                <w:sz w:val="24"/>
                <w:szCs w:val="24"/>
              </w:rPr>
            </w:pPr>
            <w:r w:rsidRPr="00015B9F">
              <w:rPr>
                <w:rFonts w:ascii="PT Astra Serif" w:hAnsi="PT Astra Serif"/>
                <w:sz w:val="24"/>
                <w:szCs w:val="24"/>
              </w:rPr>
              <w:t>8</w:t>
            </w:r>
          </w:p>
        </w:tc>
      </w:tr>
    </w:tbl>
    <w:p w:rsidR="004101A0" w:rsidRDefault="004101A0" w:rsidP="00940479">
      <w:pPr>
        <w:widowControl w:val="0"/>
        <w:spacing w:after="0" w:line="240" w:lineRule="auto"/>
        <w:ind w:firstLine="709"/>
        <w:jc w:val="both"/>
        <w:rPr>
          <w:rFonts w:ascii="PT Astra Serif" w:hAnsi="PT Astra Serif"/>
          <w:sz w:val="28"/>
          <w:szCs w:val="28"/>
        </w:rPr>
      </w:pPr>
    </w:p>
    <w:p w:rsidR="009A090F" w:rsidRPr="004101A0" w:rsidRDefault="00B275A9" w:rsidP="00940479">
      <w:pPr>
        <w:widowControl w:val="0"/>
        <w:spacing w:after="0" w:line="240" w:lineRule="auto"/>
        <w:ind w:firstLine="709"/>
        <w:jc w:val="both"/>
        <w:rPr>
          <w:rFonts w:ascii="PT Astra Serif" w:hAnsi="PT Astra Serif"/>
          <w:b/>
          <w:sz w:val="28"/>
          <w:szCs w:val="28"/>
        </w:rPr>
      </w:pPr>
      <w:r w:rsidRPr="004101A0">
        <w:rPr>
          <w:rFonts w:ascii="PT Astra Serif" w:hAnsi="PT Astra Serif"/>
          <w:b/>
          <w:sz w:val="28"/>
          <w:szCs w:val="28"/>
        </w:rPr>
        <w:lastRenderedPageBreak/>
        <w:t xml:space="preserve">Поставленная </w:t>
      </w:r>
      <w:r w:rsidR="009A090F" w:rsidRPr="004101A0">
        <w:rPr>
          <w:rFonts w:ascii="PT Astra Serif" w:hAnsi="PT Astra Serif"/>
          <w:b/>
          <w:sz w:val="28"/>
          <w:szCs w:val="28"/>
        </w:rPr>
        <w:t>цель достигается с помощью решения следующих задач:</w:t>
      </w:r>
    </w:p>
    <w:p w:rsidR="00A97D62" w:rsidRDefault="009A090F" w:rsidP="00940479">
      <w:pPr>
        <w:widowControl w:val="0"/>
        <w:spacing w:after="0" w:line="240" w:lineRule="auto"/>
        <w:ind w:firstLine="709"/>
        <w:jc w:val="both"/>
        <w:rPr>
          <w:rFonts w:ascii="PT Astra Serif" w:hAnsi="PT Astra Serif"/>
          <w:spacing w:val="2"/>
          <w:sz w:val="28"/>
          <w:szCs w:val="28"/>
        </w:rPr>
      </w:pPr>
      <w:r w:rsidRPr="009A090F">
        <w:rPr>
          <w:rFonts w:ascii="PT Astra Serif" w:hAnsi="PT Astra Serif"/>
          <w:spacing w:val="2"/>
          <w:sz w:val="28"/>
          <w:szCs w:val="28"/>
        </w:rPr>
        <w:t xml:space="preserve">1. Создание и продвижение новых туристических маршрутов (не менее 8 единиц к </w:t>
      </w:r>
      <w:smartTag w:uri="urn:schemas-microsoft-com:office:smarttags" w:element="metricconverter">
        <w:smartTagPr>
          <w:attr w:name="ProductID" w:val="2030 г"/>
        </w:smartTagPr>
        <w:r w:rsidRPr="009A090F">
          <w:rPr>
            <w:rFonts w:ascii="PT Astra Serif" w:hAnsi="PT Astra Serif"/>
            <w:spacing w:val="2"/>
            <w:sz w:val="28"/>
            <w:szCs w:val="28"/>
          </w:rPr>
          <w:t>2030 г</w:t>
        </w:r>
      </w:smartTag>
      <w:r w:rsidRPr="009A090F">
        <w:rPr>
          <w:rFonts w:ascii="PT Astra Serif" w:hAnsi="PT Astra Serif"/>
          <w:spacing w:val="2"/>
          <w:sz w:val="28"/>
          <w:szCs w:val="28"/>
        </w:rPr>
        <w:t xml:space="preserve">.) на территории </w:t>
      </w:r>
      <w:r w:rsidRPr="009A090F">
        <w:rPr>
          <w:rFonts w:ascii="PT Astra Serif" w:hAnsi="PT Astra Serif"/>
          <w:sz w:val="28"/>
          <w:szCs w:val="28"/>
        </w:rPr>
        <w:t>Мелекесского</w:t>
      </w:r>
      <w:r w:rsidRPr="009A090F">
        <w:rPr>
          <w:rFonts w:ascii="PT Astra Serif" w:hAnsi="PT Astra Serif"/>
          <w:spacing w:val="2"/>
          <w:sz w:val="28"/>
          <w:szCs w:val="28"/>
        </w:rPr>
        <w:t xml:space="preserve"> района</w:t>
      </w:r>
      <w:r w:rsidR="00A97D62">
        <w:rPr>
          <w:rFonts w:ascii="PT Astra Serif" w:hAnsi="PT Astra Serif"/>
          <w:spacing w:val="2"/>
          <w:sz w:val="28"/>
          <w:szCs w:val="28"/>
        </w:rPr>
        <w:t>.</w:t>
      </w:r>
      <w:r w:rsidRPr="009A090F">
        <w:rPr>
          <w:rFonts w:ascii="PT Astra Serif" w:hAnsi="PT Astra Serif"/>
          <w:spacing w:val="2"/>
          <w:sz w:val="28"/>
          <w:szCs w:val="28"/>
        </w:rPr>
        <w:t xml:space="preserve"> </w:t>
      </w:r>
    </w:p>
    <w:p w:rsidR="009A090F" w:rsidRPr="009A090F" w:rsidRDefault="00A97D62" w:rsidP="00940479">
      <w:pPr>
        <w:widowControl w:val="0"/>
        <w:spacing w:after="0" w:line="240" w:lineRule="auto"/>
        <w:ind w:firstLine="709"/>
        <w:jc w:val="both"/>
        <w:rPr>
          <w:rFonts w:ascii="PT Astra Serif" w:hAnsi="PT Astra Serif"/>
          <w:spacing w:val="2"/>
          <w:sz w:val="28"/>
          <w:szCs w:val="28"/>
        </w:rPr>
      </w:pPr>
      <w:r>
        <w:rPr>
          <w:rFonts w:ascii="PT Astra Serif" w:hAnsi="PT Astra Serif"/>
          <w:spacing w:val="2"/>
          <w:sz w:val="28"/>
          <w:szCs w:val="28"/>
        </w:rPr>
        <w:t xml:space="preserve">2.Создание </w:t>
      </w:r>
      <w:r w:rsidR="009A090F" w:rsidRPr="009A090F">
        <w:rPr>
          <w:rFonts w:ascii="PT Astra Serif" w:hAnsi="PT Astra Serif"/>
          <w:spacing w:val="2"/>
          <w:sz w:val="28"/>
          <w:szCs w:val="28"/>
        </w:rPr>
        <w:t>специального ресурса в информационно-телекоммуникационной сети «Интернет», связанного с официальным сайтом муниципального образования, содержащего информацию об уникальных достопримечательностях, действующих туристических маршрутах, гидах-экскурсоводах и расценках на экскурсии (установка информационных щитов и баннеров на дорогах федерального и регионального значения и т.д.).</w:t>
      </w:r>
    </w:p>
    <w:p w:rsidR="009A090F" w:rsidRPr="009A090F" w:rsidRDefault="009A090F" w:rsidP="00940479">
      <w:pPr>
        <w:widowControl w:val="0"/>
        <w:shd w:val="clear" w:color="auto" w:fill="FFFFFF"/>
        <w:spacing w:after="0" w:line="240" w:lineRule="auto"/>
        <w:ind w:firstLine="709"/>
        <w:jc w:val="both"/>
        <w:textAlignment w:val="baseline"/>
        <w:rPr>
          <w:rFonts w:ascii="PT Astra Serif" w:hAnsi="PT Astra Serif"/>
          <w:spacing w:val="2"/>
          <w:sz w:val="28"/>
          <w:szCs w:val="28"/>
        </w:rPr>
      </w:pPr>
      <w:r w:rsidRPr="009A090F">
        <w:rPr>
          <w:rFonts w:ascii="PT Astra Serif" w:hAnsi="PT Astra Serif"/>
          <w:spacing w:val="2"/>
          <w:sz w:val="28"/>
          <w:szCs w:val="28"/>
        </w:rPr>
        <w:t xml:space="preserve">3. Содействие развитию туристической инфраструктуры на территории </w:t>
      </w:r>
      <w:r w:rsidRPr="009A090F">
        <w:rPr>
          <w:rFonts w:ascii="PT Astra Serif" w:hAnsi="PT Astra Serif"/>
          <w:sz w:val="28"/>
          <w:szCs w:val="28"/>
        </w:rPr>
        <w:t>Мелекесского</w:t>
      </w:r>
      <w:r w:rsidRPr="009A090F">
        <w:rPr>
          <w:rFonts w:ascii="PT Astra Serif" w:hAnsi="PT Astra Serif"/>
          <w:spacing w:val="2"/>
          <w:sz w:val="28"/>
          <w:szCs w:val="28"/>
        </w:rPr>
        <w:t xml:space="preserve"> района, в том числе через применение механизмов государственно-частного партнёрства и оказание содействия предпринимателям малого и среднего бизнеса, задействованных в сфере туризма.</w:t>
      </w:r>
    </w:p>
    <w:p w:rsidR="009A090F" w:rsidRPr="009A090F" w:rsidRDefault="009A090F" w:rsidP="00940479">
      <w:pPr>
        <w:widowControl w:val="0"/>
        <w:shd w:val="clear" w:color="auto" w:fill="FFFFFF"/>
        <w:spacing w:after="0" w:line="240" w:lineRule="auto"/>
        <w:ind w:firstLine="709"/>
        <w:jc w:val="both"/>
        <w:textAlignment w:val="baseline"/>
        <w:rPr>
          <w:rFonts w:ascii="PT Astra Serif" w:hAnsi="PT Astra Serif"/>
          <w:spacing w:val="2"/>
          <w:sz w:val="28"/>
          <w:szCs w:val="28"/>
        </w:rPr>
      </w:pPr>
      <w:r w:rsidRPr="009A090F">
        <w:rPr>
          <w:rFonts w:ascii="PT Astra Serif" w:hAnsi="PT Astra Serif"/>
          <w:spacing w:val="2"/>
          <w:sz w:val="28"/>
          <w:szCs w:val="28"/>
        </w:rPr>
        <w:t xml:space="preserve">4. Благоустройство мест массового отдыха на территории </w:t>
      </w:r>
      <w:r w:rsidRPr="009A090F">
        <w:rPr>
          <w:rFonts w:ascii="PT Astra Serif" w:hAnsi="PT Astra Serif"/>
          <w:sz w:val="28"/>
          <w:szCs w:val="28"/>
        </w:rPr>
        <w:t>Мелекесского</w:t>
      </w:r>
      <w:r w:rsidRPr="009A090F">
        <w:rPr>
          <w:rFonts w:ascii="PT Astra Serif" w:hAnsi="PT Astra Serif"/>
          <w:spacing w:val="2"/>
          <w:sz w:val="28"/>
          <w:szCs w:val="28"/>
        </w:rPr>
        <w:t xml:space="preserve"> района.</w:t>
      </w:r>
    </w:p>
    <w:p w:rsidR="009A090F" w:rsidRPr="009A090F" w:rsidRDefault="009A090F" w:rsidP="00940479">
      <w:pPr>
        <w:widowControl w:val="0"/>
        <w:shd w:val="clear" w:color="auto" w:fill="FFFFFF"/>
        <w:spacing w:after="0" w:line="240" w:lineRule="auto"/>
        <w:ind w:firstLine="709"/>
        <w:jc w:val="both"/>
        <w:textAlignment w:val="baseline"/>
        <w:rPr>
          <w:rFonts w:ascii="PT Astra Serif" w:hAnsi="PT Astra Serif"/>
          <w:spacing w:val="2"/>
          <w:sz w:val="28"/>
          <w:szCs w:val="28"/>
        </w:rPr>
      </w:pPr>
      <w:r w:rsidRPr="009A090F">
        <w:rPr>
          <w:rFonts w:ascii="PT Astra Serif" w:hAnsi="PT Astra Serif"/>
          <w:spacing w:val="2"/>
          <w:sz w:val="28"/>
          <w:szCs w:val="28"/>
        </w:rPr>
        <w:t xml:space="preserve">5. Развитие событийного туризма на территории </w:t>
      </w:r>
      <w:r w:rsidRPr="009A090F">
        <w:rPr>
          <w:rFonts w:ascii="PT Astra Serif" w:hAnsi="PT Astra Serif"/>
          <w:sz w:val="28"/>
          <w:szCs w:val="28"/>
        </w:rPr>
        <w:t>Мелекесского</w:t>
      </w:r>
      <w:r w:rsidRPr="009A090F">
        <w:rPr>
          <w:rFonts w:ascii="PT Astra Serif" w:hAnsi="PT Astra Serif"/>
          <w:spacing w:val="2"/>
          <w:sz w:val="28"/>
          <w:szCs w:val="28"/>
        </w:rPr>
        <w:t xml:space="preserve"> района;</w:t>
      </w:r>
    </w:p>
    <w:p w:rsidR="009A090F" w:rsidRPr="009A090F" w:rsidRDefault="009A090F" w:rsidP="00940479">
      <w:pPr>
        <w:widowControl w:val="0"/>
        <w:shd w:val="clear" w:color="auto" w:fill="FFFFFF"/>
        <w:spacing w:after="0" w:line="240" w:lineRule="auto"/>
        <w:ind w:firstLine="709"/>
        <w:jc w:val="both"/>
        <w:textAlignment w:val="baseline"/>
        <w:rPr>
          <w:rFonts w:ascii="PT Astra Serif" w:hAnsi="PT Astra Serif"/>
          <w:spacing w:val="2"/>
          <w:sz w:val="28"/>
          <w:szCs w:val="28"/>
        </w:rPr>
      </w:pPr>
      <w:r w:rsidRPr="009A090F">
        <w:rPr>
          <w:rFonts w:ascii="PT Astra Serif" w:hAnsi="PT Astra Serif"/>
          <w:spacing w:val="2"/>
          <w:sz w:val="28"/>
          <w:szCs w:val="28"/>
        </w:rPr>
        <w:t xml:space="preserve">6. Организация индустрии изготовления сувенирной продукции на территории </w:t>
      </w:r>
      <w:r w:rsidRPr="009A090F">
        <w:rPr>
          <w:rFonts w:ascii="PT Astra Serif" w:hAnsi="PT Astra Serif"/>
          <w:sz w:val="28"/>
          <w:szCs w:val="28"/>
        </w:rPr>
        <w:t>Мелекесского</w:t>
      </w:r>
      <w:r w:rsidRPr="009A090F">
        <w:rPr>
          <w:rFonts w:ascii="PT Astra Serif" w:hAnsi="PT Astra Serif"/>
          <w:spacing w:val="2"/>
          <w:sz w:val="28"/>
          <w:szCs w:val="28"/>
        </w:rPr>
        <w:t xml:space="preserve"> района, опираясь на возрождение уникальных местных традиционных промыслов.</w:t>
      </w:r>
    </w:p>
    <w:p w:rsidR="009A090F" w:rsidRPr="009A090F" w:rsidRDefault="009A090F" w:rsidP="00940479">
      <w:pPr>
        <w:widowControl w:val="0"/>
        <w:shd w:val="clear" w:color="auto" w:fill="FFFFFF"/>
        <w:spacing w:after="0" w:line="240" w:lineRule="auto"/>
        <w:ind w:firstLine="709"/>
        <w:jc w:val="both"/>
        <w:textAlignment w:val="baseline"/>
        <w:rPr>
          <w:rFonts w:ascii="PT Astra Serif" w:hAnsi="PT Astra Serif"/>
          <w:spacing w:val="2"/>
          <w:sz w:val="28"/>
          <w:szCs w:val="28"/>
        </w:rPr>
      </w:pPr>
      <w:r w:rsidRPr="009A090F">
        <w:rPr>
          <w:rFonts w:ascii="PT Astra Serif" w:hAnsi="PT Astra Serif"/>
          <w:spacing w:val="2"/>
          <w:sz w:val="28"/>
          <w:szCs w:val="28"/>
        </w:rPr>
        <w:t xml:space="preserve">7. Ежегодное участие </w:t>
      </w:r>
      <w:r w:rsidRPr="009A090F">
        <w:rPr>
          <w:rFonts w:ascii="PT Astra Serif" w:hAnsi="PT Astra Serif"/>
          <w:sz w:val="28"/>
          <w:szCs w:val="28"/>
        </w:rPr>
        <w:t>Мелекесского</w:t>
      </w:r>
      <w:r w:rsidRPr="009A090F">
        <w:rPr>
          <w:rFonts w:ascii="PT Astra Serif" w:hAnsi="PT Astra Serif"/>
          <w:spacing w:val="2"/>
          <w:sz w:val="28"/>
          <w:szCs w:val="28"/>
        </w:rPr>
        <w:t xml:space="preserve"> района в проводимых общероссийских и международных презентационно-выставочных мероприятиях отрасли туризма, как на территории Ульяновской области, так и в составе делегации.</w:t>
      </w:r>
    </w:p>
    <w:p w:rsidR="009A090F" w:rsidRPr="009A090F" w:rsidRDefault="009A090F" w:rsidP="00940479">
      <w:pPr>
        <w:widowControl w:val="0"/>
        <w:shd w:val="clear" w:color="auto" w:fill="FFFFFF"/>
        <w:spacing w:after="0" w:line="240" w:lineRule="auto"/>
        <w:ind w:firstLine="709"/>
        <w:jc w:val="both"/>
        <w:textAlignment w:val="baseline"/>
        <w:rPr>
          <w:rFonts w:ascii="PT Astra Serif" w:hAnsi="PT Astra Serif"/>
          <w:spacing w:val="2"/>
          <w:sz w:val="28"/>
          <w:szCs w:val="28"/>
        </w:rPr>
      </w:pPr>
      <w:r w:rsidRPr="009A090F">
        <w:rPr>
          <w:rFonts w:ascii="PT Astra Serif" w:hAnsi="PT Astra Serif"/>
          <w:spacing w:val="2"/>
          <w:sz w:val="28"/>
          <w:szCs w:val="28"/>
        </w:rPr>
        <w:t xml:space="preserve">8. Вовлечение населения </w:t>
      </w:r>
      <w:r w:rsidRPr="009A090F">
        <w:rPr>
          <w:rFonts w:ascii="PT Astra Serif" w:hAnsi="PT Astra Serif"/>
          <w:sz w:val="28"/>
          <w:szCs w:val="28"/>
        </w:rPr>
        <w:t>Мелекесского</w:t>
      </w:r>
      <w:r w:rsidRPr="009A090F">
        <w:rPr>
          <w:rFonts w:ascii="PT Astra Serif" w:hAnsi="PT Astra Serif"/>
          <w:spacing w:val="2"/>
          <w:sz w:val="28"/>
          <w:szCs w:val="28"/>
        </w:rPr>
        <w:t xml:space="preserve"> района в индустрию гостеприимства как дополнительный вид деятельности, приносящий регулярный ежегодный сезонный дополнительный доход.</w:t>
      </w:r>
    </w:p>
    <w:p w:rsidR="009A090F" w:rsidRPr="009A090F" w:rsidRDefault="009A090F" w:rsidP="00940479">
      <w:pPr>
        <w:widowControl w:val="0"/>
        <w:spacing w:after="0" w:line="240" w:lineRule="auto"/>
        <w:ind w:firstLine="709"/>
        <w:jc w:val="both"/>
        <w:rPr>
          <w:rStyle w:val="fontstyle01"/>
          <w:b w:val="0"/>
          <w:color w:val="auto"/>
        </w:rPr>
      </w:pPr>
      <w:r w:rsidRPr="009A090F">
        <w:rPr>
          <w:rStyle w:val="fontstyle01"/>
          <w:b w:val="0"/>
          <w:color w:val="auto"/>
        </w:rPr>
        <w:t>Большую часть задач, стоящих перед отраслью туризма в МО «Мелекесский район» можно профинансировать за счёт:</w:t>
      </w:r>
    </w:p>
    <w:p w:rsidR="009A090F" w:rsidRPr="009A090F" w:rsidRDefault="009A090F" w:rsidP="00940479">
      <w:pPr>
        <w:widowControl w:val="0"/>
        <w:spacing w:after="0" w:line="240" w:lineRule="auto"/>
        <w:ind w:firstLine="709"/>
        <w:jc w:val="both"/>
        <w:rPr>
          <w:rStyle w:val="fontstyle01"/>
          <w:color w:val="auto"/>
        </w:rPr>
      </w:pPr>
      <w:r w:rsidRPr="009A090F">
        <w:rPr>
          <w:rStyle w:val="fontstyle01"/>
          <w:color w:val="auto"/>
        </w:rPr>
        <w:t xml:space="preserve">- </w:t>
      </w:r>
      <w:r w:rsidRPr="009A090F">
        <w:rPr>
          <w:rStyle w:val="fontstyle01"/>
          <w:b w:val="0"/>
          <w:color w:val="auto"/>
        </w:rPr>
        <w:t>участия в государственной программе Ульяновской области «Развитие культуры, туризма и сохранение объектов культурного наследия Ульяновской области»</w:t>
      </w:r>
      <w:r w:rsidRPr="009A090F">
        <w:rPr>
          <w:rStyle w:val="fontstyle01"/>
          <w:color w:val="auto"/>
        </w:rPr>
        <w:t xml:space="preserve"> </w:t>
      </w:r>
      <w:r w:rsidRPr="009A090F">
        <w:rPr>
          <w:rFonts w:ascii="PT Astra Serif" w:hAnsi="PT Astra Serif"/>
          <w:sz w:val="28"/>
          <w:szCs w:val="28"/>
        </w:rPr>
        <w:t>(Постановление Правительства Ульяновской области от 14.11.2019 №6/571-П);</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9A090F">
        <w:rPr>
          <w:rStyle w:val="fontstyle01"/>
          <w:b w:val="0"/>
          <w:color w:val="auto"/>
        </w:rPr>
        <w:t>- реализации мероприятий муниципальной программы</w:t>
      </w:r>
      <w:r w:rsidRPr="009A090F">
        <w:rPr>
          <w:rStyle w:val="fontstyle01"/>
          <w:color w:val="auto"/>
        </w:rPr>
        <w:t xml:space="preserve"> </w:t>
      </w:r>
      <w:r w:rsidRPr="009A090F">
        <w:rPr>
          <w:rFonts w:ascii="PT Astra Serif" w:hAnsi="PT Astra Serif"/>
          <w:sz w:val="28"/>
          <w:szCs w:val="28"/>
        </w:rPr>
        <w:t>«Развитие культуры и туризма в Мелекесском районе Ульяновской области»;</w:t>
      </w:r>
    </w:p>
    <w:p w:rsidR="009A090F" w:rsidRPr="009A090F" w:rsidRDefault="009A090F" w:rsidP="00940479">
      <w:pPr>
        <w:widowControl w:val="0"/>
        <w:spacing w:after="0" w:line="240" w:lineRule="auto"/>
        <w:ind w:firstLine="709"/>
        <w:jc w:val="both"/>
        <w:rPr>
          <w:rFonts w:ascii="PT Astra Serif" w:hAnsi="PT Astra Serif"/>
          <w:sz w:val="28"/>
        </w:rPr>
      </w:pPr>
      <w:r w:rsidRPr="009A090F">
        <w:rPr>
          <w:rFonts w:ascii="PT Astra Serif" w:hAnsi="PT Astra Serif"/>
          <w:sz w:val="28"/>
        </w:rPr>
        <w:t>- участие в государственной программе «Комплексное развитие сельских территорий» (Постановление Правительства РФ от 31 мая 2019 г. №696) в части создания и благоустройства зон отдыха, сохранения и восстановления природных ландшафтов и историко-культурных памятников, поддержки национальных культурных традиций, народных промыслов и ремесел, сохранения и поддержания исторически сложившихся природных памятников и ландшафтов;</w:t>
      </w:r>
    </w:p>
    <w:p w:rsidR="009A090F" w:rsidRPr="009A090F" w:rsidRDefault="009A090F" w:rsidP="00940479">
      <w:pPr>
        <w:widowControl w:val="0"/>
        <w:spacing w:after="0" w:line="240" w:lineRule="auto"/>
        <w:ind w:firstLine="709"/>
        <w:jc w:val="both"/>
        <w:rPr>
          <w:rFonts w:ascii="PT Astra Serif" w:hAnsi="PT Astra Serif"/>
          <w:sz w:val="28"/>
        </w:rPr>
      </w:pPr>
      <w:r w:rsidRPr="009A090F">
        <w:rPr>
          <w:rFonts w:ascii="PT Astra Serif" w:hAnsi="PT Astra Serif"/>
          <w:sz w:val="28"/>
        </w:rPr>
        <w:t>- грантовой поддержки из различных источников.</w:t>
      </w:r>
    </w:p>
    <w:p w:rsidR="009A090F" w:rsidRPr="009A090F" w:rsidRDefault="009A090F" w:rsidP="00940479">
      <w:pPr>
        <w:widowControl w:val="0"/>
        <w:spacing w:after="0" w:line="240" w:lineRule="auto"/>
        <w:ind w:firstLine="709"/>
        <w:jc w:val="both"/>
        <w:rPr>
          <w:rFonts w:ascii="PT Astra Serif" w:hAnsi="PT Astra Serif"/>
          <w:b/>
          <w:sz w:val="28"/>
        </w:rPr>
      </w:pPr>
      <w:r w:rsidRPr="009A090F">
        <w:rPr>
          <w:rStyle w:val="fontstyle01"/>
          <w:b w:val="0"/>
          <w:color w:val="auto"/>
        </w:rPr>
        <w:lastRenderedPageBreak/>
        <w:t>Важнейшим финансовым ресурсом для реализации стратегических направлений туристической отрасли в муниципальном образовании являются также внебюджетные средства, которые могут привлекаться в том числе и на принципах ГЧП на реализацию отдельных проектов</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Основными </w:t>
      </w:r>
      <w:r w:rsidRPr="009A090F">
        <w:rPr>
          <w:rFonts w:ascii="PT Astra Serif" w:hAnsi="PT Astra Serif"/>
          <w:b/>
          <w:sz w:val="28"/>
          <w:szCs w:val="28"/>
        </w:rPr>
        <w:t>направлениями</w:t>
      </w:r>
      <w:r w:rsidRPr="009A090F">
        <w:rPr>
          <w:rFonts w:ascii="PT Astra Serif" w:hAnsi="PT Astra Serif"/>
          <w:sz w:val="28"/>
          <w:szCs w:val="28"/>
        </w:rPr>
        <w:t xml:space="preserve">, способствующими </w:t>
      </w:r>
      <w:r w:rsidRPr="009A090F">
        <w:rPr>
          <w:rFonts w:ascii="PT Astra Serif" w:hAnsi="PT Astra Serif"/>
          <w:b/>
          <w:sz w:val="28"/>
          <w:szCs w:val="28"/>
        </w:rPr>
        <w:t xml:space="preserve">развитию </w:t>
      </w:r>
      <w:r w:rsidRPr="009A090F">
        <w:rPr>
          <w:rFonts w:ascii="PT Astra Serif" w:hAnsi="PT Astra Serif" w:cs="Arial"/>
          <w:b/>
          <w:sz w:val="28"/>
          <w:szCs w:val="28"/>
        </w:rPr>
        <w:t>индустрии гостеприимства и туризма</w:t>
      </w:r>
      <w:r w:rsidRPr="009A090F">
        <w:rPr>
          <w:rFonts w:ascii="PT Astra Serif" w:hAnsi="PT Astra Serif"/>
          <w:sz w:val="28"/>
          <w:szCs w:val="28"/>
        </w:rPr>
        <w:t xml:space="preserve"> в МО «Мелекесский район», на перспективу являются:</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DC23EC">
        <w:rPr>
          <w:rFonts w:ascii="PT Astra Serif" w:hAnsi="PT Astra Serif"/>
          <w:sz w:val="28"/>
          <w:szCs w:val="28"/>
        </w:rPr>
        <w:t>1.</w:t>
      </w:r>
      <w:r w:rsidRPr="009A090F">
        <w:rPr>
          <w:rFonts w:ascii="PT Astra Serif" w:hAnsi="PT Astra Serif"/>
          <w:sz w:val="28"/>
          <w:szCs w:val="28"/>
        </w:rPr>
        <w:t xml:space="preserve"> Разработка </w:t>
      </w:r>
      <w:r w:rsidRPr="009A090F">
        <w:rPr>
          <w:rFonts w:ascii="PT Astra Serif" w:hAnsi="PT Astra Serif"/>
          <w:b/>
          <w:sz w:val="28"/>
          <w:szCs w:val="28"/>
        </w:rPr>
        <w:t>новых туристических маршрутов</w:t>
      </w:r>
      <w:r w:rsidRPr="009A090F">
        <w:rPr>
          <w:rFonts w:ascii="PT Astra Serif" w:hAnsi="PT Astra Serif"/>
          <w:sz w:val="28"/>
          <w:szCs w:val="28"/>
        </w:rPr>
        <w:t xml:space="preserve"> разной направленности:</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 по согласованию с МО «Чердаклинский район» целесообразно развить </w:t>
      </w:r>
      <w:r w:rsidRPr="009A090F">
        <w:rPr>
          <w:rFonts w:ascii="PT Astra Serif" w:hAnsi="PT Astra Serif"/>
          <w:b/>
          <w:sz w:val="28"/>
          <w:szCs w:val="28"/>
        </w:rPr>
        <w:t xml:space="preserve">межрайонный маршрут «Речной мир». </w:t>
      </w:r>
      <w:r w:rsidRPr="009A090F">
        <w:rPr>
          <w:rFonts w:ascii="PT Astra Serif" w:hAnsi="PT Astra Serif"/>
          <w:sz w:val="28"/>
          <w:szCs w:val="28"/>
        </w:rPr>
        <w:t>Данный маршрут будет включать в себя следующее: с. Никольское-на-Черемшане – Новый Белый Яр (Чердаклинский район) – р. Волга – отель Дубрава;</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 </w:t>
      </w:r>
      <w:r w:rsidRPr="009A090F">
        <w:rPr>
          <w:rFonts w:ascii="PT Astra Serif" w:hAnsi="PT Astra Serif"/>
          <w:b/>
          <w:sz w:val="28"/>
          <w:szCs w:val="28"/>
        </w:rPr>
        <w:t>маршрут «По родной земле»</w:t>
      </w:r>
      <w:r w:rsidRPr="009A090F">
        <w:rPr>
          <w:rFonts w:ascii="PT Astra Serif" w:hAnsi="PT Astra Serif"/>
          <w:sz w:val="28"/>
          <w:szCs w:val="28"/>
        </w:rPr>
        <w:t xml:space="preserve"> связан с многонациональностью населения Мелекесского района. Включает в себя посещение музея мордовской культуры «Масторава» с. Александровка, музея семьи с. Бригадировка, далее музея татарской культуры и музея русского быта р.п. Новая Майна;</w:t>
      </w:r>
    </w:p>
    <w:p w:rsidR="009A090F" w:rsidRPr="009A090F" w:rsidRDefault="009A090F" w:rsidP="00940479">
      <w:pPr>
        <w:widowControl w:val="0"/>
        <w:spacing w:after="0" w:line="240" w:lineRule="auto"/>
        <w:ind w:firstLine="709"/>
        <w:jc w:val="both"/>
        <w:rPr>
          <w:rFonts w:ascii="PT Astra Serif" w:hAnsi="PT Astra Serif"/>
          <w:sz w:val="28"/>
          <w:szCs w:val="28"/>
          <w:shd w:val="clear" w:color="auto" w:fill="FFFFFF"/>
        </w:rPr>
      </w:pPr>
      <w:r w:rsidRPr="009A090F">
        <w:rPr>
          <w:rFonts w:ascii="PT Astra Serif" w:hAnsi="PT Astra Serif"/>
          <w:sz w:val="28"/>
          <w:szCs w:val="28"/>
        </w:rPr>
        <w:t>- паломнический маршрут с событийным мероприятием. Посещение храма</w:t>
      </w:r>
      <w:r w:rsidRPr="009A090F">
        <w:rPr>
          <w:rFonts w:ascii="PT Astra Serif" w:hAnsi="PT Astra Serif"/>
          <w:sz w:val="28"/>
          <w:szCs w:val="28"/>
          <w:shd w:val="clear" w:color="auto" w:fill="FFFFFF"/>
        </w:rPr>
        <w:t xml:space="preserve"> Рождества Христова и имиджевого </w:t>
      </w:r>
      <w:r w:rsidRPr="009A090F">
        <w:rPr>
          <w:rFonts w:ascii="PT Astra Serif" w:hAnsi="PT Astra Serif"/>
          <w:b/>
          <w:sz w:val="28"/>
          <w:szCs w:val="28"/>
          <w:shd w:val="clear" w:color="auto" w:fill="FFFFFF"/>
        </w:rPr>
        <w:t>мероприятия «Иванов день»</w:t>
      </w:r>
      <w:r w:rsidRPr="009A090F">
        <w:rPr>
          <w:rFonts w:ascii="PT Astra Serif" w:hAnsi="PT Astra Serif"/>
          <w:sz w:val="28"/>
          <w:szCs w:val="28"/>
          <w:shd w:val="clear" w:color="auto" w:fill="FFFFFF"/>
        </w:rPr>
        <w:t>;</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shd w:val="clear" w:color="auto" w:fill="FFFFFF"/>
        </w:rPr>
        <w:t xml:space="preserve">- </w:t>
      </w:r>
      <w:r w:rsidRPr="009A090F">
        <w:rPr>
          <w:rFonts w:ascii="PT Astra Serif" w:hAnsi="PT Astra Serif"/>
          <w:b/>
          <w:sz w:val="28"/>
          <w:szCs w:val="28"/>
          <w:shd w:val="clear" w:color="auto" w:fill="FFFFFF"/>
        </w:rPr>
        <w:t>маршрут «Птичий рай»</w:t>
      </w:r>
      <w:r w:rsidRPr="009A090F">
        <w:rPr>
          <w:rFonts w:ascii="PT Astra Serif" w:hAnsi="PT Astra Serif"/>
          <w:sz w:val="28"/>
          <w:szCs w:val="28"/>
          <w:shd w:val="clear" w:color="auto" w:fill="FFFFFF"/>
        </w:rPr>
        <w:t xml:space="preserve"> посещение </w:t>
      </w:r>
      <w:r w:rsidRPr="009A090F">
        <w:rPr>
          <w:rFonts w:ascii="PT Astra Serif" w:hAnsi="PT Astra Serif"/>
          <w:sz w:val="28"/>
          <w:szCs w:val="28"/>
        </w:rPr>
        <w:t>памятника природы «Остров Борок» (с. Никольское-на-Черемшане);</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 </w:t>
      </w:r>
      <w:r w:rsidRPr="009A090F">
        <w:rPr>
          <w:rFonts w:ascii="PT Astra Serif" w:hAnsi="PT Astra Serif"/>
          <w:b/>
          <w:sz w:val="28"/>
          <w:szCs w:val="28"/>
        </w:rPr>
        <w:t>маршрут для людей с ограниченными возможностями здоровья «Солнышко в ладошках»</w:t>
      </w:r>
      <w:r w:rsidRPr="009A090F">
        <w:rPr>
          <w:rFonts w:ascii="PT Astra Serif" w:hAnsi="PT Astra Serif"/>
          <w:sz w:val="28"/>
          <w:szCs w:val="28"/>
        </w:rPr>
        <w:t xml:space="preserve">. На данный момент в рабочем поселке Новая Майна создана возможность комплексного подхода к людям данной категории. Маршрут может включать следующие площадки: посещение занятия по Иппотеропии, «Конный двор», посещение храма в честь иконы Казанской Богоматери, далее посещение реабилитационного центра. </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Разработанные маршруты можно представить на всероссийский конкурс «Маршрут года». Всероссийская туристская премия «Маршрут года» учреждена как отраслевая награда, присуждаемая по итогам открытого всероссийского конкурса проектов за достижения в области создания и развития туристских маршрутов.</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DC23EC">
        <w:rPr>
          <w:rFonts w:ascii="PT Astra Serif" w:hAnsi="PT Astra Serif"/>
          <w:sz w:val="28"/>
          <w:szCs w:val="28"/>
          <w:shd w:val="clear" w:color="auto" w:fill="FFFFFF"/>
        </w:rPr>
        <w:t>2</w:t>
      </w:r>
      <w:r w:rsidRPr="00DC23EC">
        <w:rPr>
          <w:rFonts w:ascii="PT Astra Serif" w:hAnsi="PT Astra Serif"/>
          <w:sz w:val="28"/>
          <w:szCs w:val="28"/>
        </w:rPr>
        <w:t>.</w:t>
      </w:r>
      <w:r w:rsidRPr="009A090F">
        <w:rPr>
          <w:rFonts w:ascii="PT Astra Serif" w:hAnsi="PT Astra Serif"/>
          <w:sz w:val="28"/>
          <w:szCs w:val="28"/>
        </w:rPr>
        <w:t xml:space="preserve"> Развитие </w:t>
      </w:r>
      <w:r w:rsidRPr="009A090F">
        <w:rPr>
          <w:rFonts w:ascii="PT Astra Serif" w:hAnsi="PT Astra Serif"/>
          <w:b/>
          <w:sz w:val="28"/>
          <w:szCs w:val="28"/>
        </w:rPr>
        <w:t>событийного туризма</w:t>
      </w:r>
      <w:r w:rsidRPr="009A090F">
        <w:rPr>
          <w:rFonts w:ascii="PT Astra Serif" w:hAnsi="PT Astra Serif"/>
          <w:sz w:val="28"/>
          <w:szCs w:val="28"/>
        </w:rPr>
        <w:t xml:space="preserve">. Продвижение культурно-туристического бренда – </w:t>
      </w:r>
      <w:r w:rsidRPr="009A090F">
        <w:rPr>
          <w:rFonts w:ascii="PT Astra Serif" w:hAnsi="PT Astra Serif"/>
          <w:b/>
          <w:sz w:val="28"/>
          <w:szCs w:val="28"/>
        </w:rPr>
        <w:t>фестиваля «Песня плывёт над Черемшаном»</w:t>
      </w:r>
      <w:r w:rsidRPr="009A090F">
        <w:rPr>
          <w:rFonts w:ascii="PT Astra Serif" w:hAnsi="PT Astra Serif"/>
          <w:sz w:val="28"/>
          <w:szCs w:val="28"/>
        </w:rPr>
        <w:t xml:space="preserve">. Данный фестиваль необходимо присвоить статус региональный или межрегиональный, так как р. Большой Черемшан протекает по территории </w:t>
      </w:r>
      <w:hyperlink r:id="rId76" w:tooltip="Ульяновская область" w:history="1">
        <w:r w:rsidRPr="009A090F">
          <w:rPr>
            <w:rFonts w:ascii="PT Astra Serif" w:hAnsi="PT Astra Serif"/>
            <w:sz w:val="28"/>
            <w:szCs w:val="28"/>
          </w:rPr>
          <w:t>Ульяновской области</w:t>
        </w:r>
      </w:hyperlink>
      <w:r w:rsidRPr="009A090F">
        <w:rPr>
          <w:rFonts w:ascii="PT Astra Serif" w:hAnsi="PT Astra Serif"/>
          <w:sz w:val="28"/>
          <w:szCs w:val="28"/>
        </w:rPr>
        <w:t xml:space="preserve">, Республики </w:t>
      </w:r>
      <w:hyperlink r:id="rId77" w:tooltip="Татарстан" w:history="1">
        <w:r w:rsidRPr="009A090F">
          <w:rPr>
            <w:rFonts w:ascii="PT Astra Serif" w:hAnsi="PT Astra Serif"/>
            <w:sz w:val="28"/>
            <w:szCs w:val="28"/>
          </w:rPr>
          <w:t>Татарстан</w:t>
        </w:r>
      </w:hyperlink>
      <w:r w:rsidRPr="009A090F">
        <w:rPr>
          <w:rFonts w:ascii="PT Astra Serif" w:hAnsi="PT Astra Serif"/>
          <w:sz w:val="28"/>
          <w:szCs w:val="28"/>
        </w:rPr>
        <w:t xml:space="preserve"> и </w:t>
      </w:r>
      <w:hyperlink r:id="rId78" w:tooltip="Самарская область" w:history="1">
        <w:r w:rsidRPr="009A090F">
          <w:rPr>
            <w:rFonts w:ascii="PT Astra Serif" w:hAnsi="PT Astra Serif"/>
            <w:sz w:val="28"/>
            <w:szCs w:val="28"/>
          </w:rPr>
          <w:t>Самарской области</w:t>
        </w:r>
      </w:hyperlink>
      <w:r w:rsidRPr="009A090F">
        <w:rPr>
          <w:rFonts w:ascii="PT Astra Serif" w:hAnsi="PT Astra Serif"/>
          <w:sz w:val="28"/>
          <w:szCs w:val="28"/>
        </w:rPr>
        <w:t>.</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DC23EC">
        <w:rPr>
          <w:rFonts w:ascii="PT Astra Serif" w:hAnsi="PT Astra Serif"/>
          <w:sz w:val="28"/>
          <w:szCs w:val="28"/>
        </w:rPr>
        <w:t>3.</w:t>
      </w:r>
      <w:r w:rsidRPr="009A090F">
        <w:rPr>
          <w:rFonts w:ascii="PT Astra Serif" w:hAnsi="PT Astra Serif"/>
          <w:sz w:val="28"/>
          <w:szCs w:val="28"/>
        </w:rPr>
        <w:t xml:space="preserve"> Развитие ремесленнической деятельности и традиционных народных промыслов на территории МО «Мелекесский район», в том числе разработка бренда </w:t>
      </w:r>
      <w:r w:rsidRPr="009A090F">
        <w:rPr>
          <w:rFonts w:ascii="PT Astra Serif" w:hAnsi="PT Astra Serif"/>
          <w:b/>
          <w:sz w:val="28"/>
          <w:szCs w:val="28"/>
        </w:rPr>
        <w:t>«с. Старая Сахча – Столица Ремёсел».</w:t>
      </w:r>
    </w:p>
    <w:p w:rsidR="009A090F" w:rsidRPr="009A090F" w:rsidRDefault="009A090F" w:rsidP="005472C4">
      <w:pPr>
        <w:widowControl w:val="0"/>
        <w:spacing w:after="0" w:line="240" w:lineRule="auto"/>
        <w:ind w:firstLine="709"/>
        <w:jc w:val="both"/>
        <w:rPr>
          <w:rFonts w:ascii="PT Astra Serif" w:hAnsi="PT Astra Serif" w:cs="Arial"/>
          <w:sz w:val="28"/>
          <w:szCs w:val="28"/>
          <w:shd w:val="clear" w:color="auto" w:fill="FFFFFF"/>
        </w:rPr>
      </w:pPr>
      <w:r w:rsidRPr="009A090F">
        <w:rPr>
          <w:rFonts w:ascii="PT Astra Serif" w:hAnsi="PT Astra Serif" w:cs="Arial"/>
          <w:sz w:val="28"/>
          <w:szCs w:val="28"/>
          <w:shd w:val="clear" w:color="auto" w:fill="FFFFFF"/>
        </w:rPr>
        <w:t xml:space="preserve">Старая Сахча - старинное село, которому более 350 лет, оно располагается в лесной зоне близ реки Малый Черемшан. Это обусловило развитие здесь издревле таких ремесел, как изготовление деревянных срубов, колодцев, телег, саней, лодок, кадок для соления. Славилась Сахча своими валенками, вышивкой национальных чувашских рушников, вязанием теплых </w:t>
      </w:r>
      <w:r w:rsidRPr="009A090F">
        <w:rPr>
          <w:rFonts w:ascii="PT Astra Serif" w:hAnsi="PT Astra Serif" w:cs="Arial"/>
          <w:sz w:val="28"/>
          <w:szCs w:val="28"/>
          <w:shd w:val="clear" w:color="auto" w:fill="FFFFFF"/>
        </w:rPr>
        <w:lastRenderedPageBreak/>
        <w:t>шерстяных варежек и носков, плетением корзин, лаптей, изготовлением снастей для рыболовства и пчеловодства. Здесь до сих пор можно разжиться вениками для бани, приобрести самый вкусный, экологически чистый мед.</w:t>
      </w:r>
    </w:p>
    <w:p w:rsidR="009A090F" w:rsidRPr="009A090F" w:rsidRDefault="009A090F" w:rsidP="005472C4">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В настоящее время уже на стадии реализации открытие мастерской «Деревянный рай» в с. Сабакаево ИП Ахметова Г.Р. (изготовление сувенирной продукции из дерева: резных шкатулок, фоторамок, брелоков и др.).</w:t>
      </w:r>
    </w:p>
    <w:p w:rsidR="009A090F" w:rsidRPr="009A090F" w:rsidRDefault="009A090F" w:rsidP="005472C4">
      <w:pPr>
        <w:widowControl w:val="0"/>
        <w:spacing w:after="0" w:line="240" w:lineRule="auto"/>
        <w:ind w:firstLine="709"/>
        <w:jc w:val="both"/>
        <w:rPr>
          <w:rFonts w:ascii="PT Astra Serif" w:hAnsi="PT Astra Serif" w:cs="Arial"/>
          <w:sz w:val="28"/>
          <w:szCs w:val="28"/>
          <w:shd w:val="clear" w:color="auto" w:fill="FFFFFF"/>
        </w:rPr>
      </w:pPr>
      <w:r w:rsidRPr="009A090F">
        <w:rPr>
          <w:rFonts w:ascii="PT Astra Serif" w:hAnsi="PT Astra Serif" w:cs="Arial"/>
          <w:sz w:val="28"/>
          <w:szCs w:val="28"/>
          <w:shd w:val="clear" w:color="auto" w:fill="FFFFFF"/>
        </w:rPr>
        <w:t>Сохранение народных ремесел – это важная составляющая развития национальных традиций, своей истории.</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DC23EC">
        <w:rPr>
          <w:rFonts w:ascii="PT Astra Serif" w:hAnsi="PT Astra Serif" w:cs="Arial"/>
          <w:sz w:val="28"/>
          <w:szCs w:val="28"/>
          <w:shd w:val="clear" w:color="auto" w:fill="FFFFFF"/>
        </w:rPr>
        <w:t>4.</w:t>
      </w:r>
      <w:r w:rsidRPr="009A090F">
        <w:rPr>
          <w:rFonts w:ascii="PT Astra Serif" w:hAnsi="PT Astra Serif" w:cs="Arial"/>
          <w:sz w:val="28"/>
          <w:szCs w:val="28"/>
          <w:shd w:val="clear" w:color="auto" w:fill="FFFFFF"/>
        </w:rPr>
        <w:t xml:space="preserve"> Создание и развитие </w:t>
      </w:r>
      <w:r w:rsidRPr="009A090F">
        <w:rPr>
          <w:rFonts w:ascii="PT Astra Serif" w:hAnsi="PT Astra Serif" w:cs="Arial"/>
          <w:b/>
          <w:sz w:val="28"/>
          <w:szCs w:val="28"/>
          <w:shd w:val="clear" w:color="auto" w:fill="FFFFFF"/>
        </w:rPr>
        <w:t>о</w:t>
      </w:r>
      <w:r w:rsidRPr="009A090F">
        <w:rPr>
          <w:rFonts w:ascii="PT Astra Serif" w:hAnsi="PT Astra Serif"/>
          <w:b/>
          <w:sz w:val="28"/>
          <w:szCs w:val="28"/>
        </w:rPr>
        <w:t>бъектов инфраструктуры гостеприимства</w:t>
      </w:r>
      <w:r w:rsidRPr="009A090F">
        <w:rPr>
          <w:rFonts w:ascii="PT Astra Serif" w:hAnsi="PT Astra Serif"/>
          <w:sz w:val="28"/>
          <w:szCs w:val="28"/>
        </w:rPr>
        <w:t xml:space="preserve"> (гостиница, учреждения общественного питания, туристические базы и др.).</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Одним из направлений привлечения туристов в муниципальное образование – это создание и развитие сети общественного питания. Так, например, новая пиццерия «</w:t>
      </w:r>
      <w:r w:rsidRPr="009A090F">
        <w:rPr>
          <w:rFonts w:ascii="PT Astra Serif" w:hAnsi="PT Astra Serif"/>
          <w:sz w:val="28"/>
          <w:szCs w:val="28"/>
          <w:lang w:val="en-US"/>
        </w:rPr>
        <w:t>Oliva</w:t>
      </w:r>
      <w:r w:rsidRPr="009A090F">
        <w:rPr>
          <w:rFonts w:ascii="PT Astra Serif" w:hAnsi="PT Astra Serif"/>
          <w:sz w:val="28"/>
          <w:szCs w:val="28"/>
        </w:rPr>
        <w:t xml:space="preserve"> </w:t>
      </w:r>
      <w:r w:rsidRPr="009A090F">
        <w:rPr>
          <w:rFonts w:ascii="PT Astra Serif" w:hAnsi="PT Astra Serif"/>
          <w:sz w:val="28"/>
          <w:szCs w:val="28"/>
          <w:lang w:val="en-US"/>
        </w:rPr>
        <w:t>Pizza</w:t>
      </w:r>
      <w:r w:rsidRPr="009A090F">
        <w:rPr>
          <w:rFonts w:ascii="PT Astra Serif" w:hAnsi="PT Astra Serif"/>
          <w:sz w:val="28"/>
          <w:szCs w:val="28"/>
        </w:rPr>
        <w:t>» ИП Назыровой И.И. (р.п. Новая Майна, 20 посадочных мест, создано 3 рабочих места) может «привлечь» гостей музеев, которые находятся в данном населённом пункте.</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Новый качественный туристический продукт формируется в Мелекесском районе – туристско-рекреационный комплекс «Курланпарк» (с. Бригадировка), который</w:t>
      </w:r>
      <w:r w:rsidRPr="009A090F">
        <w:rPr>
          <w:sz w:val="28"/>
          <w:szCs w:val="28"/>
        </w:rPr>
        <w:t xml:space="preserve"> </w:t>
      </w:r>
      <w:r w:rsidRPr="009A090F">
        <w:rPr>
          <w:rFonts w:ascii="PT Astra Serif" w:hAnsi="PT Astra Serif"/>
          <w:sz w:val="28"/>
          <w:szCs w:val="28"/>
        </w:rPr>
        <w:t>готов принимать россий</w:t>
      </w:r>
      <w:r w:rsidRPr="009A090F">
        <w:rPr>
          <w:sz w:val="28"/>
          <w:szCs w:val="28"/>
        </w:rPr>
        <w:t>с</w:t>
      </w:r>
      <w:r w:rsidRPr="009A090F">
        <w:rPr>
          <w:rFonts w:ascii="PT Astra Serif" w:hAnsi="PT Astra Serif" w:cs="PT Astra Serif"/>
          <w:sz w:val="28"/>
          <w:szCs w:val="28"/>
        </w:rPr>
        <w:t>ких</w:t>
      </w:r>
      <w:r w:rsidRPr="009A090F">
        <w:rPr>
          <w:rFonts w:ascii="PT Astra Serif" w:hAnsi="PT Astra Serif"/>
          <w:sz w:val="28"/>
          <w:szCs w:val="28"/>
        </w:rPr>
        <w:t xml:space="preserve"> и иностранных гостей и летом. Новый ресторан с захватывающим видом на природные богатства региона, смотровые площадки, мангальные зоны, детский отдых.</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«Курланпарк» - парк семейного отдыха, спуск в тюбинг-парке оборудован подъемниками, освещением, музыкальным сопровождением, уютным и тёплым кафе, бесплатным прокатом спортивного инвентаря, просторной парковкой с видеонаблюдением и стоянкой для школьных автобусов. В 2019 году «Курланпарк» получил поддержку из областного бюджета в размере 0,5 млн. руб.</w:t>
      </w:r>
    </w:p>
    <w:p w:rsidR="009A090F" w:rsidRPr="009A090F" w:rsidRDefault="009A090F"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Основной точкой притяжения муниципального района является SPA-Парк отель «Дубрава» - одно из самых популярных мест для «загородного» отдыха в Ульяновской области. Любителям активного отдыха предлагаются многочисленные спортивные мероприятия (футбол, волейбол, лыжи и т.д.).</w:t>
      </w:r>
    </w:p>
    <w:p w:rsidR="009A090F" w:rsidRPr="009A090F" w:rsidRDefault="009A090F" w:rsidP="00940479">
      <w:pPr>
        <w:widowControl w:val="0"/>
        <w:spacing w:after="0" w:line="240" w:lineRule="auto"/>
        <w:ind w:firstLine="709"/>
        <w:jc w:val="both"/>
        <w:rPr>
          <w:rStyle w:val="fontstyle01"/>
          <w:b w:val="0"/>
          <w:color w:val="auto"/>
        </w:rPr>
      </w:pPr>
      <w:r w:rsidRPr="00DC23EC">
        <w:rPr>
          <w:rFonts w:ascii="PT Astra Serif" w:hAnsi="PT Astra Serif"/>
          <w:sz w:val="28"/>
          <w:szCs w:val="28"/>
        </w:rPr>
        <w:t>5. Развитие сельского (</w:t>
      </w:r>
      <w:r w:rsidRPr="00DC23EC">
        <w:rPr>
          <w:rStyle w:val="fontstyle01"/>
          <w:color w:val="auto"/>
        </w:rPr>
        <w:t>экологического) туризма. Из множества форм экологи</w:t>
      </w:r>
      <w:r w:rsidRPr="009A090F">
        <w:rPr>
          <w:rStyle w:val="fontstyle01"/>
          <w:b w:val="0"/>
          <w:color w:val="auto"/>
        </w:rPr>
        <w:t>ческого туризма граждане явно отдают предпочтение посещению национальных парков и других охраняемых природных территорий, при этом наиболее популярными видами экотуризма являются: пешие походы, походы по природным тропам (экотропам), эколого-просветительские туры, велосипедные туры, рыбалка на пресных водоёмах, посещение водно-болотных угодий, жизнь в кемпингах, посещение природных достопримечательностей.</w:t>
      </w:r>
    </w:p>
    <w:p w:rsidR="009A090F" w:rsidRPr="009A090F" w:rsidRDefault="009A090F" w:rsidP="00940479">
      <w:pPr>
        <w:widowControl w:val="0"/>
        <w:spacing w:after="0" w:line="240" w:lineRule="auto"/>
        <w:ind w:firstLine="709"/>
        <w:jc w:val="both"/>
        <w:rPr>
          <w:sz w:val="28"/>
          <w:szCs w:val="28"/>
        </w:rPr>
      </w:pPr>
      <w:r w:rsidRPr="009A090F">
        <w:rPr>
          <w:rFonts w:ascii="PT Astra Serif" w:hAnsi="PT Astra Serif"/>
          <w:sz w:val="28"/>
          <w:szCs w:val="28"/>
        </w:rPr>
        <w:t>Самым главным критерием сельского туризма является вклад данного вида деятельности в устойчивое развитие сельской территории (экономическое, экологическое, социальное и культурное).</w:t>
      </w:r>
    </w:p>
    <w:p w:rsidR="009A090F" w:rsidRPr="009A090F" w:rsidRDefault="009A090F" w:rsidP="00940479">
      <w:pPr>
        <w:widowControl w:val="0"/>
        <w:spacing w:after="0" w:line="240" w:lineRule="auto"/>
        <w:ind w:firstLine="709"/>
        <w:jc w:val="both"/>
        <w:rPr>
          <w:rFonts w:ascii="PT Astra Serif" w:hAnsi="PT Astra Serif" w:cs="Arial"/>
          <w:sz w:val="28"/>
          <w:szCs w:val="28"/>
          <w:shd w:val="clear" w:color="auto" w:fill="FFFFFF"/>
        </w:rPr>
      </w:pPr>
      <w:r w:rsidRPr="009A090F">
        <w:rPr>
          <w:rFonts w:ascii="PT Astra Serif" w:hAnsi="PT Astra Serif" w:cs="Arial"/>
          <w:sz w:val="28"/>
          <w:szCs w:val="28"/>
          <w:shd w:val="clear" w:color="auto" w:fill="FFFFFF"/>
        </w:rPr>
        <w:t>Одним из основных направлений привлечения туристов может стать развитие баз отдыха для любителей рыбалки. Для этого на территории МО «Мелекесский район» есть большие возможности и, в первую очередь, это наличие Черемшанского государственного заказника.</w:t>
      </w:r>
    </w:p>
    <w:p w:rsidR="009A090F" w:rsidRPr="009A090F" w:rsidRDefault="009A090F" w:rsidP="00940479">
      <w:pPr>
        <w:widowControl w:val="0"/>
        <w:spacing w:after="0" w:line="240" w:lineRule="auto"/>
        <w:ind w:firstLine="709"/>
        <w:jc w:val="both"/>
        <w:rPr>
          <w:rStyle w:val="fontstyle01"/>
          <w:b w:val="0"/>
          <w:color w:val="auto"/>
        </w:rPr>
      </w:pPr>
      <w:r w:rsidRPr="009A090F">
        <w:rPr>
          <w:rStyle w:val="fontstyle01"/>
          <w:b w:val="0"/>
          <w:color w:val="auto"/>
        </w:rPr>
        <w:lastRenderedPageBreak/>
        <w:t>Для развития экотуризма на данных объектах необходимо подготовить инфраструктуру: строительство комфортных домиков для размещения, беседок, мест для отдыха. Туристические базы могут быть 2-х видов: маленькие заимки или огромный рыболовно-охотничий комплекс. Также можно организовывать рыболовные соревнования, которые также привлекут посетителей на данные объекты.</w:t>
      </w:r>
    </w:p>
    <w:p w:rsidR="009A090F" w:rsidRPr="009A090F" w:rsidRDefault="009A090F" w:rsidP="00940479">
      <w:pPr>
        <w:widowControl w:val="0"/>
        <w:spacing w:after="0" w:line="240" w:lineRule="auto"/>
        <w:ind w:firstLine="709"/>
        <w:jc w:val="both"/>
        <w:rPr>
          <w:rFonts w:ascii="PT Astra Serif" w:hAnsi="PT Astra Serif" w:cs="Arial"/>
          <w:sz w:val="28"/>
          <w:szCs w:val="28"/>
          <w:shd w:val="clear" w:color="auto" w:fill="FFFFFF"/>
        </w:rPr>
      </w:pPr>
      <w:r w:rsidRPr="00DC23EC">
        <w:rPr>
          <w:rStyle w:val="fontstyle01"/>
          <w:b w:val="0"/>
          <w:color w:val="auto"/>
        </w:rPr>
        <w:t>6.</w:t>
      </w:r>
      <w:r w:rsidRPr="009A090F">
        <w:rPr>
          <w:rStyle w:val="fontstyle01"/>
          <w:color w:val="auto"/>
        </w:rPr>
        <w:t xml:space="preserve"> </w:t>
      </w:r>
      <w:r w:rsidRPr="009A090F">
        <w:rPr>
          <w:rFonts w:ascii="PT Astra Serif" w:hAnsi="PT Astra Serif" w:cs="Arial"/>
          <w:sz w:val="28"/>
          <w:szCs w:val="28"/>
          <w:shd w:val="clear" w:color="auto" w:fill="FFFFFF"/>
        </w:rPr>
        <w:t xml:space="preserve">Создание и вовлечение объектов туристической инфраструктуры (музеев, туристических баз, благоустройство мест исторического значения и т.д.) в единый </w:t>
      </w:r>
      <w:r w:rsidRPr="009A090F">
        <w:rPr>
          <w:rFonts w:ascii="PT Astra Serif" w:hAnsi="PT Astra Serif" w:cs="Arial"/>
          <w:b/>
          <w:sz w:val="28"/>
          <w:szCs w:val="28"/>
          <w:shd w:val="clear" w:color="auto" w:fill="FFFFFF"/>
        </w:rPr>
        <w:t>туристический путеводитель</w:t>
      </w:r>
      <w:r w:rsidRPr="009A090F">
        <w:rPr>
          <w:rFonts w:ascii="PT Astra Serif" w:hAnsi="PT Astra Serif" w:cs="Arial"/>
          <w:sz w:val="28"/>
          <w:szCs w:val="28"/>
          <w:shd w:val="clear" w:color="auto" w:fill="FFFFFF"/>
        </w:rPr>
        <w:t xml:space="preserve"> по Мелекесскому району, в том числе создание «карманного» путеводителя, что позволит гостям узнать о достопримечательностях района через сеть интернета.</w:t>
      </w:r>
    </w:p>
    <w:p w:rsidR="009A090F" w:rsidRPr="009A090F" w:rsidRDefault="009A090F" w:rsidP="00940479">
      <w:pPr>
        <w:widowControl w:val="0"/>
        <w:spacing w:after="0" w:line="240" w:lineRule="auto"/>
        <w:ind w:firstLine="709"/>
        <w:jc w:val="both"/>
        <w:rPr>
          <w:rStyle w:val="fontstyle01"/>
          <w:b w:val="0"/>
          <w:color w:val="auto"/>
        </w:rPr>
      </w:pPr>
      <w:r w:rsidRPr="009A090F">
        <w:rPr>
          <w:rStyle w:val="fontstyle01"/>
          <w:b w:val="0"/>
          <w:color w:val="auto"/>
        </w:rPr>
        <w:t>7. Одним из преимуществ для МО «Мелекесский район» в области развития индустрии гостеприимства и туризма является близость с г. Димитровград.</w:t>
      </w:r>
    </w:p>
    <w:p w:rsidR="009A090F" w:rsidRPr="009A090F" w:rsidRDefault="009A090F" w:rsidP="00940479">
      <w:pPr>
        <w:widowControl w:val="0"/>
        <w:spacing w:after="0" w:line="240" w:lineRule="auto"/>
        <w:ind w:firstLine="709"/>
        <w:jc w:val="both"/>
        <w:rPr>
          <w:rStyle w:val="fontstyle01"/>
          <w:b w:val="0"/>
          <w:color w:val="auto"/>
        </w:rPr>
      </w:pPr>
      <w:r w:rsidRPr="009A090F">
        <w:rPr>
          <w:rStyle w:val="fontstyle01"/>
          <w:b w:val="0"/>
          <w:color w:val="auto"/>
        </w:rPr>
        <w:t>Экономическая выгода проявляется в территориальной концентрации туристских ресурсов и индустрии туризма в целом: общая инфраструктура (транспорт, проживание, питание, развлечения и т. д.), совместные туристские маршруты, проекты и др. Социальный эффект от агломерирования заключается в создании предпосылок улучшения качества жизни населения (рост занятости, повышение культурного уровня и др.). Вместе с тем городское население выступает в качестве сегмента потребителей туристских услуг в сельском муниципальном образовании (например, при проведении событийных мероприятий). При этом выполняется двойная функция – обеспечение отдыха и пополнение муниципального бюджета.</w:t>
      </w:r>
    </w:p>
    <w:p w:rsidR="009A090F" w:rsidRPr="009A090F" w:rsidRDefault="009A090F" w:rsidP="00940479">
      <w:pPr>
        <w:widowControl w:val="0"/>
        <w:spacing w:after="0" w:line="240" w:lineRule="auto"/>
        <w:ind w:firstLine="709"/>
        <w:jc w:val="both"/>
        <w:rPr>
          <w:rFonts w:ascii="PT Astra Serif" w:hAnsi="PT Astra Serif" w:cs="Arial"/>
          <w:sz w:val="28"/>
          <w:szCs w:val="28"/>
          <w:shd w:val="clear" w:color="auto" w:fill="FFFFFF"/>
        </w:rPr>
      </w:pPr>
      <w:r w:rsidRPr="009A090F">
        <w:rPr>
          <w:rStyle w:val="fontstyle01"/>
          <w:b w:val="0"/>
          <w:color w:val="auto"/>
        </w:rPr>
        <w:t>МО «Мелекесский район» совместно с ОГКУ «Агентство по туризму Ульяновской области» необходимо прорабатывать вопросы также и по</w:t>
      </w:r>
      <w:r w:rsidRPr="009A090F">
        <w:rPr>
          <w:rStyle w:val="fontstyle01"/>
          <w:color w:val="auto"/>
        </w:rPr>
        <w:t xml:space="preserve"> м</w:t>
      </w:r>
      <w:r w:rsidRPr="009A090F">
        <w:rPr>
          <w:rFonts w:ascii="PT Astra Serif" w:hAnsi="PT Astra Serif"/>
          <w:b/>
          <w:bCs/>
          <w:sz w:val="28"/>
          <w:szCs w:val="28"/>
          <w:shd w:val="clear" w:color="auto" w:fill="FFFFFF"/>
        </w:rPr>
        <w:t xml:space="preserve">ерам нефинансовой поддержки </w:t>
      </w:r>
      <w:r w:rsidRPr="009A090F">
        <w:rPr>
          <w:rFonts w:ascii="PT Astra Serif" w:hAnsi="PT Astra Serif" w:cs="Arial"/>
          <w:b/>
          <w:sz w:val="28"/>
          <w:szCs w:val="28"/>
        </w:rPr>
        <w:t>индустрии гостеприимства и туризма</w:t>
      </w:r>
      <w:r w:rsidRPr="009A090F">
        <w:rPr>
          <w:rFonts w:ascii="PT Astra Serif" w:hAnsi="PT Astra Serif"/>
          <w:b/>
          <w:bCs/>
          <w:sz w:val="28"/>
          <w:szCs w:val="28"/>
          <w:shd w:val="clear" w:color="auto" w:fill="FFFFFF"/>
        </w:rPr>
        <w:t>:</w:t>
      </w:r>
    </w:p>
    <w:p w:rsidR="009A090F" w:rsidRPr="009A090F" w:rsidRDefault="009A090F" w:rsidP="00940479">
      <w:pPr>
        <w:widowControl w:val="0"/>
        <w:spacing w:after="0" w:line="240" w:lineRule="auto"/>
        <w:ind w:firstLine="709"/>
        <w:jc w:val="both"/>
        <w:rPr>
          <w:rFonts w:ascii="PT Astra Serif" w:hAnsi="PT Astra Serif" w:cs="Arial"/>
          <w:sz w:val="28"/>
          <w:szCs w:val="28"/>
          <w:shd w:val="clear" w:color="auto" w:fill="FFFFFF"/>
        </w:rPr>
      </w:pPr>
      <w:r w:rsidRPr="009A090F">
        <w:rPr>
          <w:rFonts w:ascii="PT Astra Serif" w:hAnsi="PT Astra Serif" w:cs="Arial"/>
          <w:sz w:val="28"/>
          <w:szCs w:val="28"/>
          <w:shd w:val="clear" w:color="auto" w:fill="FFFFFF"/>
        </w:rPr>
        <w:t>организованы регулярные прямые линии сферы туризма с региональным управлением УФНС по вопросам предоставления той или иной поддержки;</w:t>
      </w:r>
    </w:p>
    <w:p w:rsidR="009A090F" w:rsidRPr="009A090F" w:rsidRDefault="009A090F" w:rsidP="00940479">
      <w:pPr>
        <w:widowControl w:val="0"/>
        <w:spacing w:after="0" w:line="240" w:lineRule="auto"/>
        <w:ind w:firstLine="709"/>
        <w:jc w:val="both"/>
        <w:rPr>
          <w:rFonts w:ascii="PT Astra Serif" w:hAnsi="PT Astra Serif" w:cs="Arial"/>
          <w:sz w:val="28"/>
          <w:szCs w:val="28"/>
          <w:shd w:val="clear" w:color="auto" w:fill="FFFFFF"/>
        </w:rPr>
      </w:pPr>
      <w:r w:rsidRPr="009A090F">
        <w:rPr>
          <w:rFonts w:ascii="PT Astra Serif" w:hAnsi="PT Astra Serif" w:cs="Arial"/>
          <w:sz w:val="28"/>
          <w:szCs w:val="28"/>
          <w:shd w:val="clear" w:color="auto" w:fill="FFFFFF"/>
        </w:rPr>
        <w:t>организованы вебинары по правовым вопросам (взаимоотношения турист- турагентство — туроператор);</w:t>
      </w:r>
    </w:p>
    <w:p w:rsidR="009A090F" w:rsidRPr="009A090F" w:rsidRDefault="009A090F" w:rsidP="00940479">
      <w:pPr>
        <w:widowControl w:val="0"/>
        <w:spacing w:after="0" w:line="240" w:lineRule="auto"/>
        <w:ind w:firstLine="709"/>
        <w:jc w:val="both"/>
        <w:rPr>
          <w:rFonts w:ascii="PT Astra Serif" w:hAnsi="PT Astra Serif" w:cs="Arial"/>
          <w:sz w:val="28"/>
          <w:szCs w:val="28"/>
          <w:shd w:val="clear" w:color="auto" w:fill="FFFFFF"/>
        </w:rPr>
      </w:pPr>
      <w:r w:rsidRPr="009A090F">
        <w:rPr>
          <w:rFonts w:ascii="PT Astra Serif" w:hAnsi="PT Astra Serif" w:cs="Arial"/>
          <w:sz w:val="28"/>
          <w:szCs w:val="28"/>
          <w:shd w:val="clear" w:color="auto" w:fill="FFFFFF"/>
        </w:rPr>
        <w:t>созданы on-line площадки для оперативного обмена информацией с представителями туристического бизнеса (туркомпании, гостиницы).</w:t>
      </w:r>
    </w:p>
    <w:p w:rsidR="009A090F" w:rsidRPr="009A090F" w:rsidRDefault="009A090F" w:rsidP="00940479">
      <w:pPr>
        <w:widowControl w:val="0"/>
        <w:spacing w:after="0" w:line="240" w:lineRule="auto"/>
        <w:ind w:firstLine="709"/>
        <w:jc w:val="both"/>
        <w:rPr>
          <w:rStyle w:val="fontstyle01"/>
          <w:b w:val="0"/>
          <w:color w:val="auto"/>
        </w:rPr>
      </w:pPr>
      <w:r w:rsidRPr="009A090F">
        <w:rPr>
          <w:rStyle w:val="fontstyle01"/>
          <w:b w:val="0"/>
          <w:color w:val="auto"/>
        </w:rPr>
        <w:t>Мероприятия по развитию отрасли гостеприимства и туризма будут направлены на увеличение налоговой отдачи отрасли, способствовать продвижению туристического потенциала муниципального образования, развитию инфраструктуры и улучшению сервиса.</w:t>
      </w:r>
    </w:p>
    <w:p w:rsidR="009A090F" w:rsidRPr="005472C4" w:rsidRDefault="009A090F" w:rsidP="00940479">
      <w:pPr>
        <w:pStyle w:val="3"/>
        <w:spacing w:before="0" w:line="240" w:lineRule="auto"/>
        <w:ind w:firstLine="709"/>
        <w:jc w:val="both"/>
        <w:rPr>
          <w:rFonts w:ascii="PT Astra Serif" w:hAnsi="PT Astra Serif"/>
          <w:b/>
          <w:color w:val="auto"/>
          <w:sz w:val="28"/>
          <w:szCs w:val="28"/>
        </w:rPr>
      </w:pPr>
    </w:p>
    <w:p w:rsidR="000F7FE7" w:rsidRPr="005472C4" w:rsidRDefault="000F7FE7" w:rsidP="003429C7">
      <w:pPr>
        <w:pStyle w:val="3"/>
        <w:spacing w:before="0" w:line="240" w:lineRule="auto"/>
        <w:jc w:val="center"/>
        <w:rPr>
          <w:rFonts w:ascii="PT Astra Serif" w:hAnsi="PT Astra Serif"/>
          <w:b/>
          <w:color w:val="auto"/>
          <w:sz w:val="28"/>
          <w:szCs w:val="28"/>
        </w:rPr>
      </w:pPr>
      <w:bookmarkStart w:id="84" w:name="_Toc51074627"/>
      <w:r w:rsidRPr="005472C4">
        <w:rPr>
          <w:rFonts w:ascii="PT Astra Serif" w:hAnsi="PT Astra Serif"/>
          <w:b/>
          <w:color w:val="auto"/>
          <w:sz w:val="28"/>
          <w:szCs w:val="28"/>
        </w:rPr>
        <w:t>2.4.2. Улучшение транспортной системы</w:t>
      </w:r>
      <w:bookmarkEnd w:id="84"/>
    </w:p>
    <w:p w:rsidR="00317C73" w:rsidRPr="009A090F" w:rsidRDefault="00317C73" w:rsidP="003429C7">
      <w:pPr>
        <w:spacing w:after="0" w:line="240" w:lineRule="auto"/>
        <w:ind w:firstLine="709"/>
        <w:jc w:val="center"/>
        <w:rPr>
          <w:rFonts w:ascii="PT Astra Serif" w:hAnsi="PT Astra Serif"/>
          <w:b/>
          <w:sz w:val="28"/>
          <w:szCs w:val="28"/>
        </w:rPr>
      </w:pPr>
    </w:p>
    <w:p w:rsidR="00317C73" w:rsidRPr="009A090F" w:rsidRDefault="00317C73"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Устойчивое развитие и эффективное функционирование </w:t>
      </w:r>
      <w:r w:rsidR="00E158AF">
        <w:rPr>
          <w:rFonts w:ascii="PT Astra Serif" w:hAnsi="PT Astra Serif"/>
          <w:sz w:val="28"/>
          <w:szCs w:val="28"/>
        </w:rPr>
        <w:t>дорожной и транспортной инфраструктур</w:t>
      </w:r>
      <w:r w:rsidRPr="009A090F">
        <w:rPr>
          <w:rFonts w:ascii="PT Astra Serif" w:hAnsi="PT Astra Serif"/>
          <w:sz w:val="28"/>
          <w:szCs w:val="28"/>
        </w:rPr>
        <w:t xml:space="preserve"> </w:t>
      </w:r>
      <w:r w:rsidR="00E158AF">
        <w:rPr>
          <w:rFonts w:ascii="PT Astra Serif" w:hAnsi="PT Astra Serif"/>
          <w:sz w:val="28"/>
          <w:szCs w:val="28"/>
        </w:rPr>
        <w:t>являю</w:t>
      </w:r>
      <w:r w:rsidRPr="009A090F">
        <w:rPr>
          <w:rFonts w:ascii="PT Astra Serif" w:hAnsi="PT Astra Serif"/>
          <w:sz w:val="28"/>
          <w:szCs w:val="28"/>
        </w:rPr>
        <w:t>тся необходимым</w:t>
      </w:r>
      <w:r w:rsidR="00E158AF">
        <w:rPr>
          <w:rFonts w:ascii="PT Astra Serif" w:hAnsi="PT Astra Serif"/>
          <w:sz w:val="28"/>
          <w:szCs w:val="28"/>
        </w:rPr>
        <w:t>и условиями</w:t>
      </w:r>
      <w:r w:rsidRPr="009A090F">
        <w:rPr>
          <w:rFonts w:ascii="PT Astra Serif" w:hAnsi="PT Astra Serif"/>
          <w:sz w:val="28"/>
          <w:szCs w:val="28"/>
        </w:rPr>
        <w:t xml:space="preserve"> обеспечения экономического развития </w:t>
      </w:r>
      <w:r w:rsidR="00E158AF">
        <w:rPr>
          <w:rFonts w:ascii="PT Astra Serif" w:hAnsi="PT Astra Serif"/>
          <w:sz w:val="28"/>
          <w:szCs w:val="28"/>
        </w:rPr>
        <w:t xml:space="preserve"> и формирования комфортной и безопасной среды для жизни в </w:t>
      </w:r>
      <w:r w:rsidRPr="009A090F">
        <w:rPr>
          <w:rFonts w:ascii="PT Astra Serif" w:hAnsi="PT Astra Serif"/>
          <w:sz w:val="28"/>
          <w:szCs w:val="28"/>
        </w:rPr>
        <w:t>МО «Мелекесский район»</w:t>
      </w:r>
      <w:r w:rsidR="00E158AF">
        <w:rPr>
          <w:rFonts w:ascii="PT Astra Serif" w:hAnsi="PT Astra Serif"/>
          <w:sz w:val="28"/>
          <w:szCs w:val="28"/>
        </w:rPr>
        <w:t xml:space="preserve">.  </w:t>
      </w:r>
      <w:r w:rsidRPr="009A090F">
        <w:rPr>
          <w:rFonts w:ascii="PT Astra Serif" w:hAnsi="PT Astra Serif"/>
          <w:sz w:val="28"/>
          <w:szCs w:val="28"/>
        </w:rPr>
        <w:t xml:space="preserve"> </w:t>
      </w:r>
    </w:p>
    <w:p w:rsidR="00317C73" w:rsidRPr="009F114D" w:rsidRDefault="00317C73" w:rsidP="003429C7">
      <w:pPr>
        <w:widowControl w:val="0"/>
        <w:spacing w:after="0" w:line="240" w:lineRule="auto"/>
        <w:ind w:firstLine="709"/>
        <w:jc w:val="both"/>
        <w:rPr>
          <w:rFonts w:ascii="PT Astra Serif" w:hAnsi="PT Astra Serif"/>
          <w:sz w:val="28"/>
          <w:szCs w:val="28"/>
        </w:rPr>
      </w:pPr>
      <w:r w:rsidRPr="009F114D">
        <w:rPr>
          <w:rFonts w:ascii="PT Astra Serif" w:hAnsi="PT Astra Serif"/>
          <w:sz w:val="28"/>
          <w:szCs w:val="28"/>
        </w:rPr>
        <w:lastRenderedPageBreak/>
        <w:t xml:space="preserve">Мелекесский район имеет благоприятное географическое расположение. </w:t>
      </w:r>
      <w:r w:rsidRPr="009F114D">
        <w:rPr>
          <w:rStyle w:val="StrongEmphasis"/>
          <w:rFonts w:ascii="PT Astra Serif" w:hAnsi="PT Astra Serif"/>
          <w:b w:val="0"/>
          <w:sz w:val="28"/>
          <w:szCs w:val="28"/>
        </w:rPr>
        <w:t>Мелекесский район находится в левобережной части Ульяновской области</w:t>
      </w:r>
      <w:r w:rsidRPr="009F114D">
        <w:rPr>
          <w:rStyle w:val="StrongEmphasis"/>
          <w:rFonts w:ascii="PT Astra Serif" w:hAnsi="PT Astra Serif"/>
          <w:sz w:val="28"/>
          <w:szCs w:val="28"/>
        </w:rPr>
        <w:t xml:space="preserve"> </w:t>
      </w:r>
      <w:r w:rsidRPr="009F114D">
        <w:rPr>
          <w:rStyle w:val="StrongEmphasis"/>
          <w:rFonts w:ascii="PT Astra Serif" w:hAnsi="PT Astra Serif"/>
          <w:b w:val="0"/>
          <w:sz w:val="28"/>
          <w:szCs w:val="28"/>
        </w:rPr>
        <w:t>и граничит</w:t>
      </w:r>
      <w:r w:rsidRPr="009F114D">
        <w:rPr>
          <w:rFonts w:ascii="PT Astra Serif" w:hAnsi="PT Astra Serif" w:cs="Arial"/>
          <w:iCs/>
          <w:sz w:val="28"/>
          <w:szCs w:val="28"/>
          <w:lang w:eastAsia="ru-RU"/>
        </w:rPr>
        <w:t xml:space="preserve"> на севере с Республикой Татарстан, на востоке - с Новомалыклинским районом Ульяновской области, на юго-востоке и юге – с Кошкинским и Ставропольским районами Самарской области, на западе – с Чердаклинским и Старомайнскими районами Ульяновской области. протяжённость территории с севера на юг – </w:t>
      </w:r>
      <w:smartTag w:uri="urn:schemas-microsoft-com:office:smarttags" w:element="metricconverter">
        <w:smartTagPr>
          <w:attr w:name="ProductID" w:val="85 км"/>
        </w:smartTagPr>
        <w:r w:rsidRPr="009F114D">
          <w:rPr>
            <w:rFonts w:ascii="PT Astra Serif" w:hAnsi="PT Astra Serif" w:cs="Arial"/>
            <w:iCs/>
            <w:sz w:val="28"/>
            <w:szCs w:val="28"/>
            <w:lang w:eastAsia="ru-RU"/>
          </w:rPr>
          <w:t>85 км</w:t>
        </w:r>
      </w:smartTag>
      <w:r w:rsidRPr="009F114D">
        <w:rPr>
          <w:rFonts w:ascii="PT Astra Serif" w:hAnsi="PT Astra Serif" w:cs="Arial"/>
          <w:iCs/>
          <w:sz w:val="28"/>
          <w:szCs w:val="28"/>
          <w:lang w:eastAsia="ru-RU"/>
        </w:rPr>
        <w:t xml:space="preserve">. С запада на восток – </w:t>
      </w:r>
      <w:smartTag w:uri="urn:schemas-microsoft-com:office:smarttags" w:element="metricconverter">
        <w:smartTagPr>
          <w:attr w:name="ProductID" w:val="55 км"/>
        </w:smartTagPr>
        <w:r w:rsidRPr="009F114D">
          <w:rPr>
            <w:rFonts w:ascii="PT Astra Serif" w:hAnsi="PT Astra Serif" w:cs="Arial"/>
            <w:iCs/>
            <w:sz w:val="28"/>
            <w:szCs w:val="28"/>
            <w:lang w:eastAsia="ru-RU"/>
          </w:rPr>
          <w:t>55 км</w:t>
        </w:r>
      </w:smartTag>
      <w:r w:rsidRPr="009F114D">
        <w:rPr>
          <w:rFonts w:ascii="PT Astra Serif" w:hAnsi="PT Astra Serif" w:cs="Arial"/>
          <w:iCs/>
          <w:sz w:val="28"/>
          <w:szCs w:val="28"/>
          <w:lang w:eastAsia="ru-RU"/>
        </w:rPr>
        <w:t>.</w:t>
      </w:r>
    </w:p>
    <w:p w:rsidR="00317C73" w:rsidRPr="009A090F" w:rsidRDefault="00317C73" w:rsidP="003429C7">
      <w:pPr>
        <w:widowControl w:val="0"/>
        <w:spacing w:after="0" w:line="240" w:lineRule="auto"/>
        <w:ind w:firstLine="709"/>
        <w:jc w:val="both"/>
        <w:rPr>
          <w:rFonts w:ascii="PT Astra Serif" w:hAnsi="PT Astra Serif"/>
          <w:sz w:val="28"/>
          <w:szCs w:val="28"/>
          <w:lang w:eastAsia="ar-SA"/>
        </w:rPr>
      </w:pPr>
      <w:r w:rsidRPr="009F114D">
        <w:rPr>
          <w:rFonts w:ascii="PT Astra Serif" w:hAnsi="PT Astra Serif"/>
          <w:sz w:val="28"/>
          <w:szCs w:val="28"/>
        </w:rPr>
        <w:t>По итогам 2018 года протяженность автомобильный дорог</w:t>
      </w:r>
      <w:r w:rsidRPr="009A090F">
        <w:rPr>
          <w:rFonts w:ascii="PT Astra Serif" w:hAnsi="PT Astra Serif"/>
          <w:sz w:val="28"/>
          <w:szCs w:val="28"/>
        </w:rPr>
        <w:t xml:space="preserve"> </w:t>
      </w:r>
      <w:r w:rsidRPr="009A090F">
        <w:rPr>
          <w:rFonts w:ascii="PT Astra Serif" w:hAnsi="PT Astra Serif"/>
          <w:sz w:val="28"/>
          <w:szCs w:val="28"/>
          <w:lang w:eastAsia="ar-SA"/>
        </w:rPr>
        <w:t xml:space="preserve">общего пользования местного значения, находящихся в собственности муниципального образования, составила </w:t>
      </w:r>
      <w:smartTag w:uri="urn:schemas-microsoft-com:office:smarttags" w:element="metricconverter">
        <w:smartTagPr>
          <w:attr w:name="ProductID" w:val="492,8 км"/>
        </w:smartTagPr>
        <w:r w:rsidRPr="009A090F">
          <w:rPr>
            <w:rFonts w:ascii="PT Astra Serif" w:hAnsi="PT Astra Serif"/>
            <w:sz w:val="28"/>
            <w:szCs w:val="28"/>
            <w:lang w:eastAsia="ar-SA"/>
          </w:rPr>
          <w:t>492,8 км</w:t>
        </w:r>
      </w:smartTag>
      <w:r w:rsidRPr="009A090F">
        <w:rPr>
          <w:rFonts w:ascii="PT Astra Serif" w:hAnsi="PT Astra Serif"/>
          <w:sz w:val="28"/>
          <w:szCs w:val="28"/>
          <w:lang w:eastAsia="ar-SA"/>
        </w:rPr>
        <w:t>. По территории Мелекесского района проходят 2 федеральные трассы: «Ульяновск-Самара», «Димитровград-Тольятти».</w:t>
      </w:r>
    </w:p>
    <w:p w:rsidR="00317C73" w:rsidRPr="009A090F" w:rsidRDefault="00317C73"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lang w:eastAsia="ar-SA"/>
        </w:rPr>
        <w:t xml:space="preserve">Особо значимыми проблемами функционирования транспортной системы муниципального образования «Мелекесский район» являются: большая доля автомобильных дорог, не соответствующих нормативным требованиям; </w:t>
      </w:r>
      <w:r w:rsidRPr="009A090F">
        <w:rPr>
          <w:rFonts w:ascii="PT Astra Serif" w:hAnsi="PT Astra Serif" w:cs="Arial"/>
          <w:sz w:val="28"/>
          <w:szCs w:val="18"/>
          <w:shd w:val="clear" w:color="auto" w:fill="FFFFFF"/>
        </w:rPr>
        <w:t>ряд сельских населенных пунктов не имеют подъездов с твёрдым асфальтобетонным покрытием;</w:t>
      </w:r>
      <w:r w:rsidRPr="009A090F">
        <w:rPr>
          <w:rFonts w:ascii="PT Astra Serif" w:hAnsi="PT Astra Serif"/>
          <w:sz w:val="28"/>
          <w:szCs w:val="28"/>
          <w:lang w:eastAsia="ar-SA"/>
        </w:rPr>
        <w:t xml:space="preserve"> отсутствие или значительный износ объектов придорожной инфраструктуры, пешеходных переходов и освещения в населенных пунктах.</w:t>
      </w:r>
      <w:r w:rsidRPr="009A090F">
        <w:rPr>
          <w:rFonts w:ascii="PT Astra Serif" w:hAnsi="PT Astra Serif"/>
          <w:sz w:val="28"/>
          <w:szCs w:val="28"/>
        </w:rPr>
        <w:t xml:space="preserve"> </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Недостаточный уровень развития дорожной сети приводит к значительным экономическим потерям и является одним из существенных ограничений социально-экономического развития Мелекесского района. В итоге нарастает уровень социально-экономического неравенства как между МО «Мелекесский район» и другими муниципалитетами (в особенности</w:t>
      </w:r>
      <w:r w:rsidR="005472C4">
        <w:rPr>
          <w:rFonts w:ascii="PT Astra Serif" w:hAnsi="PT Astra Serif"/>
          <w:sz w:val="28"/>
          <w:szCs w:val="28"/>
          <w:lang w:eastAsia="ru-RU"/>
        </w:rPr>
        <w:t xml:space="preserve"> </w:t>
      </w:r>
      <w:r w:rsidRPr="009A090F">
        <w:rPr>
          <w:rFonts w:ascii="PT Astra Serif" w:hAnsi="PT Astra Serif"/>
          <w:sz w:val="28"/>
          <w:szCs w:val="28"/>
          <w:lang w:eastAsia="ru-RU"/>
        </w:rPr>
        <w:t>г.Димитровград), а так и между сельскими поселениями района.</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xml:space="preserve">Долгосрочное развитие Ульяновской области тесно связано с пространственным развитием региона. Развитие Ульяновской области до 2030 года будет основываться на эффективном использовании пространства Ульяновской области. </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Политика пространственного развития Ульяновской области направлена на преодоление внутрирегиональной разъединенности, формирование единых рынков труда, жилой и промышленной (производственной) недвижимости, земли. Для этого требуются обеспечение устойчивого развития территории на принципах полицентричности, уменьшение масштабов внутрирегиональной дифференциации относительно качества жизни, формирование новых точек роста и зон опережающего развития регионального и межрегионального значения.</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В стратегии социально-экономического развития Ульяновской области отмечена необходимость формирования полноценной двухъядерной агломерации, включающей города Ульяновск и Димитровград, целью которой является повышение социально-экономической устойчивости территории.</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xml:space="preserve">Указанный процесс агломерирования должен идти по двум встречным направлениям, от города Ульяновска и от города Димитровграда, и вести к урбанизационному освоению всей притрассовой полосы, охвату городским образом жизни подавляющей части населения лежащих между центрами </w:t>
      </w:r>
      <w:r w:rsidRPr="009A090F">
        <w:rPr>
          <w:rFonts w:ascii="PT Astra Serif" w:hAnsi="PT Astra Serif"/>
          <w:sz w:val="28"/>
          <w:szCs w:val="28"/>
          <w:lang w:eastAsia="ru-RU"/>
        </w:rPr>
        <w:lastRenderedPageBreak/>
        <w:t>урбанизации муниципальных районов: Чердаклинского и Мелекесского.</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Ввиду этого приоритетной задачей пространственного развития для Мелекесского района является развитие полноценных связей с соседними муниципальными образованиями (в особенности с г. Димитровградом), а именно:</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xml:space="preserve">- улучшение транспортной доступности населенных пунктов Мелекесского района (в т.ч. расширение автотрассы на участке </w:t>
      </w:r>
      <w:r w:rsidR="005472C4">
        <w:rPr>
          <w:rFonts w:ascii="PT Astra Serif" w:hAnsi="PT Astra Serif"/>
          <w:sz w:val="28"/>
          <w:szCs w:val="28"/>
          <w:lang w:eastAsia="ru-RU"/>
        </w:rPr>
        <w:t>«</w:t>
      </w:r>
      <w:r w:rsidRPr="009A090F">
        <w:rPr>
          <w:rFonts w:ascii="PT Astra Serif" w:hAnsi="PT Astra Serif"/>
          <w:sz w:val="28"/>
          <w:szCs w:val="28"/>
          <w:lang w:eastAsia="ru-RU"/>
        </w:rPr>
        <w:t xml:space="preserve">Ульяновск </w:t>
      </w:r>
      <w:r w:rsidR="005472C4">
        <w:rPr>
          <w:rFonts w:ascii="PT Astra Serif" w:hAnsi="PT Astra Serif"/>
          <w:sz w:val="28"/>
          <w:szCs w:val="28"/>
          <w:lang w:eastAsia="ru-RU"/>
        </w:rPr>
        <w:t>–</w:t>
      </w:r>
      <w:r w:rsidRPr="009A090F">
        <w:rPr>
          <w:rFonts w:ascii="PT Astra Serif" w:hAnsi="PT Astra Serif"/>
          <w:sz w:val="28"/>
          <w:szCs w:val="28"/>
          <w:lang w:eastAsia="ru-RU"/>
        </w:rPr>
        <w:t xml:space="preserve"> Димитровград</w:t>
      </w:r>
      <w:r w:rsidR="005472C4">
        <w:rPr>
          <w:rFonts w:ascii="PT Astra Serif" w:hAnsi="PT Astra Serif"/>
          <w:sz w:val="28"/>
          <w:szCs w:val="28"/>
          <w:lang w:eastAsia="ru-RU"/>
        </w:rPr>
        <w:t>»</w:t>
      </w:r>
      <w:r w:rsidRPr="009A090F">
        <w:rPr>
          <w:rFonts w:ascii="PT Astra Serif" w:hAnsi="PT Astra Serif"/>
          <w:sz w:val="28"/>
          <w:szCs w:val="28"/>
          <w:lang w:eastAsia="ru-RU"/>
        </w:rPr>
        <w:t>);</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создание придорожной рекреационной и деловой инфраструктуры (гостиницы, магазины, логистические центры и т.п.);</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создание объектов социальной инфраструктуры, доступных для использования жителями нескольких муниципальных образований (физкультурно-оздоровительные комплексы, культурно-досуговые центры и т.п.);</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создание объединенных туристско-познавательных маршрутов на основе памятников природы и истории.</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Необходимо отметить, что именно развитие дорожной сети и транспортной инф</w:t>
      </w:r>
      <w:r w:rsidR="004D7C71">
        <w:rPr>
          <w:rFonts w:ascii="PT Astra Serif" w:hAnsi="PT Astra Serif"/>
          <w:sz w:val="28"/>
          <w:szCs w:val="28"/>
          <w:lang w:eastAsia="ru-RU"/>
        </w:rPr>
        <w:t xml:space="preserve">раструктуры является основой </w:t>
      </w:r>
      <w:r w:rsidRPr="009A090F">
        <w:rPr>
          <w:rFonts w:ascii="PT Astra Serif" w:hAnsi="PT Astra Serif"/>
          <w:sz w:val="28"/>
          <w:szCs w:val="28"/>
          <w:lang w:eastAsia="ru-RU"/>
        </w:rPr>
        <w:t xml:space="preserve"> сбалансированного про</w:t>
      </w:r>
      <w:r w:rsidR="005F7D3C">
        <w:rPr>
          <w:rFonts w:ascii="PT Astra Serif" w:hAnsi="PT Astra Serif"/>
          <w:sz w:val="28"/>
          <w:szCs w:val="28"/>
          <w:lang w:eastAsia="ru-RU"/>
        </w:rPr>
        <w:t>странственного развития района,</w:t>
      </w:r>
      <w:r w:rsidR="004D7C71">
        <w:rPr>
          <w:rFonts w:ascii="PT Astra Serif" w:hAnsi="PT Astra Serif"/>
          <w:sz w:val="28"/>
          <w:szCs w:val="28"/>
          <w:lang w:eastAsia="ru-RU"/>
        </w:rPr>
        <w:t xml:space="preserve"> </w:t>
      </w:r>
      <w:r w:rsidRPr="009A090F">
        <w:rPr>
          <w:rFonts w:ascii="PT Astra Serif" w:hAnsi="PT Astra Serif"/>
          <w:sz w:val="28"/>
          <w:szCs w:val="28"/>
          <w:lang w:eastAsia="ru-RU"/>
        </w:rPr>
        <w:t>усилит межмуниципальное сотрудничеств</w:t>
      </w:r>
      <w:r w:rsidR="005F7D3C">
        <w:rPr>
          <w:rFonts w:ascii="PT Astra Serif" w:hAnsi="PT Astra Serif"/>
          <w:sz w:val="28"/>
          <w:szCs w:val="28"/>
          <w:lang w:eastAsia="ru-RU"/>
        </w:rPr>
        <w:t>о и обеспечит поступательное   выполнение  задач, в рамках национальной цели «Комфортная и безопасная среда  для жизни»</w:t>
      </w:r>
      <w:r w:rsidRPr="009A090F">
        <w:rPr>
          <w:rFonts w:ascii="PT Astra Serif" w:hAnsi="PT Astra Serif"/>
          <w:sz w:val="28"/>
          <w:szCs w:val="28"/>
          <w:lang w:eastAsia="ru-RU"/>
        </w:rPr>
        <w:t xml:space="preserve"> </w:t>
      </w:r>
    </w:p>
    <w:p w:rsidR="00317C73" w:rsidRPr="004101A0" w:rsidRDefault="00317C73" w:rsidP="003429C7">
      <w:pPr>
        <w:widowControl w:val="0"/>
        <w:spacing w:after="0" w:line="240" w:lineRule="auto"/>
        <w:ind w:firstLine="709"/>
        <w:jc w:val="both"/>
        <w:rPr>
          <w:rFonts w:ascii="PT Astra Serif" w:hAnsi="PT Astra Serif"/>
          <w:b/>
          <w:sz w:val="28"/>
          <w:szCs w:val="28"/>
          <w:lang w:eastAsia="ar-SA"/>
        </w:rPr>
      </w:pPr>
      <w:r w:rsidRPr="004101A0">
        <w:rPr>
          <w:rFonts w:ascii="PT Astra Serif" w:hAnsi="PT Astra Serif"/>
          <w:b/>
          <w:sz w:val="28"/>
          <w:szCs w:val="28"/>
          <w:lang w:eastAsia="ar-SA"/>
        </w:rPr>
        <w:t>Цель - увеличение на территории МО «Мелекесский район» доли автомобильных дорог, соответствующих нормативным требованиям.</w:t>
      </w:r>
    </w:p>
    <w:p w:rsidR="00317C73" w:rsidRPr="004101A0" w:rsidRDefault="00317C73" w:rsidP="003429C7">
      <w:pPr>
        <w:widowControl w:val="0"/>
        <w:spacing w:after="0" w:line="240" w:lineRule="auto"/>
        <w:ind w:firstLine="709"/>
        <w:jc w:val="both"/>
        <w:rPr>
          <w:rFonts w:ascii="PT Astra Serif" w:hAnsi="PT Astra Serif"/>
          <w:b/>
          <w:sz w:val="28"/>
          <w:szCs w:val="28"/>
        </w:rPr>
      </w:pPr>
      <w:r w:rsidRPr="004101A0">
        <w:rPr>
          <w:rFonts w:ascii="PT Astra Serif" w:hAnsi="PT Astra Serif"/>
          <w:b/>
          <w:sz w:val="28"/>
          <w:szCs w:val="28"/>
        </w:rPr>
        <w:t>Для достижения поставленной цели необходимо решить следующие задачи:</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ar-SA"/>
        </w:rPr>
        <w:t xml:space="preserve">1. </w:t>
      </w:r>
      <w:r w:rsidRPr="009A090F">
        <w:rPr>
          <w:rFonts w:ascii="PT Astra Serif" w:hAnsi="PT Astra Serif"/>
          <w:sz w:val="28"/>
          <w:szCs w:val="28"/>
          <w:lang w:eastAsia="ru-RU"/>
        </w:rPr>
        <w:t>Содержание и ремонт автомобильных дорог общего пользования регионального, межмуниципального и местного значения.</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2. Увеличение протяжённости дорожной сети местного значения, приведение их в соответствие нормативам.</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ar-SA"/>
        </w:rPr>
        <w:t xml:space="preserve">3. </w:t>
      </w:r>
      <w:r w:rsidRPr="009A090F">
        <w:rPr>
          <w:rFonts w:ascii="PT Astra Serif" w:hAnsi="PT Astra Serif"/>
          <w:sz w:val="28"/>
          <w:szCs w:val="28"/>
          <w:lang w:eastAsia="ru-RU"/>
        </w:rPr>
        <w:t>Развитие улично-дорожной сети: оборудование пешеходных тротуаров в пределах населённых пунктов, установка дорожных знаков и остановочных павильонов, обеспечение необходимого освещения в ночное время.</w:t>
      </w:r>
    </w:p>
    <w:p w:rsidR="00317C73" w:rsidRPr="009A090F" w:rsidRDefault="00317C73"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xml:space="preserve">4. Устранение наиболее опасных мест концентрации дорожно-транспортных происшествий. </w:t>
      </w:r>
    </w:p>
    <w:p w:rsidR="00317C73" w:rsidRPr="009A090F" w:rsidRDefault="00317C73" w:rsidP="003429C7">
      <w:pPr>
        <w:widowControl w:val="0"/>
        <w:spacing w:after="0" w:line="240" w:lineRule="auto"/>
        <w:ind w:firstLine="709"/>
        <w:jc w:val="both"/>
        <w:rPr>
          <w:rFonts w:ascii="PT Astra Serif" w:hAnsi="PT Astra Serif"/>
          <w:sz w:val="28"/>
          <w:szCs w:val="28"/>
          <w:lang w:eastAsia="ar-SA"/>
        </w:rPr>
      </w:pPr>
      <w:r w:rsidRPr="009A090F">
        <w:rPr>
          <w:rFonts w:ascii="PT Astra Serif" w:hAnsi="PT Astra Serif"/>
          <w:sz w:val="28"/>
          <w:szCs w:val="28"/>
          <w:lang w:eastAsia="ru-RU"/>
        </w:rPr>
        <w:t xml:space="preserve">5. </w:t>
      </w:r>
      <w:r w:rsidRPr="009A090F">
        <w:rPr>
          <w:rFonts w:ascii="PT Astra Serif" w:hAnsi="PT Astra Serif"/>
          <w:sz w:val="28"/>
          <w:szCs w:val="28"/>
          <w:lang w:eastAsia="ar-SA"/>
        </w:rPr>
        <w:t>Осуществление пропаганды соблюдения правил дорожного движения в муниципальных СМИ и социальных медиа.</w:t>
      </w:r>
    </w:p>
    <w:p w:rsidR="008318A3" w:rsidRDefault="008318A3" w:rsidP="003429C7">
      <w:pPr>
        <w:widowControl w:val="0"/>
        <w:suppressAutoHyphens/>
        <w:spacing w:after="0" w:line="240" w:lineRule="auto"/>
        <w:jc w:val="both"/>
        <w:rPr>
          <w:rFonts w:ascii="PT Astra Serif" w:hAnsi="PT Astra Serif"/>
          <w:b/>
          <w:sz w:val="28"/>
          <w:szCs w:val="28"/>
        </w:rPr>
      </w:pPr>
    </w:p>
    <w:p w:rsidR="00317C73" w:rsidRDefault="00317C73" w:rsidP="003429C7">
      <w:pPr>
        <w:widowControl w:val="0"/>
        <w:suppressAutoHyphens/>
        <w:spacing w:after="0" w:line="240" w:lineRule="auto"/>
        <w:jc w:val="both"/>
        <w:rPr>
          <w:rFonts w:ascii="PT Astra Serif" w:hAnsi="PT Astra Serif"/>
          <w:b/>
          <w:sz w:val="28"/>
          <w:szCs w:val="28"/>
        </w:rPr>
      </w:pPr>
      <w:r w:rsidRPr="009A090F">
        <w:rPr>
          <w:rFonts w:ascii="PT Astra Serif" w:hAnsi="PT Astra Serif"/>
          <w:b/>
          <w:sz w:val="28"/>
          <w:szCs w:val="28"/>
        </w:rPr>
        <w:t>Таблица</w:t>
      </w:r>
      <w:r w:rsidR="009C64E4" w:rsidRPr="009A090F">
        <w:rPr>
          <w:rFonts w:ascii="PT Astra Serif" w:hAnsi="PT Astra Serif"/>
          <w:b/>
          <w:sz w:val="28"/>
          <w:szCs w:val="28"/>
        </w:rPr>
        <w:t xml:space="preserve"> 75</w:t>
      </w:r>
      <w:r w:rsidRPr="009A090F">
        <w:rPr>
          <w:rFonts w:ascii="PT Astra Serif" w:hAnsi="PT Astra Serif"/>
          <w:b/>
          <w:sz w:val="28"/>
          <w:szCs w:val="28"/>
        </w:rPr>
        <w:t xml:space="preserve"> - Целевые индикаторы развития транспортной системы на территории МО «Мелекесский район»</w:t>
      </w:r>
    </w:p>
    <w:p w:rsidR="008318A3" w:rsidRPr="009A090F" w:rsidRDefault="008318A3" w:rsidP="003429C7">
      <w:pPr>
        <w:widowControl w:val="0"/>
        <w:suppressAutoHyphens/>
        <w:spacing w:after="0" w:line="240" w:lineRule="auto"/>
        <w:jc w:val="both"/>
        <w:rPr>
          <w:rFonts w:ascii="PT Astra Serif" w:hAnsi="PT Astra Serif"/>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12"/>
        <w:gridCol w:w="1427"/>
        <w:gridCol w:w="855"/>
        <w:gridCol w:w="851"/>
        <w:gridCol w:w="810"/>
      </w:tblGrid>
      <w:tr w:rsidR="009A090F" w:rsidRPr="009A090F" w:rsidTr="006630BE">
        <w:trPr>
          <w:jc w:val="center"/>
        </w:trPr>
        <w:tc>
          <w:tcPr>
            <w:tcW w:w="2999" w:type="pct"/>
            <w:vAlign w:val="center"/>
          </w:tcPr>
          <w:p w:rsidR="00317C73" w:rsidRPr="00BE0AB4" w:rsidRDefault="00317C73" w:rsidP="003429C7">
            <w:pPr>
              <w:widowControl w:val="0"/>
              <w:suppressAutoHyphens/>
              <w:spacing w:after="0" w:line="240" w:lineRule="auto"/>
              <w:jc w:val="center"/>
              <w:rPr>
                <w:rFonts w:ascii="PT Astra Serif" w:hAnsi="PT Astra Serif"/>
                <w:b/>
                <w:sz w:val="24"/>
                <w:szCs w:val="24"/>
                <w:lang w:eastAsia="ar-SA"/>
              </w:rPr>
            </w:pPr>
            <w:r w:rsidRPr="00BE0AB4">
              <w:rPr>
                <w:rFonts w:ascii="PT Astra Serif" w:hAnsi="PT Astra Serif"/>
                <w:b/>
                <w:sz w:val="24"/>
                <w:szCs w:val="24"/>
                <w:lang w:eastAsia="ar-SA"/>
              </w:rPr>
              <w:t>Показатель</w:t>
            </w:r>
          </w:p>
        </w:tc>
        <w:tc>
          <w:tcPr>
            <w:tcW w:w="724" w:type="pct"/>
            <w:vAlign w:val="center"/>
          </w:tcPr>
          <w:p w:rsidR="00317C73" w:rsidRPr="00BE0AB4" w:rsidRDefault="00C33177" w:rsidP="003429C7">
            <w:pPr>
              <w:widowControl w:val="0"/>
              <w:suppressAutoHyphens/>
              <w:spacing w:after="0" w:line="240" w:lineRule="auto"/>
              <w:jc w:val="center"/>
              <w:rPr>
                <w:rFonts w:ascii="PT Astra Serif" w:hAnsi="PT Astra Serif"/>
                <w:b/>
                <w:sz w:val="24"/>
                <w:szCs w:val="24"/>
                <w:lang w:eastAsia="ar-SA"/>
              </w:rPr>
            </w:pPr>
            <w:r w:rsidRPr="00BE0AB4">
              <w:rPr>
                <w:rFonts w:ascii="PT Astra Serif" w:hAnsi="PT Astra Serif"/>
                <w:b/>
                <w:sz w:val="24"/>
                <w:szCs w:val="24"/>
                <w:lang w:eastAsia="ar-SA"/>
              </w:rPr>
              <w:t>2021</w:t>
            </w:r>
          </w:p>
          <w:p w:rsidR="00317C73" w:rsidRPr="00BE0AB4" w:rsidRDefault="00317C73" w:rsidP="003429C7">
            <w:pPr>
              <w:widowControl w:val="0"/>
              <w:suppressAutoHyphens/>
              <w:spacing w:after="0" w:line="240" w:lineRule="auto"/>
              <w:jc w:val="center"/>
              <w:rPr>
                <w:rFonts w:ascii="PT Astra Serif" w:hAnsi="PT Astra Serif"/>
                <w:b/>
                <w:sz w:val="24"/>
                <w:szCs w:val="24"/>
                <w:lang w:eastAsia="ar-SA"/>
              </w:rPr>
            </w:pPr>
            <w:r w:rsidRPr="00BE0AB4">
              <w:rPr>
                <w:rFonts w:ascii="PT Astra Serif" w:hAnsi="PT Astra Serif"/>
                <w:b/>
                <w:sz w:val="24"/>
                <w:szCs w:val="24"/>
                <w:lang w:eastAsia="ar-SA"/>
              </w:rPr>
              <w:t>(базовый)</w:t>
            </w:r>
          </w:p>
        </w:tc>
        <w:tc>
          <w:tcPr>
            <w:tcW w:w="434" w:type="pct"/>
            <w:vAlign w:val="center"/>
          </w:tcPr>
          <w:p w:rsidR="00317C73" w:rsidRPr="00BE0AB4" w:rsidRDefault="00C33177" w:rsidP="003429C7">
            <w:pPr>
              <w:widowControl w:val="0"/>
              <w:suppressAutoHyphens/>
              <w:spacing w:after="0" w:line="240" w:lineRule="auto"/>
              <w:jc w:val="center"/>
              <w:rPr>
                <w:rFonts w:ascii="PT Astra Serif" w:hAnsi="PT Astra Serif"/>
                <w:b/>
                <w:sz w:val="24"/>
                <w:szCs w:val="24"/>
                <w:lang w:eastAsia="ar-SA"/>
              </w:rPr>
            </w:pPr>
            <w:r w:rsidRPr="00BE0AB4">
              <w:rPr>
                <w:rFonts w:ascii="PT Astra Serif" w:hAnsi="PT Astra Serif"/>
                <w:b/>
                <w:sz w:val="24"/>
                <w:szCs w:val="24"/>
                <w:lang w:eastAsia="ar-SA"/>
              </w:rPr>
              <w:t>2022</w:t>
            </w:r>
          </w:p>
        </w:tc>
        <w:tc>
          <w:tcPr>
            <w:tcW w:w="432" w:type="pct"/>
            <w:vAlign w:val="center"/>
          </w:tcPr>
          <w:p w:rsidR="00317C73" w:rsidRPr="00BE0AB4" w:rsidRDefault="00317C73" w:rsidP="003429C7">
            <w:pPr>
              <w:widowControl w:val="0"/>
              <w:suppressAutoHyphens/>
              <w:spacing w:after="0" w:line="240" w:lineRule="auto"/>
              <w:jc w:val="center"/>
              <w:rPr>
                <w:rFonts w:ascii="PT Astra Serif" w:hAnsi="PT Astra Serif"/>
                <w:b/>
                <w:sz w:val="24"/>
                <w:szCs w:val="24"/>
                <w:lang w:eastAsia="ar-SA"/>
              </w:rPr>
            </w:pPr>
            <w:r w:rsidRPr="00BE0AB4">
              <w:rPr>
                <w:rFonts w:ascii="PT Astra Serif" w:hAnsi="PT Astra Serif"/>
                <w:b/>
                <w:sz w:val="24"/>
                <w:szCs w:val="24"/>
                <w:lang w:eastAsia="ar-SA"/>
              </w:rPr>
              <w:t>2024</w:t>
            </w:r>
          </w:p>
        </w:tc>
        <w:tc>
          <w:tcPr>
            <w:tcW w:w="411" w:type="pct"/>
            <w:vAlign w:val="center"/>
          </w:tcPr>
          <w:p w:rsidR="00317C73" w:rsidRPr="00BE0AB4" w:rsidRDefault="00317C73" w:rsidP="003429C7">
            <w:pPr>
              <w:widowControl w:val="0"/>
              <w:suppressAutoHyphens/>
              <w:spacing w:after="0" w:line="240" w:lineRule="auto"/>
              <w:jc w:val="center"/>
              <w:rPr>
                <w:rFonts w:ascii="PT Astra Serif" w:hAnsi="PT Astra Serif"/>
                <w:b/>
                <w:sz w:val="24"/>
                <w:szCs w:val="24"/>
                <w:lang w:eastAsia="ar-SA"/>
              </w:rPr>
            </w:pPr>
            <w:r w:rsidRPr="00BE0AB4">
              <w:rPr>
                <w:rFonts w:ascii="PT Astra Serif" w:hAnsi="PT Astra Serif"/>
                <w:b/>
                <w:sz w:val="24"/>
                <w:szCs w:val="24"/>
                <w:lang w:eastAsia="ar-SA"/>
              </w:rPr>
              <w:t>2030</w:t>
            </w:r>
          </w:p>
        </w:tc>
      </w:tr>
      <w:tr w:rsidR="009A090F" w:rsidRPr="009A090F" w:rsidTr="006630BE">
        <w:trPr>
          <w:jc w:val="center"/>
        </w:trPr>
        <w:tc>
          <w:tcPr>
            <w:tcW w:w="2999" w:type="pct"/>
          </w:tcPr>
          <w:p w:rsidR="00317C73" w:rsidRPr="00BE0AB4" w:rsidRDefault="00317C73" w:rsidP="003429C7">
            <w:pPr>
              <w:widowControl w:val="0"/>
              <w:suppressAutoHyphens/>
              <w:spacing w:after="0" w:line="240" w:lineRule="auto"/>
              <w:jc w:val="both"/>
              <w:rPr>
                <w:rFonts w:ascii="PT Astra Serif" w:hAnsi="PT Astra Serif"/>
                <w:sz w:val="24"/>
                <w:szCs w:val="24"/>
                <w:lang w:eastAsia="ar-SA"/>
              </w:rPr>
            </w:pPr>
            <w:r w:rsidRPr="00BE0AB4">
              <w:rPr>
                <w:rFonts w:ascii="PT Astra Serif" w:hAnsi="PT Astra Serif"/>
                <w:sz w:val="24"/>
                <w:szCs w:val="24"/>
                <w:lang w:eastAsia="ar-SA"/>
              </w:rPr>
              <w:t xml:space="preserve">Доля автомобильных дорог общего пользования местного значения, соответствующих нормативным требованиям к транспортно-эксплуатационным </w:t>
            </w:r>
            <w:r w:rsidRPr="00BE0AB4">
              <w:rPr>
                <w:rFonts w:ascii="PT Astra Serif" w:hAnsi="PT Astra Serif"/>
                <w:sz w:val="24"/>
                <w:szCs w:val="24"/>
                <w:lang w:eastAsia="ar-SA"/>
              </w:rPr>
              <w:lastRenderedPageBreak/>
              <w:t>показателям, в общем количестве автомобильных дорог общего пользования местного значения, %</w:t>
            </w:r>
          </w:p>
        </w:tc>
        <w:tc>
          <w:tcPr>
            <w:tcW w:w="724" w:type="pct"/>
            <w:vAlign w:val="center"/>
          </w:tcPr>
          <w:p w:rsidR="00317C73" w:rsidRPr="00BE0AB4" w:rsidRDefault="008318A3" w:rsidP="003429C7">
            <w:pPr>
              <w:widowControl w:val="0"/>
              <w:suppressAutoHyphens/>
              <w:spacing w:after="0" w:line="240" w:lineRule="auto"/>
              <w:jc w:val="center"/>
              <w:rPr>
                <w:rFonts w:ascii="PT Astra Serif" w:hAnsi="PT Astra Serif"/>
                <w:sz w:val="24"/>
                <w:szCs w:val="24"/>
                <w:lang w:eastAsia="ar-SA"/>
              </w:rPr>
            </w:pPr>
            <w:r w:rsidRPr="00BE0AB4">
              <w:rPr>
                <w:rFonts w:ascii="PT Astra Serif" w:hAnsi="PT Astra Serif"/>
                <w:sz w:val="24"/>
                <w:szCs w:val="24"/>
                <w:lang w:eastAsia="ar-SA"/>
              </w:rPr>
              <w:lastRenderedPageBreak/>
              <w:t>51.73</w:t>
            </w:r>
          </w:p>
        </w:tc>
        <w:tc>
          <w:tcPr>
            <w:tcW w:w="434" w:type="pct"/>
            <w:vAlign w:val="center"/>
          </w:tcPr>
          <w:p w:rsidR="00317C73" w:rsidRPr="00BE0AB4" w:rsidRDefault="008318A3" w:rsidP="003429C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52.53</w:t>
            </w:r>
          </w:p>
        </w:tc>
        <w:tc>
          <w:tcPr>
            <w:tcW w:w="432" w:type="pct"/>
            <w:vAlign w:val="center"/>
          </w:tcPr>
          <w:p w:rsidR="00317C73" w:rsidRPr="00BE0AB4" w:rsidRDefault="008318A3" w:rsidP="003429C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54.13</w:t>
            </w:r>
          </w:p>
        </w:tc>
        <w:tc>
          <w:tcPr>
            <w:tcW w:w="411" w:type="pct"/>
            <w:vAlign w:val="center"/>
          </w:tcPr>
          <w:p w:rsidR="00317C73" w:rsidRPr="00BE0AB4" w:rsidRDefault="00317C73" w:rsidP="003429C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58,0</w:t>
            </w:r>
          </w:p>
        </w:tc>
      </w:tr>
      <w:tr w:rsidR="009A090F" w:rsidRPr="009A090F" w:rsidTr="006630BE">
        <w:trPr>
          <w:jc w:val="center"/>
        </w:trPr>
        <w:tc>
          <w:tcPr>
            <w:tcW w:w="2999" w:type="pct"/>
          </w:tcPr>
          <w:p w:rsidR="00317C73" w:rsidRPr="00BE0AB4" w:rsidRDefault="00317C73" w:rsidP="003429C7">
            <w:pPr>
              <w:widowControl w:val="0"/>
              <w:suppressAutoHyphens/>
              <w:spacing w:after="0" w:line="240" w:lineRule="auto"/>
              <w:jc w:val="both"/>
              <w:rPr>
                <w:rFonts w:ascii="PT Astra Serif" w:hAnsi="PT Astra Serif"/>
                <w:sz w:val="24"/>
                <w:szCs w:val="24"/>
                <w:lang w:eastAsia="ar-SA"/>
              </w:rPr>
            </w:pPr>
            <w:r w:rsidRPr="00BE0AB4">
              <w:rPr>
                <w:rFonts w:ascii="PT Astra Serif" w:hAnsi="PT Astra Serif"/>
                <w:sz w:val="24"/>
                <w:szCs w:val="24"/>
                <w:lang w:eastAsia="ar-SA"/>
              </w:rPr>
              <w:lastRenderedPageBreak/>
              <w:t>Число пострадавших в результате ДТП человек в расчете на 100 тыс. населения.</w:t>
            </w:r>
          </w:p>
        </w:tc>
        <w:tc>
          <w:tcPr>
            <w:tcW w:w="724" w:type="pct"/>
            <w:vAlign w:val="center"/>
          </w:tcPr>
          <w:p w:rsidR="00317C73" w:rsidRPr="00BE0AB4" w:rsidRDefault="00BE0AB4" w:rsidP="003429C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32.4</w:t>
            </w:r>
          </w:p>
        </w:tc>
        <w:tc>
          <w:tcPr>
            <w:tcW w:w="434" w:type="pct"/>
            <w:vAlign w:val="center"/>
          </w:tcPr>
          <w:p w:rsidR="00317C73" w:rsidRPr="00BE0AB4" w:rsidRDefault="00BE0AB4" w:rsidP="003429C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24.6</w:t>
            </w:r>
          </w:p>
        </w:tc>
        <w:tc>
          <w:tcPr>
            <w:tcW w:w="432" w:type="pct"/>
            <w:vAlign w:val="center"/>
          </w:tcPr>
          <w:p w:rsidR="00317C73" w:rsidRPr="00BE0AB4" w:rsidRDefault="00317C73" w:rsidP="003429C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21,1</w:t>
            </w:r>
          </w:p>
        </w:tc>
        <w:tc>
          <w:tcPr>
            <w:tcW w:w="411" w:type="pct"/>
            <w:vAlign w:val="center"/>
          </w:tcPr>
          <w:p w:rsidR="00317C73" w:rsidRPr="00BE0AB4" w:rsidRDefault="00317C73" w:rsidP="003429C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15,0</w:t>
            </w:r>
          </w:p>
        </w:tc>
      </w:tr>
    </w:tbl>
    <w:p w:rsidR="00317C73" w:rsidRPr="00055AAA" w:rsidRDefault="00317C73" w:rsidP="00940479">
      <w:pPr>
        <w:widowControl w:val="0"/>
        <w:spacing w:after="0" w:line="240" w:lineRule="auto"/>
        <w:ind w:firstLine="709"/>
        <w:jc w:val="both"/>
        <w:rPr>
          <w:rFonts w:ascii="PT Astra Serif" w:hAnsi="PT Astra Serif"/>
          <w:b/>
          <w:sz w:val="28"/>
          <w:szCs w:val="28"/>
        </w:rPr>
      </w:pPr>
      <w:r w:rsidRPr="00055AAA">
        <w:rPr>
          <w:rFonts w:ascii="PT Astra Serif" w:hAnsi="PT Astra Serif"/>
          <w:b/>
          <w:sz w:val="28"/>
          <w:szCs w:val="28"/>
        </w:rPr>
        <w:t>Большую часть задач по развитию транспортной и дорожной инфраструктуры в МО «Мелекесский район» можно профинансировать за счет</w:t>
      </w:r>
      <w:r w:rsidR="00055AAA" w:rsidRPr="00055AAA">
        <w:rPr>
          <w:rFonts w:ascii="PT Astra Serif" w:hAnsi="PT Astra Serif"/>
          <w:b/>
          <w:sz w:val="28"/>
          <w:szCs w:val="28"/>
        </w:rPr>
        <w:t xml:space="preserve"> программных мероприятий</w:t>
      </w:r>
      <w:r w:rsidRPr="00055AAA">
        <w:rPr>
          <w:rFonts w:ascii="PT Astra Serif" w:hAnsi="PT Astra Serif"/>
          <w:b/>
          <w:sz w:val="28"/>
          <w:szCs w:val="28"/>
        </w:rPr>
        <w:t>:</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реализации мероприятий государственной программы Ульяновской области "Развитие транспортной системы в Ульяновской области" (Постановление Правительства Ульяновской области от 14 ноября 2019 года N 26/577-П);</w:t>
      </w:r>
    </w:p>
    <w:p w:rsidR="00317C73"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реализации мероприятий муниципальной программы «Безопасные и качественные дороги муниципального образования «Мелекесский район» Ульяновской области;</w:t>
      </w:r>
    </w:p>
    <w:p w:rsidR="00382106" w:rsidRDefault="00382106" w:rsidP="00940479">
      <w:pPr>
        <w:widowControl w:val="0"/>
        <w:spacing w:after="0" w:line="240" w:lineRule="auto"/>
        <w:ind w:firstLine="709"/>
        <w:jc w:val="both"/>
        <w:rPr>
          <w:rFonts w:ascii="PT Astra Serif" w:hAnsi="PT Astra Serif"/>
          <w:sz w:val="28"/>
          <w:szCs w:val="28"/>
        </w:rPr>
      </w:pPr>
      <w:r>
        <w:rPr>
          <w:rFonts w:ascii="PT Astra Serif" w:hAnsi="PT Astra Serif"/>
          <w:sz w:val="28"/>
          <w:szCs w:val="28"/>
        </w:rPr>
        <w:t>-реализация мероприятий муниципальной программы</w:t>
      </w:r>
      <w:r w:rsidR="00055AAA">
        <w:rPr>
          <w:rFonts w:ascii="PT Astra Serif" w:hAnsi="PT Astra Serif"/>
          <w:sz w:val="28"/>
          <w:szCs w:val="28"/>
        </w:rPr>
        <w:t xml:space="preserve"> «</w:t>
      </w:r>
      <w:r>
        <w:rPr>
          <w:rFonts w:ascii="PT Astra Serif" w:hAnsi="PT Astra Serif"/>
          <w:sz w:val="28"/>
          <w:szCs w:val="28"/>
        </w:rPr>
        <w:t>Организация перевозки автомобильным транспортом на муниципальных маршрутах регулярных пассажирских перевозок на территории муниципального образования «Мелекесский район» Ульяновской области»</w:t>
      </w:r>
      <w:r w:rsidR="00055AAA">
        <w:rPr>
          <w:rFonts w:ascii="PT Astra Serif" w:hAnsi="PT Astra Serif"/>
          <w:sz w:val="28"/>
          <w:szCs w:val="28"/>
        </w:rPr>
        <w:t>;</w:t>
      </w:r>
    </w:p>
    <w:p w:rsidR="00055AAA" w:rsidRPr="009A090F" w:rsidRDefault="00055AAA" w:rsidP="00940479">
      <w:pPr>
        <w:widowControl w:val="0"/>
        <w:spacing w:after="0" w:line="240" w:lineRule="auto"/>
        <w:ind w:firstLine="709"/>
        <w:jc w:val="both"/>
        <w:rPr>
          <w:rFonts w:ascii="PT Astra Serif" w:hAnsi="PT Astra Serif"/>
          <w:sz w:val="28"/>
          <w:szCs w:val="28"/>
        </w:rPr>
      </w:pPr>
      <w:r>
        <w:rPr>
          <w:rFonts w:ascii="PT Astra Serif" w:hAnsi="PT Astra Serif"/>
          <w:sz w:val="28"/>
          <w:szCs w:val="28"/>
        </w:rPr>
        <w:t>-реализация мероприятий муниципальной программы «Комплексное развитие сельских территорий муниципального образования «Мелекесский район» Ульяновской области»;</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участия в государственной программе «Комплексное развитие сельских территорий» (Постановление Правительства РФ от 31 мая 2019 г. №696) в части строительства и реконструкции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p w:rsidR="00317C73" w:rsidRPr="009A090F" w:rsidRDefault="00317C73" w:rsidP="00940479">
      <w:pPr>
        <w:widowControl w:val="0"/>
        <w:spacing w:after="0" w:line="240" w:lineRule="auto"/>
        <w:ind w:firstLine="709"/>
        <w:jc w:val="both"/>
        <w:rPr>
          <w:rFonts w:ascii="PT Astra Serif" w:hAnsi="PT Astra Serif"/>
          <w:sz w:val="28"/>
          <w:szCs w:val="28"/>
          <w:shd w:val="clear" w:color="auto" w:fill="FFFFFF"/>
        </w:rPr>
      </w:pPr>
      <w:r w:rsidRPr="009A090F">
        <w:rPr>
          <w:rFonts w:ascii="PT Astra Serif" w:hAnsi="PT Astra Serif"/>
          <w:sz w:val="28"/>
          <w:szCs w:val="28"/>
          <w:shd w:val="clear" w:color="auto" w:fill="FFFFFF"/>
        </w:rPr>
        <w:t xml:space="preserve">В 2020 году уже реализованы ряд мероприятий </w:t>
      </w:r>
      <w:r w:rsidRPr="009A090F">
        <w:rPr>
          <w:rFonts w:ascii="PT Astra Serif" w:hAnsi="PT Astra Serif" w:cs="Calibri"/>
          <w:sz w:val="28"/>
          <w:szCs w:val="28"/>
          <w:shd w:val="clear" w:color="auto" w:fill="FFFFFF"/>
        </w:rPr>
        <w:t>в</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рамках</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национального</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проекта</w:t>
      </w:r>
      <w:r w:rsidRPr="009A090F">
        <w:rPr>
          <w:rFonts w:ascii="PT Astra Serif" w:hAnsi="PT Astra Serif"/>
          <w:sz w:val="28"/>
          <w:szCs w:val="28"/>
          <w:shd w:val="clear" w:color="auto" w:fill="FFFFFF"/>
        </w:rPr>
        <w:t xml:space="preserve"> </w:t>
      </w:r>
      <w:r w:rsidR="00D171F2">
        <w:rPr>
          <w:rFonts w:ascii="PT Astra Serif" w:hAnsi="PT Astra Serif"/>
          <w:sz w:val="28"/>
          <w:szCs w:val="28"/>
          <w:shd w:val="clear" w:color="auto" w:fill="FFFFFF"/>
        </w:rPr>
        <w:t>«</w:t>
      </w:r>
      <w:r w:rsidRPr="009A090F">
        <w:rPr>
          <w:rFonts w:ascii="PT Astra Serif" w:hAnsi="PT Astra Serif" w:cs="Calibri"/>
          <w:sz w:val="28"/>
          <w:szCs w:val="28"/>
          <w:shd w:val="clear" w:color="auto" w:fill="FFFFFF"/>
        </w:rPr>
        <w:t>Безопасные</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и</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качественные</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дороги</w:t>
      </w:r>
      <w:r w:rsidR="00D171F2">
        <w:rPr>
          <w:rFonts w:ascii="PT Astra Serif" w:hAnsi="PT Astra Serif"/>
          <w:sz w:val="28"/>
          <w:szCs w:val="28"/>
          <w:shd w:val="clear" w:color="auto" w:fill="FFFFFF"/>
        </w:rPr>
        <w:t>»</w:t>
      </w:r>
      <w:r w:rsidRPr="009A090F">
        <w:rPr>
          <w:rFonts w:ascii="PT Astra Serif" w:hAnsi="PT Astra Serif"/>
          <w:sz w:val="28"/>
          <w:szCs w:val="28"/>
          <w:shd w:val="clear" w:color="auto" w:fill="FFFFFF"/>
        </w:rPr>
        <w:t xml:space="preserve">, а именно осуществлен ремонт дороги </w:t>
      </w:r>
      <w:r w:rsidRPr="009A090F">
        <w:rPr>
          <w:rStyle w:val="textexposedshowmrcssattr"/>
          <w:rFonts w:ascii="PT Astra Serif" w:hAnsi="PT Astra Serif" w:cs="Helvetica"/>
          <w:sz w:val="28"/>
          <w:szCs w:val="28"/>
          <w:shd w:val="clear" w:color="auto" w:fill="FFFFFF"/>
        </w:rPr>
        <w:t>«</w:t>
      </w:r>
      <w:r w:rsidRPr="009A090F">
        <w:rPr>
          <w:rStyle w:val="textexposedshowmrcssattr"/>
          <w:rFonts w:ascii="PT Astra Serif" w:hAnsi="PT Astra Serif" w:cs="Calibri"/>
          <w:sz w:val="28"/>
          <w:szCs w:val="28"/>
          <w:shd w:val="clear" w:color="auto" w:fill="FFFFFF"/>
        </w:rPr>
        <w:t>Димитровград</w:t>
      </w:r>
      <w:r w:rsidRPr="009A090F">
        <w:rPr>
          <w:rStyle w:val="textexposedshowmrcssattr"/>
          <w:rFonts w:ascii="PT Astra Serif" w:hAnsi="PT Astra Serif"/>
          <w:sz w:val="28"/>
          <w:szCs w:val="28"/>
          <w:shd w:val="clear" w:color="auto" w:fill="FFFFFF"/>
        </w:rPr>
        <w:t>-</w:t>
      </w:r>
      <w:r w:rsidRPr="009A090F">
        <w:rPr>
          <w:rStyle w:val="textexposedshowmrcssattr"/>
          <w:rFonts w:ascii="PT Astra Serif" w:hAnsi="PT Astra Serif" w:cs="Calibri"/>
          <w:sz w:val="28"/>
          <w:szCs w:val="28"/>
          <w:shd w:val="clear" w:color="auto" w:fill="FFFFFF"/>
        </w:rPr>
        <w:t>Старая</w:t>
      </w:r>
      <w:r w:rsidRPr="009A090F">
        <w:rPr>
          <w:rStyle w:val="textexposedshowmrcssattr"/>
          <w:rFonts w:ascii="PT Astra Serif" w:hAnsi="PT Astra Serif"/>
          <w:sz w:val="28"/>
          <w:szCs w:val="28"/>
          <w:shd w:val="clear" w:color="auto" w:fill="FFFFFF"/>
        </w:rPr>
        <w:t xml:space="preserve"> </w:t>
      </w:r>
      <w:r w:rsidRPr="009A090F">
        <w:rPr>
          <w:rStyle w:val="textexposedshowmrcssattr"/>
          <w:rFonts w:ascii="PT Astra Serif" w:hAnsi="PT Astra Serif" w:cs="Calibri"/>
          <w:sz w:val="28"/>
          <w:szCs w:val="28"/>
          <w:shd w:val="clear" w:color="auto" w:fill="FFFFFF"/>
        </w:rPr>
        <w:t>Сахча</w:t>
      </w:r>
      <w:r w:rsidRPr="009A090F">
        <w:rPr>
          <w:rFonts w:ascii="PT Astra Serif" w:hAnsi="PT Astra Serif"/>
          <w:sz w:val="28"/>
          <w:szCs w:val="28"/>
          <w:shd w:val="clear" w:color="auto" w:fill="FFFFFF"/>
        </w:rPr>
        <w:t xml:space="preserve">». Также запланирован 2021-2022 </w:t>
      </w:r>
      <w:r w:rsidRPr="009A090F">
        <w:rPr>
          <w:rFonts w:ascii="PT Astra Serif" w:hAnsi="PT Astra Serif" w:cs="Calibri"/>
          <w:sz w:val="28"/>
          <w:szCs w:val="28"/>
          <w:shd w:val="clear" w:color="auto" w:fill="FFFFFF"/>
        </w:rPr>
        <w:t>годы</w:t>
      </w:r>
      <w:r w:rsidRPr="009A090F">
        <w:rPr>
          <w:rFonts w:ascii="PT Astra Serif" w:hAnsi="PT Astra Serif"/>
          <w:sz w:val="28"/>
          <w:szCs w:val="28"/>
          <w:shd w:val="clear" w:color="auto" w:fill="FFFFFF"/>
        </w:rPr>
        <w:t xml:space="preserve"> ремонт автомобильной дороги </w:t>
      </w:r>
      <w:r w:rsidRPr="009A090F">
        <w:rPr>
          <w:rFonts w:ascii="PT Astra Serif" w:hAnsi="PT Astra Serif" w:cs="Helvetica"/>
          <w:sz w:val="28"/>
          <w:szCs w:val="28"/>
          <w:shd w:val="clear" w:color="auto" w:fill="FFFFFF"/>
        </w:rPr>
        <w:t>«</w:t>
      </w:r>
      <w:r w:rsidRPr="009A090F">
        <w:rPr>
          <w:rFonts w:ascii="PT Astra Serif" w:hAnsi="PT Astra Serif" w:cs="Calibri"/>
          <w:sz w:val="28"/>
          <w:szCs w:val="28"/>
          <w:shd w:val="clear" w:color="auto" w:fill="FFFFFF"/>
        </w:rPr>
        <w:t>Мулловка</w:t>
      </w:r>
      <w:r w:rsidRPr="009A090F">
        <w:rPr>
          <w:rFonts w:ascii="PT Astra Serif" w:hAnsi="PT Astra Serif"/>
          <w:sz w:val="28"/>
          <w:szCs w:val="28"/>
          <w:shd w:val="clear" w:color="auto" w:fill="FFFFFF"/>
        </w:rPr>
        <w:t xml:space="preserve"> </w:t>
      </w:r>
      <w:r w:rsidRPr="009A090F">
        <w:rPr>
          <w:rFonts w:ascii="PT Astra Serif" w:hAnsi="PT Astra Serif" w:cs="Helvetica"/>
          <w:sz w:val="28"/>
          <w:szCs w:val="28"/>
          <w:shd w:val="clear" w:color="auto" w:fill="FFFFFF"/>
        </w:rPr>
        <w:t>–</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Никольское</w:t>
      </w:r>
      <w:r w:rsidRPr="009A090F">
        <w:rPr>
          <w:rFonts w:ascii="PT Astra Serif" w:hAnsi="PT Astra Serif"/>
          <w:sz w:val="28"/>
          <w:szCs w:val="28"/>
          <w:shd w:val="clear" w:color="auto" w:fill="FFFFFF"/>
        </w:rPr>
        <w:t xml:space="preserve"> </w:t>
      </w:r>
      <w:r w:rsidRPr="009A090F">
        <w:rPr>
          <w:rFonts w:ascii="PT Astra Serif" w:hAnsi="PT Astra Serif" w:cs="Helvetica"/>
          <w:sz w:val="28"/>
          <w:szCs w:val="28"/>
          <w:shd w:val="clear" w:color="auto" w:fill="FFFFFF"/>
        </w:rPr>
        <w:t>–</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на</w:t>
      </w:r>
      <w:r w:rsidRPr="009A090F">
        <w:rPr>
          <w:rFonts w:ascii="PT Astra Serif" w:hAnsi="PT Astra Serif"/>
          <w:sz w:val="28"/>
          <w:szCs w:val="28"/>
          <w:shd w:val="clear" w:color="auto" w:fill="FFFFFF"/>
        </w:rPr>
        <w:t>-</w:t>
      </w:r>
      <w:r w:rsidRPr="009A090F">
        <w:rPr>
          <w:rFonts w:ascii="PT Astra Serif" w:hAnsi="PT Astra Serif" w:cs="Calibri"/>
          <w:sz w:val="28"/>
          <w:szCs w:val="28"/>
          <w:shd w:val="clear" w:color="auto" w:fill="FFFFFF"/>
        </w:rPr>
        <w:t>Черемшане</w:t>
      </w:r>
      <w:r w:rsidRPr="009A090F">
        <w:rPr>
          <w:rFonts w:ascii="PT Astra Serif" w:hAnsi="PT Astra Serif" w:cs="Helvetica"/>
          <w:sz w:val="28"/>
          <w:szCs w:val="28"/>
          <w:shd w:val="clear" w:color="auto" w:fill="FFFFFF"/>
        </w:rPr>
        <w:t>»</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На сегодняшний день для</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осуществления мероприятий по увеличению безопасности дорожного движения</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вблизи</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образовательных</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учреждений Мелекесского района</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в</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2020 году произведена установка</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светофоров: в с</w:t>
      </w:r>
      <w:r w:rsidRPr="009A090F">
        <w:rPr>
          <w:rFonts w:ascii="PT Astra Serif" w:hAnsi="PT Astra Serif"/>
          <w:sz w:val="28"/>
          <w:szCs w:val="28"/>
          <w:shd w:val="clear" w:color="auto" w:fill="FFFFFF"/>
        </w:rPr>
        <w:t>.</w:t>
      </w:r>
      <w:r w:rsidRPr="009A090F">
        <w:rPr>
          <w:rFonts w:ascii="PT Astra Serif" w:hAnsi="PT Astra Serif" w:cs="Calibri"/>
          <w:sz w:val="28"/>
          <w:szCs w:val="28"/>
          <w:shd w:val="clear" w:color="auto" w:fill="FFFFFF"/>
        </w:rPr>
        <w:t>Сабакаево</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с</w:t>
      </w:r>
      <w:r w:rsidRPr="009A090F">
        <w:rPr>
          <w:rFonts w:ascii="PT Astra Serif" w:hAnsi="PT Astra Serif"/>
          <w:sz w:val="28"/>
          <w:szCs w:val="28"/>
          <w:shd w:val="clear" w:color="auto" w:fill="FFFFFF"/>
        </w:rPr>
        <w:t>.</w:t>
      </w:r>
      <w:r w:rsidRPr="009A090F">
        <w:rPr>
          <w:rFonts w:ascii="PT Astra Serif" w:hAnsi="PT Astra Serif" w:cs="Calibri"/>
          <w:sz w:val="28"/>
          <w:szCs w:val="28"/>
          <w:shd w:val="clear" w:color="auto" w:fill="FFFFFF"/>
        </w:rPr>
        <w:t>Тиинск</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с</w:t>
      </w:r>
      <w:r w:rsidRPr="009A090F">
        <w:rPr>
          <w:rFonts w:ascii="PT Astra Serif" w:hAnsi="PT Astra Serif"/>
          <w:sz w:val="28"/>
          <w:szCs w:val="28"/>
          <w:shd w:val="clear" w:color="auto" w:fill="FFFFFF"/>
        </w:rPr>
        <w:t>.</w:t>
      </w:r>
      <w:r w:rsidRPr="009A090F">
        <w:rPr>
          <w:rFonts w:ascii="PT Astra Serif" w:hAnsi="PT Astra Serif" w:cs="Calibri"/>
          <w:sz w:val="28"/>
          <w:szCs w:val="28"/>
          <w:shd w:val="clear" w:color="auto" w:fill="FFFFFF"/>
        </w:rPr>
        <w:t>Слобода</w:t>
      </w:r>
      <w:r w:rsidRPr="009A090F">
        <w:rPr>
          <w:rFonts w:ascii="PT Astra Serif" w:hAnsi="PT Astra Serif"/>
          <w:sz w:val="28"/>
          <w:szCs w:val="28"/>
          <w:shd w:val="clear" w:color="auto" w:fill="FFFFFF"/>
        </w:rPr>
        <w:t>-</w:t>
      </w:r>
      <w:r w:rsidRPr="009A090F">
        <w:rPr>
          <w:rFonts w:ascii="PT Astra Serif" w:hAnsi="PT Astra Serif" w:cs="Calibri"/>
          <w:sz w:val="28"/>
          <w:szCs w:val="28"/>
          <w:shd w:val="clear" w:color="auto" w:fill="FFFFFF"/>
        </w:rPr>
        <w:t>Выходцево</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с</w:t>
      </w:r>
      <w:r w:rsidRPr="009A090F">
        <w:rPr>
          <w:rFonts w:ascii="PT Astra Serif" w:hAnsi="PT Astra Serif"/>
          <w:sz w:val="28"/>
          <w:szCs w:val="28"/>
          <w:shd w:val="clear" w:color="auto" w:fill="FFFFFF"/>
        </w:rPr>
        <w:t>.</w:t>
      </w:r>
      <w:r w:rsidRPr="009A090F">
        <w:rPr>
          <w:rFonts w:ascii="PT Astra Serif" w:hAnsi="PT Astra Serif" w:cs="Calibri"/>
          <w:sz w:val="28"/>
          <w:szCs w:val="28"/>
          <w:shd w:val="clear" w:color="auto" w:fill="FFFFFF"/>
        </w:rPr>
        <w:t>Русский</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Мелекесс</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п</w:t>
      </w:r>
      <w:r w:rsidRPr="009A090F">
        <w:rPr>
          <w:rFonts w:ascii="PT Astra Serif" w:hAnsi="PT Astra Serif"/>
          <w:sz w:val="28"/>
          <w:szCs w:val="28"/>
          <w:shd w:val="clear" w:color="auto" w:fill="FFFFFF"/>
        </w:rPr>
        <w:t>.</w:t>
      </w:r>
      <w:r w:rsidRPr="009A090F">
        <w:rPr>
          <w:rFonts w:ascii="PT Astra Serif" w:hAnsi="PT Astra Serif" w:cs="Calibri"/>
          <w:sz w:val="28"/>
          <w:szCs w:val="28"/>
          <w:shd w:val="clear" w:color="auto" w:fill="FFFFFF"/>
        </w:rPr>
        <w:t>Новосёлки</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с</w:t>
      </w:r>
      <w:r w:rsidRPr="009A090F">
        <w:rPr>
          <w:rFonts w:ascii="PT Astra Serif" w:hAnsi="PT Astra Serif"/>
          <w:sz w:val="28"/>
          <w:szCs w:val="28"/>
          <w:shd w:val="clear" w:color="auto" w:fill="FFFFFF"/>
        </w:rPr>
        <w:t>.</w:t>
      </w:r>
      <w:r w:rsidRPr="009A090F">
        <w:rPr>
          <w:rFonts w:ascii="PT Astra Serif" w:hAnsi="PT Astra Serif" w:cs="Calibri"/>
          <w:sz w:val="28"/>
          <w:szCs w:val="28"/>
          <w:shd w:val="clear" w:color="auto" w:fill="FFFFFF"/>
        </w:rPr>
        <w:t>Филипповка</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с</w:t>
      </w:r>
      <w:r w:rsidRPr="009A090F">
        <w:rPr>
          <w:rFonts w:ascii="PT Astra Serif" w:hAnsi="PT Astra Serif"/>
          <w:sz w:val="28"/>
          <w:szCs w:val="28"/>
          <w:shd w:val="clear" w:color="auto" w:fill="FFFFFF"/>
        </w:rPr>
        <w:t>.</w:t>
      </w:r>
      <w:r w:rsidRPr="009A090F">
        <w:rPr>
          <w:rFonts w:ascii="PT Astra Serif" w:hAnsi="PT Astra Serif" w:cs="Calibri"/>
          <w:sz w:val="28"/>
          <w:szCs w:val="28"/>
          <w:shd w:val="clear" w:color="auto" w:fill="FFFFFF"/>
        </w:rPr>
        <w:t>Степная</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Васильевка</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и</w:t>
      </w:r>
      <w:r w:rsidRPr="009A090F">
        <w:rPr>
          <w:rFonts w:ascii="PT Astra Serif" w:hAnsi="PT Astra Serif"/>
          <w:sz w:val="28"/>
          <w:szCs w:val="28"/>
          <w:shd w:val="clear" w:color="auto" w:fill="FFFFFF"/>
        </w:rPr>
        <w:t xml:space="preserve"> </w:t>
      </w:r>
      <w:r w:rsidRPr="009A090F">
        <w:rPr>
          <w:rFonts w:ascii="PT Astra Serif" w:hAnsi="PT Astra Serif" w:cs="Calibri"/>
          <w:sz w:val="28"/>
          <w:szCs w:val="28"/>
          <w:shd w:val="clear" w:color="auto" w:fill="FFFFFF"/>
        </w:rPr>
        <w:t>с</w:t>
      </w:r>
      <w:r w:rsidRPr="009A090F">
        <w:rPr>
          <w:rFonts w:ascii="PT Astra Serif" w:hAnsi="PT Astra Serif"/>
          <w:sz w:val="28"/>
          <w:szCs w:val="28"/>
          <w:shd w:val="clear" w:color="auto" w:fill="FFFFFF"/>
        </w:rPr>
        <w:t>.</w:t>
      </w:r>
      <w:r w:rsidRPr="009A090F">
        <w:rPr>
          <w:rFonts w:ascii="PT Astra Serif" w:hAnsi="PT Astra Serif" w:cs="Calibri"/>
          <w:sz w:val="28"/>
          <w:szCs w:val="28"/>
          <w:shd w:val="clear" w:color="auto" w:fill="FFFFFF"/>
        </w:rPr>
        <w:t xml:space="preserve">Лебяжье. </w:t>
      </w:r>
    </w:p>
    <w:p w:rsidR="00317C73" w:rsidRPr="005472C4" w:rsidRDefault="00317C73" w:rsidP="00940479">
      <w:pPr>
        <w:pStyle w:val="3"/>
        <w:spacing w:before="0" w:line="240" w:lineRule="auto"/>
        <w:ind w:firstLine="709"/>
        <w:jc w:val="both"/>
        <w:rPr>
          <w:rFonts w:ascii="PT Astra Serif" w:hAnsi="PT Astra Serif"/>
          <w:b/>
          <w:color w:val="auto"/>
          <w:sz w:val="28"/>
          <w:szCs w:val="28"/>
        </w:rPr>
      </w:pPr>
    </w:p>
    <w:p w:rsidR="000F7FE7" w:rsidRPr="005472C4" w:rsidRDefault="000F7FE7" w:rsidP="003429C7">
      <w:pPr>
        <w:pStyle w:val="3"/>
        <w:spacing w:before="0" w:line="240" w:lineRule="auto"/>
        <w:jc w:val="center"/>
        <w:rPr>
          <w:rFonts w:ascii="PT Astra Serif" w:hAnsi="PT Astra Serif"/>
          <w:b/>
          <w:color w:val="auto"/>
          <w:sz w:val="28"/>
          <w:szCs w:val="28"/>
        </w:rPr>
      </w:pPr>
      <w:bookmarkStart w:id="85" w:name="_Toc51074628"/>
      <w:r w:rsidRPr="005472C4">
        <w:rPr>
          <w:rFonts w:ascii="PT Astra Serif" w:hAnsi="PT Astra Serif"/>
          <w:b/>
          <w:color w:val="auto"/>
          <w:sz w:val="28"/>
          <w:szCs w:val="28"/>
        </w:rPr>
        <w:t>2.4.3. Новые горизонты развития физической культуры и спорта</w:t>
      </w:r>
      <w:bookmarkEnd w:id="85"/>
    </w:p>
    <w:p w:rsidR="00317C73" w:rsidRPr="005472C4" w:rsidRDefault="00317C73" w:rsidP="003429C7">
      <w:pPr>
        <w:widowControl w:val="0"/>
        <w:spacing w:after="0" w:line="240" w:lineRule="auto"/>
        <w:ind w:firstLine="709"/>
        <w:jc w:val="center"/>
        <w:rPr>
          <w:rFonts w:ascii="PT Astra Serif" w:hAnsi="PT Astra Serif"/>
          <w:b/>
          <w:sz w:val="28"/>
          <w:szCs w:val="28"/>
        </w:rPr>
      </w:pPr>
    </w:p>
    <w:p w:rsidR="00317C73" w:rsidRPr="009A090F" w:rsidRDefault="00317C73" w:rsidP="003429C7">
      <w:pPr>
        <w:widowControl w:val="0"/>
        <w:spacing w:after="0" w:line="240" w:lineRule="auto"/>
        <w:ind w:firstLine="709"/>
        <w:jc w:val="both"/>
        <w:rPr>
          <w:rFonts w:ascii="PT Astra Serif" w:hAnsi="PT Astra Serif"/>
          <w:sz w:val="28"/>
        </w:rPr>
      </w:pPr>
      <w:r w:rsidRPr="009A090F">
        <w:rPr>
          <w:rFonts w:ascii="PT Astra Serif" w:hAnsi="PT Astra Serif"/>
          <w:sz w:val="28"/>
          <w:szCs w:val="28"/>
        </w:rPr>
        <w:t xml:space="preserve">На территории Мелекесского района развивается большое количество различных видов спорта и двигательной активности. Наиболее массовыми являются футбол, компьютерный спорт, волейбол, спортивный туризм и легкая атлетика. </w:t>
      </w:r>
      <w:r w:rsidRPr="009A090F">
        <w:rPr>
          <w:rFonts w:ascii="PT Astra Serif" w:hAnsi="PT Astra Serif"/>
          <w:sz w:val="28"/>
        </w:rPr>
        <w:t xml:space="preserve">В муниципальном образовании осуществляется профессиональная подготовка спортсменов в ДЮСШ Мелекесского района по легкой атлетике </w:t>
      </w:r>
      <w:r w:rsidRPr="009A090F">
        <w:rPr>
          <w:rFonts w:ascii="PT Astra Serif" w:hAnsi="PT Astra Serif"/>
          <w:sz w:val="28"/>
        </w:rPr>
        <w:lastRenderedPageBreak/>
        <w:t xml:space="preserve">боксу, самбо, футболу, лыжным гонкам и др. </w:t>
      </w:r>
    </w:p>
    <w:p w:rsidR="00317C73" w:rsidRPr="009A090F" w:rsidRDefault="00317C73" w:rsidP="003429C7">
      <w:pPr>
        <w:widowControl w:val="0"/>
        <w:spacing w:after="0" w:line="240" w:lineRule="auto"/>
        <w:ind w:firstLine="709"/>
        <w:jc w:val="both"/>
        <w:rPr>
          <w:rFonts w:ascii="PT Astra Serif" w:hAnsi="PT Astra Serif"/>
          <w:sz w:val="28"/>
        </w:rPr>
      </w:pPr>
      <w:r w:rsidRPr="009A090F">
        <w:rPr>
          <w:rFonts w:ascii="PT Astra Serif" w:hAnsi="PT Astra Serif"/>
          <w:sz w:val="28"/>
        </w:rPr>
        <w:t>Важно отметить, что с каждым годом все большее количество жителей муниципалитета приобщаются к занятиям, связанным с физической активностью. В связи с этим растет потребность в более качественной реализации услуг по физической культуре и спорту.</w:t>
      </w:r>
    </w:p>
    <w:p w:rsidR="00317C73" w:rsidRPr="009A090F" w:rsidRDefault="00317C73"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Однако, основными сдерживающими факторами в развитии физической культуры и спорта являются: недостаточно развитая материально-техническая база, проблема кадровой обеспеченности, а также отсутствие активной информационной политики. </w:t>
      </w:r>
    </w:p>
    <w:p w:rsidR="00317C73" w:rsidRPr="009A090F" w:rsidRDefault="00317C73"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К тому же одной из острых проблем является отсутствие на территории района универсального физкультурно-оздоровительного комплекса, работающего в круглогодичный период. </w:t>
      </w:r>
    </w:p>
    <w:p w:rsidR="00317C73" w:rsidRPr="004101A0" w:rsidRDefault="00317C73" w:rsidP="003429C7">
      <w:pPr>
        <w:widowControl w:val="0"/>
        <w:spacing w:after="0" w:line="240" w:lineRule="auto"/>
        <w:ind w:firstLine="709"/>
        <w:jc w:val="both"/>
        <w:rPr>
          <w:rFonts w:ascii="PT Astra Serif" w:hAnsi="PT Astra Serif"/>
          <w:b/>
          <w:sz w:val="28"/>
        </w:rPr>
      </w:pPr>
      <w:r w:rsidRPr="004101A0">
        <w:rPr>
          <w:rFonts w:ascii="PT Astra Serif" w:hAnsi="PT Astra Serif"/>
          <w:b/>
          <w:sz w:val="28"/>
        </w:rPr>
        <w:t>Цель: увеличение доли граждан, систематически занимающихся физической культурой и спортом в МО «Мелекесский район».</w:t>
      </w:r>
    </w:p>
    <w:p w:rsidR="00317C73" w:rsidRPr="009A090F" w:rsidRDefault="00317C73" w:rsidP="003429C7">
      <w:pPr>
        <w:widowControl w:val="0"/>
        <w:spacing w:after="0" w:line="240" w:lineRule="auto"/>
        <w:ind w:firstLine="709"/>
        <w:jc w:val="both"/>
        <w:rPr>
          <w:rFonts w:ascii="PT Astra Serif" w:hAnsi="PT Astra Serif"/>
          <w:b/>
          <w:i/>
          <w:sz w:val="28"/>
          <w:szCs w:val="28"/>
        </w:rPr>
      </w:pPr>
      <w:r w:rsidRPr="009A090F">
        <w:rPr>
          <w:rFonts w:ascii="PT Astra Serif" w:hAnsi="PT Astra Serif"/>
          <w:sz w:val="28"/>
          <w:szCs w:val="28"/>
        </w:rPr>
        <w:t>Для увеличения доли граждан, систематически занимающихся физической культурой и спортом, необходимо решение следующих</w:t>
      </w:r>
      <w:r w:rsidRPr="009A090F">
        <w:rPr>
          <w:rFonts w:ascii="PT Astra Serif" w:hAnsi="PT Astra Serif"/>
          <w:b/>
          <w:sz w:val="28"/>
          <w:szCs w:val="28"/>
        </w:rPr>
        <w:t xml:space="preserve"> </w:t>
      </w:r>
      <w:r w:rsidRPr="009A090F">
        <w:rPr>
          <w:rFonts w:ascii="PT Astra Serif" w:hAnsi="PT Astra Serif"/>
          <w:b/>
          <w:i/>
          <w:sz w:val="28"/>
          <w:szCs w:val="28"/>
        </w:rPr>
        <w:t xml:space="preserve">приоритетных задач: </w:t>
      </w:r>
    </w:p>
    <w:p w:rsidR="00317C73" w:rsidRPr="009A090F" w:rsidRDefault="00317C73"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1. Развитие спортивной инфраструктуры в муниципальном образовании. </w:t>
      </w:r>
    </w:p>
    <w:p w:rsidR="00317C73" w:rsidRPr="009A090F" w:rsidRDefault="00317C73"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2. Привлечение молодых квалифицированных специалистов для работы с различными группами населения.</w:t>
      </w:r>
    </w:p>
    <w:p w:rsidR="00317C73" w:rsidRPr="009A090F" w:rsidRDefault="00317C73"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3. Увеличение количества спортивно-массовых мероприятий на территории муниципального образования. </w:t>
      </w:r>
    </w:p>
    <w:p w:rsidR="00317C73" w:rsidRDefault="00317C73"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4. Осуществление информационной кампании, направленной на популяризацию регулярных занятий физической культурой и спортом, а также повышение информированности жителей о спортивных мероприятиях.</w:t>
      </w:r>
    </w:p>
    <w:p w:rsidR="004101A0" w:rsidRPr="000D4A22" w:rsidRDefault="004101A0" w:rsidP="003429C7">
      <w:pPr>
        <w:widowControl w:val="0"/>
        <w:spacing w:after="0" w:line="240" w:lineRule="auto"/>
        <w:ind w:firstLine="709"/>
        <w:jc w:val="both"/>
        <w:rPr>
          <w:rFonts w:ascii="PT Astra Serif" w:hAnsi="PT Astra Serif"/>
          <w:b/>
          <w:sz w:val="28"/>
          <w:szCs w:val="28"/>
        </w:rPr>
      </w:pPr>
      <w:r w:rsidRPr="000D4A22">
        <w:rPr>
          <w:rFonts w:ascii="PT Astra Serif" w:hAnsi="PT Astra Serif"/>
          <w:b/>
          <w:sz w:val="28"/>
          <w:szCs w:val="28"/>
        </w:rPr>
        <w:t>Мелекесский район участвует в региональном проекте « Создание для всех категорий и групп населения условий для занятий физической культурой и спортом, массовым спортом, в том числе повышения уровня обеспеченности населения объектами спорта, а также подготовка спортивного резерва»</w:t>
      </w:r>
      <w:r w:rsidR="000D4A22" w:rsidRPr="000D4A22">
        <w:rPr>
          <w:rFonts w:ascii="PT Astra Serif" w:hAnsi="PT Astra Serif"/>
          <w:b/>
          <w:sz w:val="28"/>
          <w:szCs w:val="28"/>
        </w:rPr>
        <w:t>, соглашение №2021-Р50012-13/1 от 30.03.2022г.</w:t>
      </w:r>
      <w:r w:rsidRPr="000D4A22">
        <w:rPr>
          <w:rFonts w:ascii="PT Astra Serif" w:hAnsi="PT Astra Serif"/>
          <w:b/>
          <w:sz w:val="28"/>
          <w:szCs w:val="28"/>
        </w:rPr>
        <w:t xml:space="preserve"> </w:t>
      </w:r>
    </w:p>
    <w:p w:rsidR="000D4A22" w:rsidRDefault="000D4A22" w:rsidP="003429C7">
      <w:pPr>
        <w:pStyle w:val="33"/>
        <w:keepNext w:val="0"/>
        <w:keepLines w:val="0"/>
        <w:widowControl w:val="0"/>
        <w:suppressAutoHyphens w:val="0"/>
        <w:jc w:val="both"/>
        <w:outlineLvl w:val="9"/>
        <w:rPr>
          <w:rFonts w:ascii="PT Astra Serif" w:hAnsi="PT Astra Serif"/>
          <w:i w:val="0"/>
          <w:spacing w:val="-2"/>
        </w:rPr>
      </w:pPr>
    </w:p>
    <w:p w:rsidR="00317C73" w:rsidRDefault="00317C73" w:rsidP="003429C7">
      <w:pPr>
        <w:pStyle w:val="33"/>
        <w:keepNext w:val="0"/>
        <w:keepLines w:val="0"/>
        <w:widowControl w:val="0"/>
        <w:suppressAutoHyphens w:val="0"/>
        <w:jc w:val="both"/>
        <w:outlineLvl w:val="9"/>
        <w:rPr>
          <w:rFonts w:ascii="PT Astra Serif" w:hAnsi="PT Astra Serif"/>
          <w:i w:val="0"/>
          <w:spacing w:val="-2"/>
        </w:rPr>
      </w:pPr>
      <w:r w:rsidRPr="009A090F">
        <w:rPr>
          <w:rFonts w:ascii="PT Astra Serif" w:hAnsi="PT Astra Serif"/>
          <w:i w:val="0"/>
          <w:spacing w:val="-2"/>
        </w:rPr>
        <w:t xml:space="preserve">Таблица </w:t>
      </w:r>
      <w:r w:rsidR="009C64E4" w:rsidRPr="009A090F">
        <w:rPr>
          <w:rFonts w:ascii="PT Astra Serif" w:hAnsi="PT Astra Serif"/>
          <w:i w:val="0"/>
          <w:spacing w:val="-2"/>
        </w:rPr>
        <w:t xml:space="preserve">76 </w:t>
      </w:r>
      <w:r w:rsidRPr="009A090F">
        <w:rPr>
          <w:rFonts w:ascii="PT Astra Serif" w:hAnsi="PT Astra Serif"/>
          <w:i w:val="0"/>
          <w:spacing w:val="-2"/>
        </w:rPr>
        <w:t>- Целевые индикаторы развития физической культуры и спорта в МО «Мелекесский район»</w:t>
      </w:r>
    </w:p>
    <w:p w:rsidR="004B5DCC" w:rsidRPr="009A090F" w:rsidRDefault="004B5DCC" w:rsidP="003429C7">
      <w:pPr>
        <w:pStyle w:val="33"/>
        <w:keepNext w:val="0"/>
        <w:keepLines w:val="0"/>
        <w:widowControl w:val="0"/>
        <w:suppressAutoHyphens w:val="0"/>
        <w:jc w:val="both"/>
        <w:outlineLvl w:val="9"/>
        <w:rPr>
          <w:rFonts w:ascii="PT Astra Serif" w:hAnsi="PT Astra Serif"/>
          <w:i w:val="0"/>
        </w:rPr>
      </w:pPr>
    </w:p>
    <w:tbl>
      <w:tblPr>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9"/>
        <w:gridCol w:w="1288"/>
        <w:gridCol w:w="842"/>
        <w:gridCol w:w="756"/>
        <w:gridCol w:w="896"/>
      </w:tblGrid>
      <w:tr w:rsidR="009A090F" w:rsidRPr="00015B9F" w:rsidTr="00D97383">
        <w:trPr>
          <w:jc w:val="center"/>
        </w:trPr>
        <w:tc>
          <w:tcPr>
            <w:tcW w:w="5949" w:type="dxa"/>
            <w:vAlign w:val="center"/>
          </w:tcPr>
          <w:p w:rsidR="00317C73" w:rsidRPr="004B5DCC" w:rsidRDefault="00317C73" w:rsidP="003429C7">
            <w:pPr>
              <w:pStyle w:val="a6"/>
              <w:widowControl w:val="0"/>
              <w:spacing w:after="0" w:line="240" w:lineRule="auto"/>
              <w:ind w:left="0"/>
              <w:contextualSpacing w:val="0"/>
              <w:jc w:val="center"/>
              <w:rPr>
                <w:rFonts w:ascii="PT Astra Serif" w:hAnsi="PT Astra Serif"/>
                <w:b/>
                <w:sz w:val="24"/>
                <w:szCs w:val="24"/>
              </w:rPr>
            </w:pPr>
            <w:r w:rsidRPr="004B5DCC">
              <w:rPr>
                <w:rFonts w:ascii="PT Astra Serif" w:hAnsi="PT Astra Serif"/>
                <w:b/>
                <w:sz w:val="24"/>
                <w:szCs w:val="24"/>
              </w:rPr>
              <w:t>Показатель</w:t>
            </w:r>
          </w:p>
        </w:tc>
        <w:tc>
          <w:tcPr>
            <w:tcW w:w="1288" w:type="dxa"/>
            <w:vAlign w:val="center"/>
          </w:tcPr>
          <w:p w:rsidR="00317C73" w:rsidRPr="004B5DCC" w:rsidRDefault="004B6A5C" w:rsidP="003429C7">
            <w:pPr>
              <w:widowControl w:val="0"/>
              <w:spacing w:after="0" w:line="240" w:lineRule="auto"/>
              <w:jc w:val="center"/>
              <w:rPr>
                <w:rFonts w:ascii="PT Astra Serif" w:hAnsi="PT Astra Serif"/>
                <w:b/>
                <w:sz w:val="24"/>
                <w:szCs w:val="24"/>
              </w:rPr>
            </w:pPr>
            <w:r w:rsidRPr="004B5DCC">
              <w:rPr>
                <w:rFonts w:ascii="PT Astra Serif" w:hAnsi="PT Astra Serif"/>
                <w:b/>
                <w:sz w:val="24"/>
                <w:szCs w:val="24"/>
              </w:rPr>
              <w:t>2021</w:t>
            </w:r>
          </w:p>
          <w:p w:rsidR="00317C73" w:rsidRPr="004B5DCC" w:rsidRDefault="00317C73" w:rsidP="003429C7">
            <w:pPr>
              <w:pStyle w:val="a6"/>
              <w:widowControl w:val="0"/>
              <w:spacing w:after="0" w:line="240" w:lineRule="auto"/>
              <w:ind w:left="0"/>
              <w:contextualSpacing w:val="0"/>
              <w:jc w:val="center"/>
              <w:rPr>
                <w:rFonts w:ascii="PT Astra Serif" w:hAnsi="PT Astra Serif"/>
                <w:b/>
                <w:sz w:val="24"/>
                <w:szCs w:val="24"/>
              </w:rPr>
            </w:pPr>
            <w:r w:rsidRPr="004B5DCC">
              <w:rPr>
                <w:rFonts w:ascii="PT Astra Serif" w:hAnsi="PT Astra Serif"/>
                <w:b/>
                <w:sz w:val="24"/>
                <w:szCs w:val="24"/>
              </w:rPr>
              <w:t>(базовый)</w:t>
            </w:r>
          </w:p>
        </w:tc>
        <w:tc>
          <w:tcPr>
            <w:tcW w:w="842" w:type="dxa"/>
            <w:vAlign w:val="center"/>
          </w:tcPr>
          <w:p w:rsidR="00317C73" w:rsidRPr="004B5DCC" w:rsidRDefault="004B6A5C" w:rsidP="003429C7">
            <w:pPr>
              <w:widowControl w:val="0"/>
              <w:spacing w:after="0" w:line="240" w:lineRule="auto"/>
              <w:jc w:val="center"/>
              <w:rPr>
                <w:rFonts w:ascii="PT Astra Serif" w:hAnsi="PT Astra Serif"/>
                <w:b/>
                <w:sz w:val="24"/>
                <w:szCs w:val="24"/>
              </w:rPr>
            </w:pPr>
            <w:r w:rsidRPr="004B5DCC">
              <w:rPr>
                <w:rFonts w:ascii="PT Astra Serif" w:hAnsi="PT Astra Serif"/>
                <w:b/>
                <w:sz w:val="24"/>
                <w:szCs w:val="24"/>
              </w:rPr>
              <w:t>2022</w:t>
            </w:r>
          </w:p>
        </w:tc>
        <w:tc>
          <w:tcPr>
            <w:tcW w:w="756" w:type="dxa"/>
            <w:vAlign w:val="center"/>
          </w:tcPr>
          <w:p w:rsidR="00317C73" w:rsidRPr="004B5DCC" w:rsidRDefault="00317C73" w:rsidP="003429C7">
            <w:pPr>
              <w:widowControl w:val="0"/>
              <w:spacing w:after="0" w:line="240" w:lineRule="auto"/>
              <w:jc w:val="center"/>
              <w:rPr>
                <w:rFonts w:ascii="PT Astra Serif" w:hAnsi="PT Astra Serif"/>
                <w:b/>
                <w:sz w:val="24"/>
                <w:szCs w:val="24"/>
              </w:rPr>
            </w:pPr>
            <w:r w:rsidRPr="004B5DCC">
              <w:rPr>
                <w:rFonts w:ascii="PT Astra Serif" w:hAnsi="PT Astra Serif"/>
                <w:b/>
                <w:sz w:val="24"/>
                <w:szCs w:val="24"/>
              </w:rPr>
              <w:t>2024</w:t>
            </w:r>
          </w:p>
        </w:tc>
        <w:tc>
          <w:tcPr>
            <w:tcW w:w="896" w:type="dxa"/>
            <w:vAlign w:val="center"/>
          </w:tcPr>
          <w:p w:rsidR="00317C73" w:rsidRPr="004B5DCC" w:rsidRDefault="00317C73" w:rsidP="003429C7">
            <w:pPr>
              <w:widowControl w:val="0"/>
              <w:spacing w:after="0" w:line="240" w:lineRule="auto"/>
              <w:jc w:val="center"/>
              <w:rPr>
                <w:rFonts w:ascii="PT Astra Serif" w:hAnsi="PT Astra Serif"/>
                <w:b/>
                <w:sz w:val="24"/>
                <w:szCs w:val="24"/>
              </w:rPr>
            </w:pPr>
            <w:r w:rsidRPr="004B5DCC">
              <w:rPr>
                <w:rFonts w:ascii="PT Astra Serif" w:hAnsi="PT Astra Serif"/>
                <w:b/>
                <w:sz w:val="24"/>
                <w:szCs w:val="24"/>
              </w:rPr>
              <w:t>2030</w:t>
            </w:r>
          </w:p>
        </w:tc>
      </w:tr>
      <w:tr w:rsidR="009A090F" w:rsidRPr="009A090F" w:rsidTr="00D97383">
        <w:trPr>
          <w:jc w:val="center"/>
        </w:trPr>
        <w:tc>
          <w:tcPr>
            <w:tcW w:w="5949" w:type="dxa"/>
          </w:tcPr>
          <w:p w:rsidR="00317C73" w:rsidRPr="004B5DCC" w:rsidRDefault="00317C73" w:rsidP="004B6A5C">
            <w:pPr>
              <w:pStyle w:val="Default"/>
              <w:widowControl w:val="0"/>
              <w:jc w:val="both"/>
              <w:rPr>
                <w:rFonts w:ascii="PT Astra Serif" w:hAnsi="PT Astra Serif"/>
                <w:color w:val="auto"/>
              </w:rPr>
            </w:pPr>
            <w:r w:rsidRPr="004B5DCC">
              <w:rPr>
                <w:rFonts w:ascii="PT Astra Serif" w:hAnsi="PT Astra Serif"/>
                <w:color w:val="auto"/>
              </w:rPr>
              <w:t xml:space="preserve">Доля граждан, систематически занимающихся спортом и физической культурой, в общей численности населения </w:t>
            </w:r>
            <w:r w:rsidR="004B6A5C" w:rsidRPr="004B5DCC">
              <w:rPr>
                <w:rFonts w:ascii="PT Astra Serif" w:hAnsi="PT Astra Serif"/>
                <w:color w:val="auto"/>
              </w:rPr>
              <w:t xml:space="preserve"> района, </w:t>
            </w:r>
            <w:r w:rsidRPr="004B5DCC">
              <w:rPr>
                <w:rFonts w:ascii="PT Astra Serif" w:hAnsi="PT Astra Serif"/>
                <w:color w:val="auto"/>
              </w:rPr>
              <w:t xml:space="preserve">% </w:t>
            </w:r>
          </w:p>
        </w:tc>
        <w:tc>
          <w:tcPr>
            <w:tcW w:w="1288" w:type="dxa"/>
            <w:vAlign w:val="center"/>
          </w:tcPr>
          <w:p w:rsidR="00317C73" w:rsidRPr="004B5DCC" w:rsidRDefault="004101A0" w:rsidP="003429C7">
            <w:pPr>
              <w:widowControl w:val="0"/>
              <w:spacing w:after="0" w:line="240" w:lineRule="auto"/>
              <w:jc w:val="center"/>
              <w:rPr>
                <w:rFonts w:ascii="PT Astra Serif" w:hAnsi="PT Astra Serif"/>
                <w:sz w:val="24"/>
              </w:rPr>
            </w:pPr>
            <w:r>
              <w:rPr>
                <w:rFonts w:ascii="PT Astra Serif" w:hAnsi="PT Astra Serif"/>
                <w:sz w:val="24"/>
              </w:rPr>
              <w:t>66.6</w:t>
            </w:r>
          </w:p>
        </w:tc>
        <w:tc>
          <w:tcPr>
            <w:tcW w:w="842" w:type="dxa"/>
            <w:vAlign w:val="center"/>
          </w:tcPr>
          <w:p w:rsidR="00317C73" w:rsidRPr="004B5DCC" w:rsidRDefault="004B6A5C" w:rsidP="003429C7">
            <w:pPr>
              <w:widowControl w:val="0"/>
              <w:spacing w:after="0" w:line="240" w:lineRule="auto"/>
              <w:jc w:val="center"/>
              <w:rPr>
                <w:rFonts w:ascii="PT Astra Serif" w:hAnsi="PT Astra Serif"/>
                <w:sz w:val="24"/>
                <w:szCs w:val="24"/>
              </w:rPr>
            </w:pPr>
            <w:r w:rsidRPr="004B5DCC">
              <w:rPr>
                <w:rFonts w:ascii="PT Astra Serif" w:hAnsi="PT Astra Serif"/>
                <w:sz w:val="24"/>
                <w:szCs w:val="24"/>
              </w:rPr>
              <w:t>66.8</w:t>
            </w:r>
          </w:p>
        </w:tc>
        <w:tc>
          <w:tcPr>
            <w:tcW w:w="756" w:type="dxa"/>
            <w:vAlign w:val="center"/>
          </w:tcPr>
          <w:p w:rsidR="00317C73" w:rsidRPr="004B5DCC" w:rsidRDefault="004B6A5C" w:rsidP="003429C7">
            <w:pPr>
              <w:widowControl w:val="0"/>
              <w:spacing w:after="0" w:line="240" w:lineRule="auto"/>
              <w:jc w:val="center"/>
              <w:rPr>
                <w:rFonts w:ascii="PT Astra Serif" w:hAnsi="PT Astra Serif"/>
                <w:sz w:val="24"/>
                <w:szCs w:val="24"/>
              </w:rPr>
            </w:pPr>
            <w:r w:rsidRPr="004B5DCC">
              <w:rPr>
                <w:rFonts w:ascii="PT Astra Serif" w:hAnsi="PT Astra Serif"/>
                <w:sz w:val="24"/>
                <w:szCs w:val="24"/>
              </w:rPr>
              <w:t>67.3</w:t>
            </w:r>
          </w:p>
        </w:tc>
        <w:tc>
          <w:tcPr>
            <w:tcW w:w="896" w:type="dxa"/>
            <w:vAlign w:val="center"/>
          </w:tcPr>
          <w:p w:rsidR="00317C73" w:rsidRPr="004B5DCC" w:rsidRDefault="004B6A5C" w:rsidP="003429C7">
            <w:pPr>
              <w:widowControl w:val="0"/>
              <w:spacing w:after="0" w:line="240" w:lineRule="auto"/>
              <w:jc w:val="center"/>
              <w:rPr>
                <w:rFonts w:ascii="PT Astra Serif" w:hAnsi="PT Astra Serif"/>
                <w:sz w:val="24"/>
                <w:szCs w:val="24"/>
              </w:rPr>
            </w:pPr>
            <w:r w:rsidRPr="004B5DCC">
              <w:rPr>
                <w:rFonts w:ascii="PT Astra Serif" w:hAnsi="PT Astra Serif"/>
                <w:sz w:val="24"/>
                <w:szCs w:val="24"/>
              </w:rPr>
              <w:t>70.0</w:t>
            </w:r>
          </w:p>
        </w:tc>
      </w:tr>
      <w:tr w:rsidR="004B5DCC" w:rsidRPr="009A090F" w:rsidTr="00D97383">
        <w:trPr>
          <w:jc w:val="center"/>
        </w:trPr>
        <w:tc>
          <w:tcPr>
            <w:tcW w:w="5949" w:type="dxa"/>
          </w:tcPr>
          <w:p w:rsidR="004B5DCC" w:rsidRPr="004B5DCC" w:rsidRDefault="004B5DCC" w:rsidP="004B6A5C">
            <w:pPr>
              <w:pStyle w:val="Default"/>
              <w:widowControl w:val="0"/>
              <w:jc w:val="both"/>
              <w:rPr>
                <w:rFonts w:ascii="PT Astra Serif" w:hAnsi="PT Astra Serif"/>
                <w:color w:val="auto"/>
              </w:rPr>
            </w:pPr>
            <w:r w:rsidRPr="004B5DCC">
              <w:rPr>
                <w:rFonts w:ascii="PT Astra Serif" w:hAnsi="PT Astra Serif"/>
                <w:color w:val="auto"/>
              </w:rPr>
              <w:t>Уровень обеспеченности граждан спортивными сооружениями исходя из единовременной пропускной способности, %</w:t>
            </w:r>
          </w:p>
        </w:tc>
        <w:tc>
          <w:tcPr>
            <w:tcW w:w="1288" w:type="dxa"/>
            <w:vAlign w:val="center"/>
          </w:tcPr>
          <w:p w:rsidR="004B5DCC" w:rsidRPr="004B5DCC" w:rsidRDefault="004101A0" w:rsidP="003429C7">
            <w:pPr>
              <w:widowControl w:val="0"/>
              <w:spacing w:after="0" w:line="240" w:lineRule="auto"/>
              <w:jc w:val="center"/>
              <w:rPr>
                <w:rFonts w:ascii="PT Astra Serif" w:hAnsi="PT Astra Serif"/>
                <w:sz w:val="24"/>
              </w:rPr>
            </w:pPr>
            <w:r>
              <w:rPr>
                <w:rFonts w:ascii="PT Astra Serif" w:hAnsi="PT Astra Serif"/>
                <w:sz w:val="24"/>
              </w:rPr>
              <w:t>70.6</w:t>
            </w:r>
          </w:p>
        </w:tc>
        <w:tc>
          <w:tcPr>
            <w:tcW w:w="842" w:type="dxa"/>
            <w:vAlign w:val="center"/>
          </w:tcPr>
          <w:p w:rsidR="004B5DCC" w:rsidRPr="004B5DCC" w:rsidRDefault="004B5DCC" w:rsidP="003429C7">
            <w:pPr>
              <w:widowControl w:val="0"/>
              <w:spacing w:after="0" w:line="240" w:lineRule="auto"/>
              <w:jc w:val="center"/>
              <w:rPr>
                <w:rFonts w:ascii="PT Astra Serif" w:hAnsi="PT Astra Serif"/>
                <w:sz w:val="24"/>
                <w:szCs w:val="24"/>
              </w:rPr>
            </w:pPr>
            <w:r w:rsidRPr="004B5DCC">
              <w:rPr>
                <w:rFonts w:ascii="PT Astra Serif" w:hAnsi="PT Astra Serif"/>
                <w:sz w:val="24"/>
                <w:szCs w:val="24"/>
              </w:rPr>
              <w:t>70.7</w:t>
            </w:r>
          </w:p>
        </w:tc>
        <w:tc>
          <w:tcPr>
            <w:tcW w:w="756" w:type="dxa"/>
            <w:vAlign w:val="center"/>
          </w:tcPr>
          <w:p w:rsidR="004B5DCC" w:rsidRPr="004B5DCC" w:rsidRDefault="004B5DCC" w:rsidP="003429C7">
            <w:pPr>
              <w:widowControl w:val="0"/>
              <w:spacing w:after="0" w:line="240" w:lineRule="auto"/>
              <w:jc w:val="center"/>
              <w:rPr>
                <w:rFonts w:ascii="PT Astra Serif" w:hAnsi="PT Astra Serif"/>
                <w:sz w:val="24"/>
                <w:szCs w:val="24"/>
              </w:rPr>
            </w:pPr>
            <w:r w:rsidRPr="004B5DCC">
              <w:rPr>
                <w:rFonts w:ascii="PT Astra Serif" w:hAnsi="PT Astra Serif"/>
                <w:sz w:val="24"/>
                <w:szCs w:val="24"/>
              </w:rPr>
              <w:t>70.9</w:t>
            </w:r>
          </w:p>
        </w:tc>
        <w:tc>
          <w:tcPr>
            <w:tcW w:w="896" w:type="dxa"/>
            <w:vAlign w:val="center"/>
          </w:tcPr>
          <w:p w:rsidR="004B5DCC" w:rsidRPr="004B5DCC" w:rsidRDefault="004B5DCC" w:rsidP="003429C7">
            <w:pPr>
              <w:widowControl w:val="0"/>
              <w:spacing w:after="0" w:line="240" w:lineRule="auto"/>
              <w:jc w:val="center"/>
              <w:rPr>
                <w:rFonts w:ascii="PT Astra Serif" w:hAnsi="PT Astra Serif"/>
                <w:sz w:val="24"/>
                <w:szCs w:val="24"/>
              </w:rPr>
            </w:pPr>
            <w:r w:rsidRPr="004B5DCC">
              <w:rPr>
                <w:rFonts w:ascii="PT Astra Serif" w:hAnsi="PT Astra Serif"/>
                <w:sz w:val="24"/>
                <w:szCs w:val="24"/>
              </w:rPr>
              <w:t>71.0</w:t>
            </w:r>
          </w:p>
        </w:tc>
      </w:tr>
    </w:tbl>
    <w:p w:rsidR="00D769A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Большую часть задач, стоящих перед отраслью физической культуры и спорта МО «Мелекесский район», можно решить за счет реализации мероприятий</w:t>
      </w:r>
      <w:r w:rsidR="00D769AF">
        <w:rPr>
          <w:rFonts w:ascii="PT Astra Serif" w:hAnsi="PT Astra Serif"/>
          <w:sz w:val="28"/>
          <w:szCs w:val="28"/>
        </w:rPr>
        <w:t>:</w:t>
      </w:r>
      <w:r w:rsidRPr="009A090F">
        <w:rPr>
          <w:rFonts w:ascii="PT Astra Serif" w:hAnsi="PT Astra Serif"/>
          <w:sz w:val="28"/>
          <w:szCs w:val="28"/>
        </w:rPr>
        <w:t xml:space="preserve"> </w:t>
      </w:r>
    </w:p>
    <w:p w:rsidR="00D769AF" w:rsidRDefault="00D769AF" w:rsidP="00D769AF">
      <w:pPr>
        <w:widowControl w:val="0"/>
        <w:spacing w:after="0" w:line="240" w:lineRule="auto"/>
        <w:jc w:val="both"/>
        <w:rPr>
          <w:rFonts w:ascii="PT Astra Serif" w:hAnsi="PT Astra Serif"/>
          <w:sz w:val="28"/>
          <w:szCs w:val="28"/>
        </w:rPr>
      </w:pPr>
      <w:r>
        <w:rPr>
          <w:rFonts w:ascii="PT Astra Serif" w:hAnsi="PT Astra Serif"/>
          <w:sz w:val="28"/>
          <w:szCs w:val="28"/>
        </w:rPr>
        <w:lastRenderedPageBreak/>
        <w:t>-</w:t>
      </w:r>
      <w:r w:rsidR="00317C73" w:rsidRPr="009A090F">
        <w:rPr>
          <w:rFonts w:ascii="PT Astra Serif" w:hAnsi="PT Astra Serif"/>
          <w:sz w:val="28"/>
          <w:szCs w:val="28"/>
        </w:rPr>
        <w:t>регионального проекта «Спорт-норма жизни»</w:t>
      </w:r>
      <w:r>
        <w:rPr>
          <w:rFonts w:ascii="PT Astra Serif" w:hAnsi="PT Astra Serif"/>
          <w:sz w:val="28"/>
          <w:szCs w:val="28"/>
        </w:rPr>
        <w:t>;</w:t>
      </w:r>
    </w:p>
    <w:p w:rsidR="00D769AF" w:rsidRDefault="00D769AF" w:rsidP="00D769AF">
      <w:pPr>
        <w:widowControl w:val="0"/>
        <w:spacing w:after="0" w:line="240" w:lineRule="auto"/>
        <w:jc w:val="both"/>
        <w:rPr>
          <w:rFonts w:ascii="PT Astra Serif" w:hAnsi="PT Astra Serif"/>
          <w:sz w:val="28"/>
          <w:szCs w:val="28"/>
        </w:rPr>
      </w:pPr>
      <w:r>
        <w:rPr>
          <w:rFonts w:ascii="PT Astra Serif" w:hAnsi="PT Astra Serif"/>
          <w:sz w:val="28"/>
          <w:szCs w:val="28"/>
        </w:rPr>
        <w:t>-</w:t>
      </w:r>
      <w:r w:rsidR="00317C73" w:rsidRPr="009A090F">
        <w:rPr>
          <w:rFonts w:ascii="PT Astra Serif" w:hAnsi="PT Astra Serif"/>
          <w:sz w:val="28"/>
          <w:szCs w:val="28"/>
        </w:rPr>
        <w:t xml:space="preserve"> нац</w:t>
      </w:r>
      <w:r>
        <w:rPr>
          <w:rFonts w:ascii="PT Astra Serif" w:hAnsi="PT Astra Serif"/>
          <w:sz w:val="28"/>
          <w:szCs w:val="28"/>
        </w:rPr>
        <w:t>ионального проекта «Демография»;</w:t>
      </w:r>
      <w:r w:rsidR="00317C73" w:rsidRPr="009A090F">
        <w:rPr>
          <w:rFonts w:ascii="PT Astra Serif" w:hAnsi="PT Astra Serif"/>
          <w:sz w:val="28"/>
          <w:szCs w:val="28"/>
        </w:rPr>
        <w:t xml:space="preserve"> </w:t>
      </w:r>
    </w:p>
    <w:p w:rsidR="00D769AF" w:rsidRDefault="00D769AF" w:rsidP="00D769AF">
      <w:pPr>
        <w:widowControl w:val="0"/>
        <w:spacing w:after="0" w:line="240" w:lineRule="auto"/>
        <w:jc w:val="both"/>
        <w:rPr>
          <w:rFonts w:ascii="PT Astra Serif" w:hAnsi="PT Astra Serif"/>
          <w:sz w:val="28"/>
          <w:szCs w:val="28"/>
        </w:rPr>
      </w:pPr>
      <w:r>
        <w:rPr>
          <w:rFonts w:ascii="PT Astra Serif" w:hAnsi="PT Astra Serif"/>
          <w:sz w:val="28"/>
          <w:szCs w:val="28"/>
        </w:rPr>
        <w:t>-</w:t>
      </w:r>
      <w:r w:rsidR="00317C73" w:rsidRPr="009A090F">
        <w:rPr>
          <w:rFonts w:ascii="PT Astra Serif" w:hAnsi="PT Astra Serif"/>
          <w:sz w:val="28"/>
          <w:szCs w:val="28"/>
        </w:rPr>
        <w:t>муниципальной программы «Развитие физической культуры и спорта на территории Мелекесского района Ульяновской области»</w:t>
      </w:r>
      <w:r>
        <w:rPr>
          <w:rFonts w:ascii="PT Astra Serif" w:hAnsi="PT Astra Serif"/>
          <w:sz w:val="28"/>
          <w:szCs w:val="28"/>
        </w:rPr>
        <w:t>.</w:t>
      </w:r>
    </w:p>
    <w:p w:rsidR="00317C73" w:rsidRPr="009A090F" w:rsidRDefault="004B6A5C" w:rsidP="00D769AF">
      <w:pPr>
        <w:widowControl w:val="0"/>
        <w:spacing w:after="0" w:line="240" w:lineRule="auto"/>
        <w:jc w:val="both"/>
        <w:rPr>
          <w:rFonts w:ascii="PT Astra Serif" w:hAnsi="PT Astra Serif"/>
          <w:sz w:val="28"/>
          <w:szCs w:val="28"/>
        </w:rPr>
      </w:pPr>
      <w:r>
        <w:rPr>
          <w:rFonts w:ascii="PT Astra Serif" w:hAnsi="PT Astra Serif"/>
          <w:sz w:val="28"/>
          <w:szCs w:val="28"/>
        </w:rPr>
        <w:t xml:space="preserve">         Комплексная реализация данных мероприятий направлена на  развитие</w:t>
      </w:r>
      <w:r w:rsidRPr="004B6A5C">
        <w:rPr>
          <w:rFonts w:ascii="PT Astra Serif" w:hAnsi="PT Astra Serif"/>
          <w:sz w:val="28"/>
          <w:szCs w:val="28"/>
        </w:rPr>
        <w:t xml:space="preserve"> инфраструктуры (оснащение спортивных объектов, приобретени</w:t>
      </w:r>
      <w:r>
        <w:rPr>
          <w:rFonts w:ascii="PT Astra Serif" w:hAnsi="PT Astra Serif"/>
          <w:sz w:val="28"/>
          <w:szCs w:val="28"/>
        </w:rPr>
        <w:t>е инвентаря и т.д.), проведение</w:t>
      </w:r>
      <w:r w:rsidRPr="004B6A5C">
        <w:rPr>
          <w:rFonts w:ascii="PT Astra Serif" w:hAnsi="PT Astra Serif"/>
          <w:sz w:val="28"/>
          <w:szCs w:val="28"/>
        </w:rPr>
        <w:t xml:space="preserve"> спортивных мероприятий</w:t>
      </w:r>
      <w:r>
        <w:rPr>
          <w:rFonts w:ascii="PT Astra Serif" w:hAnsi="PT Astra Serif"/>
          <w:sz w:val="28"/>
          <w:szCs w:val="28"/>
        </w:rPr>
        <w:t>, способствующих  достижению</w:t>
      </w:r>
      <w:r w:rsidR="00D769AF">
        <w:rPr>
          <w:rFonts w:ascii="PT Astra Serif" w:hAnsi="PT Astra Serif"/>
          <w:sz w:val="28"/>
          <w:szCs w:val="28"/>
        </w:rPr>
        <w:t xml:space="preserve"> национальной цели «Сохранение населения, здоровье и благополучие людей»</w:t>
      </w:r>
      <w:r>
        <w:rPr>
          <w:rFonts w:ascii="PT Astra Serif" w:hAnsi="PT Astra Serif"/>
          <w:sz w:val="28"/>
          <w:szCs w:val="28"/>
        </w:rPr>
        <w:t>.</w:t>
      </w:r>
      <w:r w:rsidR="00317C73" w:rsidRPr="009A090F">
        <w:rPr>
          <w:rFonts w:ascii="PT Astra Serif" w:hAnsi="PT Astra Serif"/>
          <w:sz w:val="28"/>
          <w:szCs w:val="28"/>
        </w:rPr>
        <w:t xml:space="preserve"> </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Ввиду территориальной специфики Мелекесского района, наиболее </w:t>
      </w:r>
      <w:r w:rsidRPr="009A090F">
        <w:rPr>
          <w:rFonts w:ascii="PT Astra Serif" w:hAnsi="PT Astra Serif"/>
          <w:b/>
          <w:sz w:val="28"/>
          <w:szCs w:val="28"/>
        </w:rPr>
        <w:t>перспективными мерами развития спортивной инфраструктуры</w:t>
      </w:r>
      <w:r w:rsidRPr="009A090F">
        <w:rPr>
          <w:rFonts w:ascii="PT Astra Serif" w:hAnsi="PT Astra Serif"/>
          <w:sz w:val="28"/>
          <w:szCs w:val="28"/>
        </w:rPr>
        <w:t xml:space="preserve"> является строительство плоскостных сооружений в поселениях. В данном случае их преимуществами являются: отсутствие необходимости капитального строительства, минимальные затраты на содержание, возможность самостоятельных занятий без тренера. В данном случае необходимо участие в государственной программе Российской Федерации «Комплексное развитие сельских территорий», а также реализация мероприятий в рамках областной программы «Комфортная спортивная среда».  </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Решение задач кадрового обеспечения отрасли возможно с помощью реализации мер социальной поддержки молодым специалистам, поступившим на работу в муниципальные физкультурно-спортивными организации, в соответствии с Законом Ульяновской области от 02.05.2012 № 49-ЗО «О мерах социальной поддержки отдельных категорий молодых специалистов на территории Ульяновской области».</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В 2020 году благодаря региональному проекту «Спорт - норма жизни» в МО «Мелекесский район» установлено спортивно-технологическое оборудование для выполнения нормативов комплекса ГТО. Также в его рамках осуществляется строительство спортивного клуба «Лидер» на базе средней школы в р.п. Новая Майна, в котором будут проводиться занятия по самбо, кикбоксингу и ОФП.  Планируется создание спортивного клуба в п. Тиинск. </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В Мелекесском районе больше чем в других муниципалитетах занимающийся </w:t>
      </w:r>
      <w:r w:rsidRPr="009A090F">
        <w:rPr>
          <w:rFonts w:ascii="PT Astra Serif" w:hAnsi="PT Astra Serif"/>
          <w:b/>
          <w:sz w:val="28"/>
          <w:szCs w:val="28"/>
        </w:rPr>
        <w:t>компьютерным спортом</w:t>
      </w:r>
      <w:r w:rsidRPr="009A090F">
        <w:rPr>
          <w:rFonts w:ascii="PT Astra Serif" w:hAnsi="PT Astra Serif"/>
          <w:sz w:val="28"/>
          <w:szCs w:val="28"/>
        </w:rPr>
        <w:t xml:space="preserve"> (1800 человек). Они в свою очередь представляют серьезную социальную базу для развития киберспорта как в муниципалитете, так и в регионе в целом. На сегодняшний день указанная индустрия претерпевает бурное развитие, и это необходимо учитывать при стратегическом планировании отрасли физической культуры и спорта в Мелекесском районе.</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 xml:space="preserve">Стоит отметить, что в Ульяновской области уделяется большое внимание развитию киберспорта. На территории региона осуществляет свою деятельность местное отделение федерации компьютерного спорта России, которое совместно с органами власти, проводит турниры и поддерживает киберспортсменов. </w:t>
      </w:r>
    </w:p>
    <w:p w:rsidR="00317C73" w:rsidRPr="009A090F" w:rsidRDefault="00317C73" w:rsidP="00940479">
      <w:pPr>
        <w:widowControl w:val="0"/>
        <w:spacing w:after="0" w:line="240" w:lineRule="auto"/>
        <w:ind w:firstLine="709"/>
        <w:jc w:val="both"/>
        <w:rPr>
          <w:rFonts w:ascii="PT Astra Serif" w:hAnsi="PT Astra Serif"/>
          <w:sz w:val="28"/>
          <w:szCs w:val="28"/>
        </w:rPr>
      </w:pPr>
      <w:r w:rsidRPr="009A090F">
        <w:rPr>
          <w:rFonts w:ascii="PT Astra Serif" w:hAnsi="PT Astra Serif"/>
          <w:b/>
          <w:sz w:val="28"/>
          <w:szCs w:val="28"/>
        </w:rPr>
        <w:t>Приоритетным проектом в данном случае может стать создание кибер-центра на территории МО «Мелекесский район»</w:t>
      </w:r>
      <w:r w:rsidRPr="009A090F">
        <w:rPr>
          <w:rFonts w:ascii="PT Astra Serif" w:hAnsi="PT Astra Serif"/>
          <w:sz w:val="28"/>
          <w:szCs w:val="28"/>
        </w:rPr>
        <w:t xml:space="preserve">. Указанный центр может использоваться не только как тренировочная база для киберспортсменов </w:t>
      </w:r>
      <w:r w:rsidRPr="009A090F">
        <w:rPr>
          <w:rFonts w:ascii="PT Astra Serif" w:hAnsi="PT Astra Serif"/>
          <w:sz w:val="28"/>
          <w:szCs w:val="28"/>
        </w:rPr>
        <w:lastRenderedPageBreak/>
        <w:t xml:space="preserve">района, но и как площадка для проведения региональных и межрегиональных соревнований. Это в свою очередь будет содействовать развитию событийного туризма и поддержанию межмуниципальных связей. </w:t>
      </w:r>
    </w:p>
    <w:p w:rsidR="000F7FE7" w:rsidRPr="00D97383" w:rsidRDefault="000F7FE7" w:rsidP="00940479">
      <w:pPr>
        <w:spacing w:after="0" w:line="240" w:lineRule="auto"/>
        <w:ind w:firstLine="709"/>
        <w:jc w:val="both"/>
        <w:rPr>
          <w:sz w:val="28"/>
          <w:szCs w:val="28"/>
        </w:rPr>
      </w:pPr>
    </w:p>
    <w:p w:rsidR="000F7FE7" w:rsidRPr="00D97383" w:rsidRDefault="000F7FE7" w:rsidP="003429C7">
      <w:pPr>
        <w:pStyle w:val="3"/>
        <w:spacing w:before="0" w:line="240" w:lineRule="auto"/>
        <w:jc w:val="center"/>
        <w:rPr>
          <w:rFonts w:ascii="PT Astra Serif" w:hAnsi="PT Astra Serif"/>
          <w:b/>
          <w:color w:val="auto"/>
          <w:sz w:val="28"/>
          <w:szCs w:val="28"/>
        </w:rPr>
      </w:pPr>
      <w:bookmarkStart w:id="86" w:name="_Toc51074629"/>
      <w:r w:rsidRPr="00D97383">
        <w:rPr>
          <w:rFonts w:ascii="PT Astra Serif" w:hAnsi="PT Astra Serif"/>
          <w:b/>
          <w:color w:val="auto"/>
          <w:sz w:val="28"/>
          <w:szCs w:val="28"/>
        </w:rPr>
        <w:t>2.4.4. Экологическая безопасность природопользования</w:t>
      </w:r>
      <w:bookmarkEnd w:id="86"/>
    </w:p>
    <w:p w:rsidR="00D97383" w:rsidRDefault="00D97383" w:rsidP="003429C7">
      <w:pPr>
        <w:spacing w:after="0" w:line="240" w:lineRule="auto"/>
        <w:ind w:firstLine="708"/>
        <w:jc w:val="both"/>
        <w:rPr>
          <w:rFonts w:ascii="PT Astra Serif" w:hAnsi="PT Astra Serif"/>
          <w:sz w:val="28"/>
          <w:szCs w:val="28"/>
        </w:rPr>
      </w:pPr>
    </w:p>
    <w:p w:rsidR="00716362" w:rsidRPr="0000238A" w:rsidRDefault="00716362" w:rsidP="003429C7">
      <w:pPr>
        <w:spacing w:after="0" w:line="240" w:lineRule="auto"/>
        <w:ind w:firstLine="708"/>
        <w:jc w:val="both"/>
        <w:rPr>
          <w:rFonts w:ascii="PT Astra Serif" w:hAnsi="PT Astra Serif"/>
          <w:sz w:val="28"/>
          <w:szCs w:val="28"/>
        </w:rPr>
      </w:pPr>
      <w:r w:rsidRPr="0000238A">
        <w:rPr>
          <w:rFonts w:ascii="PT Astra Serif" w:hAnsi="PT Astra Serif"/>
          <w:sz w:val="28"/>
          <w:szCs w:val="28"/>
        </w:rPr>
        <w:t xml:space="preserve">В современных условиях весьма ощутимой является проблема сохранения и оздоровления окружающей среды человека. </w:t>
      </w:r>
    </w:p>
    <w:p w:rsidR="00716362" w:rsidRPr="0000238A" w:rsidRDefault="00716362" w:rsidP="003429C7">
      <w:pPr>
        <w:widowControl w:val="0"/>
        <w:spacing w:after="0" w:line="240" w:lineRule="auto"/>
        <w:ind w:firstLine="709"/>
        <w:jc w:val="both"/>
        <w:rPr>
          <w:rFonts w:ascii="PT Astra Serif" w:hAnsi="PT Astra Serif"/>
          <w:b/>
          <w:color w:val="000000"/>
          <w:sz w:val="28"/>
          <w:szCs w:val="28"/>
        </w:rPr>
      </w:pPr>
      <w:r w:rsidRPr="0000238A">
        <w:rPr>
          <w:rFonts w:ascii="PT Astra Serif" w:hAnsi="PT Astra Serif"/>
          <w:b/>
          <w:i/>
          <w:color w:val="000000"/>
          <w:sz w:val="28"/>
          <w:szCs w:val="28"/>
        </w:rPr>
        <w:t>Мониторинг загрязнения атмосферного воздуха и воды (р. Большой Черемшан)</w:t>
      </w:r>
      <w:r w:rsidRPr="0000238A">
        <w:rPr>
          <w:rFonts w:ascii="PT Astra Serif" w:hAnsi="PT Astra Serif"/>
          <w:b/>
          <w:color w:val="000000"/>
          <w:sz w:val="28"/>
          <w:szCs w:val="28"/>
        </w:rPr>
        <w:t xml:space="preserve"> является одной из ключевых характеристик экологического благополучия территории Мелекесского района. </w:t>
      </w:r>
    </w:p>
    <w:p w:rsidR="00716362" w:rsidRPr="0000238A" w:rsidRDefault="00716362" w:rsidP="003429C7">
      <w:pPr>
        <w:widowControl w:val="0"/>
        <w:spacing w:after="0" w:line="240" w:lineRule="auto"/>
        <w:ind w:firstLine="709"/>
        <w:jc w:val="both"/>
        <w:rPr>
          <w:rFonts w:ascii="PT Astra Serif" w:hAnsi="PT Astra Serif"/>
          <w:color w:val="000000"/>
          <w:sz w:val="28"/>
          <w:szCs w:val="28"/>
        </w:rPr>
      </w:pPr>
      <w:r w:rsidRPr="0000238A">
        <w:rPr>
          <w:rFonts w:ascii="PT Astra Serif" w:hAnsi="PT Astra Serif"/>
          <w:color w:val="000000"/>
          <w:sz w:val="28"/>
          <w:szCs w:val="28"/>
        </w:rPr>
        <w:t>В конце июня 2020 года в р.п. Мулловка заработал пост наблюдения за загрязнением окружающей среды. Благодаря метеопосту отслеживается состояние атмосферного воздуха на предмет превышения предельно допустимых концентраций вредных веществ. Результаты исследования проб атмосферного воздуха помогут принимать решения в рамках экологического надзора.</w:t>
      </w:r>
    </w:p>
    <w:p w:rsidR="00716362" w:rsidRPr="0000238A" w:rsidRDefault="00716362" w:rsidP="003429C7">
      <w:pPr>
        <w:spacing w:after="0" w:line="240" w:lineRule="auto"/>
        <w:ind w:firstLine="708"/>
        <w:jc w:val="both"/>
        <w:rPr>
          <w:rFonts w:ascii="PT Astra Serif" w:eastAsia="Times New Roman" w:hAnsi="PT Astra Serif"/>
          <w:bCs/>
          <w:color w:val="000000" w:themeColor="text1"/>
          <w:sz w:val="28"/>
          <w:szCs w:val="28"/>
        </w:rPr>
      </w:pPr>
      <w:r w:rsidRPr="0000238A">
        <w:rPr>
          <w:rFonts w:ascii="PT Astra Serif" w:hAnsi="PT Astra Serif"/>
          <w:color w:val="000000"/>
          <w:sz w:val="28"/>
          <w:szCs w:val="28"/>
        </w:rPr>
        <w:t xml:space="preserve">В целях реализации стратегии социально-экономического развития Мелекесского района проводятся работы </w:t>
      </w:r>
      <w:r w:rsidRPr="0000238A">
        <w:rPr>
          <w:rFonts w:ascii="PT Astra Serif" w:eastAsia="Times New Roman" w:hAnsi="PT Astra Serif"/>
          <w:bCs/>
          <w:color w:val="000000" w:themeColor="text1"/>
          <w:sz w:val="28"/>
          <w:szCs w:val="28"/>
        </w:rPr>
        <w:t xml:space="preserve">по восстановлению пруда «Красотка» в пос. Мулловка. Министерство природы и цикличной экономики направит обосновывающие материалы в адрес Нижне-Волжского бассейнового водного управления Росводресурсов для защиты бюджетных проектировок по экологической реабилитации пруда «Красотка» с последующим включением в проект «Сохранение уникальных водных объектов» национального проекта «Экология». Начало работ по восстановлению пруда с расчисткой и заполнением водой запланировано на 2021 – 2022 гг. Стоимость работ составит 239,080 млн. рублей. </w:t>
      </w:r>
    </w:p>
    <w:p w:rsidR="00716362" w:rsidRPr="0000238A" w:rsidRDefault="00716362" w:rsidP="003429C7">
      <w:pPr>
        <w:spacing w:after="0" w:line="240" w:lineRule="auto"/>
        <w:ind w:firstLine="708"/>
        <w:jc w:val="both"/>
        <w:rPr>
          <w:rFonts w:ascii="PT Astra Serif" w:eastAsia="Times New Roman" w:hAnsi="PT Astra Serif"/>
          <w:bCs/>
          <w:sz w:val="28"/>
          <w:szCs w:val="28"/>
        </w:rPr>
      </w:pPr>
      <w:r w:rsidRPr="0000238A">
        <w:rPr>
          <w:rFonts w:ascii="PT Astra Serif" w:eastAsia="Times New Roman" w:hAnsi="PT Astra Serif"/>
          <w:bCs/>
          <w:color w:val="000000" w:themeColor="text1"/>
          <w:sz w:val="28"/>
          <w:szCs w:val="28"/>
        </w:rPr>
        <w:t xml:space="preserve">Кроме этого, остаётся открытым вопрос с прекращением сброса сточных </w:t>
      </w:r>
      <w:r w:rsidRPr="0000238A">
        <w:rPr>
          <w:rFonts w:ascii="PT Astra Serif" w:eastAsia="Times New Roman" w:hAnsi="PT Astra Serif"/>
          <w:bCs/>
          <w:sz w:val="28"/>
          <w:szCs w:val="28"/>
        </w:rPr>
        <w:t>вод ООО «Гипократ»</w:t>
      </w:r>
      <w:r w:rsidRPr="0000238A">
        <w:rPr>
          <w:rFonts w:ascii="PT Astra Serif" w:hAnsi="PT Astra Serif" w:cs="Helvetica"/>
          <w:sz w:val="28"/>
          <w:szCs w:val="28"/>
          <w:shd w:val="clear" w:color="auto" w:fill="FFFFFF"/>
        </w:rPr>
        <w:t xml:space="preserve"> в пруд Фабричный. Для этого </w:t>
      </w:r>
      <w:r w:rsidRPr="0000238A">
        <w:rPr>
          <w:rFonts w:ascii="PT Astra Serif" w:hAnsi="PT Astra Serif"/>
          <w:sz w:val="28"/>
          <w:szCs w:val="28"/>
          <w:shd w:val="clear" w:color="auto" w:fill="FFFFFF"/>
        </w:rPr>
        <w:t>предприятие должно пропускать сточные воды через очистные сооружения.</w:t>
      </w:r>
    </w:p>
    <w:p w:rsidR="00716362" w:rsidRPr="0000238A" w:rsidRDefault="00716362" w:rsidP="003429C7">
      <w:pPr>
        <w:spacing w:after="0" w:line="240" w:lineRule="auto"/>
        <w:ind w:firstLine="708"/>
        <w:jc w:val="both"/>
        <w:rPr>
          <w:rFonts w:ascii="PT Astra Serif" w:eastAsia="Times New Roman" w:hAnsi="PT Astra Serif"/>
          <w:bCs/>
          <w:color w:val="000000" w:themeColor="text1"/>
          <w:sz w:val="28"/>
          <w:szCs w:val="28"/>
        </w:rPr>
      </w:pPr>
      <w:r w:rsidRPr="0000238A">
        <w:rPr>
          <w:rFonts w:ascii="PT Astra Serif" w:hAnsi="PT Astra Serif"/>
          <w:sz w:val="28"/>
          <w:szCs w:val="28"/>
        </w:rPr>
        <w:t>Одной из острых проблем в части соблюдения экологической безопасности Мелекесского района представляют несанкционированные свалки, их число составляет 30 шт.</w:t>
      </w:r>
    </w:p>
    <w:p w:rsidR="00716362" w:rsidRPr="0000238A" w:rsidRDefault="00716362" w:rsidP="003429C7">
      <w:pPr>
        <w:spacing w:after="0" w:line="240" w:lineRule="auto"/>
        <w:ind w:firstLine="709"/>
        <w:jc w:val="both"/>
        <w:rPr>
          <w:rFonts w:ascii="PT Astra Serif" w:hAnsi="PT Astra Serif"/>
          <w:sz w:val="28"/>
          <w:szCs w:val="28"/>
        </w:rPr>
      </w:pPr>
      <w:r w:rsidRPr="0000238A">
        <w:rPr>
          <w:rFonts w:ascii="PT Astra Serif" w:hAnsi="PT Astra Serif"/>
          <w:sz w:val="28"/>
          <w:szCs w:val="28"/>
        </w:rPr>
        <w:t>Негативное воздействие отходов выражается в поступлении в окружающую среду вредных химических и токсичных веществ, ведущих к загрязнению почв, поверхностных и подземных вод, атмосферного воздуха.</w:t>
      </w:r>
    </w:p>
    <w:p w:rsidR="00716362" w:rsidRDefault="00716362" w:rsidP="003429C7">
      <w:pPr>
        <w:spacing w:after="0" w:line="240" w:lineRule="auto"/>
        <w:ind w:firstLine="709"/>
        <w:jc w:val="both"/>
        <w:rPr>
          <w:rFonts w:ascii="PT Astra Serif" w:hAnsi="PT Astra Serif"/>
          <w:sz w:val="28"/>
          <w:szCs w:val="28"/>
        </w:rPr>
      </w:pPr>
      <w:r w:rsidRPr="0000238A">
        <w:rPr>
          <w:rFonts w:ascii="PT Astra Serif" w:hAnsi="PT Astra Serif"/>
          <w:sz w:val="28"/>
          <w:szCs w:val="28"/>
        </w:rPr>
        <w:t>В связи с этим необходимо провести мероприятия, направленные на санитарную очистку территории района, а также на формирование экологической культуры населения муниципального образования, уровень которой в настоящее время является очень низким.</w:t>
      </w:r>
    </w:p>
    <w:p w:rsidR="000D4A22" w:rsidRPr="0000238A" w:rsidRDefault="000D4A22" w:rsidP="003429C7">
      <w:pPr>
        <w:spacing w:after="0" w:line="240" w:lineRule="auto"/>
        <w:ind w:firstLine="709"/>
        <w:jc w:val="both"/>
        <w:rPr>
          <w:rFonts w:ascii="PT Astra Serif" w:hAnsi="PT Astra Serif"/>
          <w:sz w:val="28"/>
          <w:szCs w:val="28"/>
        </w:rPr>
      </w:pPr>
    </w:p>
    <w:p w:rsidR="00716362" w:rsidRPr="000D4A22" w:rsidRDefault="00716362" w:rsidP="003429C7">
      <w:pPr>
        <w:spacing w:after="0" w:line="240" w:lineRule="auto"/>
        <w:ind w:firstLine="709"/>
        <w:jc w:val="both"/>
        <w:rPr>
          <w:rFonts w:ascii="PT Astra Serif" w:hAnsi="PT Astra Serif"/>
          <w:b/>
          <w:sz w:val="28"/>
          <w:szCs w:val="28"/>
        </w:rPr>
      </w:pPr>
      <w:r w:rsidRPr="000D4A22">
        <w:rPr>
          <w:rFonts w:ascii="PT Astra Serif" w:hAnsi="PT Astra Serif"/>
          <w:b/>
          <w:sz w:val="28"/>
          <w:szCs w:val="28"/>
        </w:rPr>
        <w:t>Цель – обеспечение экологической безопасности МО «Мелекесский район».</w:t>
      </w:r>
    </w:p>
    <w:p w:rsidR="00716362" w:rsidRDefault="00716362" w:rsidP="003429C7">
      <w:pPr>
        <w:spacing w:after="0" w:line="240" w:lineRule="auto"/>
        <w:jc w:val="both"/>
        <w:rPr>
          <w:rFonts w:ascii="PT Astra Serif" w:hAnsi="PT Astra Serif"/>
          <w:b/>
          <w:sz w:val="28"/>
          <w:szCs w:val="28"/>
        </w:rPr>
      </w:pPr>
      <w:r w:rsidRPr="00716362">
        <w:rPr>
          <w:rFonts w:ascii="PT Astra Serif" w:hAnsi="PT Astra Serif"/>
          <w:b/>
          <w:sz w:val="28"/>
          <w:szCs w:val="28"/>
        </w:rPr>
        <w:lastRenderedPageBreak/>
        <w:t xml:space="preserve">Таблица </w:t>
      </w:r>
      <w:r>
        <w:rPr>
          <w:rFonts w:ascii="PT Astra Serif" w:hAnsi="PT Astra Serif"/>
          <w:b/>
          <w:sz w:val="28"/>
          <w:szCs w:val="28"/>
        </w:rPr>
        <w:t xml:space="preserve">77 </w:t>
      </w:r>
      <w:r w:rsidRPr="0000238A">
        <w:rPr>
          <w:rFonts w:ascii="PT Astra Serif" w:hAnsi="PT Astra Serif"/>
          <w:b/>
          <w:sz w:val="28"/>
          <w:szCs w:val="28"/>
        </w:rPr>
        <w:t>-</w:t>
      </w:r>
      <w:r w:rsidRPr="0000238A">
        <w:rPr>
          <w:rFonts w:ascii="PT Astra Serif" w:hAnsi="PT Astra Serif"/>
          <w:sz w:val="28"/>
          <w:szCs w:val="28"/>
        </w:rPr>
        <w:t xml:space="preserve"> </w:t>
      </w:r>
      <w:r w:rsidRPr="0000238A">
        <w:rPr>
          <w:rFonts w:ascii="PT Astra Serif" w:hAnsi="PT Astra Serif"/>
          <w:b/>
          <w:sz w:val="28"/>
          <w:szCs w:val="28"/>
        </w:rPr>
        <w:t>Целевые индикаторы, характеризующие обеспечение экологической безопасности территории МО «Мелекесский район»</w:t>
      </w:r>
    </w:p>
    <w:p w:rsidR="00C33177" w:rsidRPr="0000238A" w:rsidRDefault="00C33177" w:rsidP="003429C7">
      <w:pPr>
        <w:spacing w:after="0" w:line="240" w:lineRule="auto"/>
        <w:jc w:val="both"/>
        <w:rPr>
          <w:rFonts w:ascii="PT Astra Serif" w:hAnsi="PT Astra Serif"/>
          <w:b/>
          <w:sz w:val="28"/>
          <w:szCs w:val="28"/>
        </w:rPr>
      </w:pPr>
    </w:p>
    <w:tbl>
      <w:tblPr>
        <w:tblStyle w:val="a8"/>
        <w:tblW w:w="9513" w:type="dxa"/>
        <w:jc w:val="center"/>
        <w:tblLook w:val="04A0" w:firstRow="1" w:lastRow="0" w:firstColumn="1" w:lastColumn="0" w:noHBand="0" w:noVBand="1"/>
      </w:tblPr>
      <w:tblGrid>
        <w:gridCol w:w="5804"/>
        <w:gridCol w:w="1339"/>
        <w:gridCol w:w="790"/>
        <w:gridCol w:w="790"/>
        <w:gridCol w:w="790"/>
      </w:tblGrid>
      <w:tr w:rsidR="00716362" w:rsidRPr="00C33177" w:rsidTr="006630BE">
        <w:trPr>
          <w:jc w:val="center"/>
        </w:trPr>
        <w:tc>
          <w:tcPr>
            <w:tcW w:w="5804" w:type="dxa"/>
            <w:vAlign w:val="center"/>
          </w:tcPr>
          <w:p w:rsidR="00716362" w:rsidRPr="00C33177" w:rsidRDefault="00716362" w:rsidP="003429C7">
            <w:pPr>
              <w:spacing w:after="0" w:line="240" w:lineRule="auto"/>
              <w:ind w:firstLine="709"/>
              <w:jc w:val="center"/>
              <w:rPr>
                <w:rFonts w:ascii="PT Astra Serif" w:hAnsi="PT Astra Serif"/>
                <w:b/>
                <w:sz w:val="24"/>
                <w:szCs w:val="24"/>
              </w:rPr>
            </w:pPr>
            <w:r w:rsidRPr="00C33177">
              <w:rPr>
                <w:rFonts w:ascii="PT Astra Serif" w:hAnsi="PT Astra Serif"/>
                <w:b/>
                <w:sz w:val="24"/>
                <w:szCs w:val="24"/>
              </w:rPr>
              <w:t>Показатели</w:t>
            </w:r>
          </w:p>
        </w:tc>
        <w:tc>
          <w:tcPr>
            <w:tcW w:w="1339" w:type="dxa"/>
            <w:vAlign w:val="center"/>
          </w:tcPr>
          <w:p w:rsidR="00716362" w:rsidRPr="00C33177" w:rsidRDefault="00C33177" w:rsidP="003429C7">
            <w:pPr>
              <w:spacing w:after="0" w:line="240" w:lineRule="auto"/>
              <w:ind w:firstLine="34"/>
              <w:jc w:val="center"/>
              <w:rPr>
                <w:rFonts w:ascii="PT Astra Serif" w:hAnsi="PT Astra Serif"/>
                <w:b/>
                <w:sz w:val="24"/>
                <w:szCs w:val="24"/>
              </w:rPr>
            </w:pPr>
            <w:r w:rsidRPr="00C33177">
              <w:rPr>
                <w:rFonts w:ascii="PT Astra Serif" w:hAnsi="PT Astra Serif"/>
                <w:b/>
                <w:sz w:val="24"/>
                <w:szCs w:val="24"/>
              </w:rPr>
              <w:t>2021</w:t>
            </w:r>
          </w:p>
          <w:p w:rsidR="00716362" w:rsidRPr="00C33177" w:rsidRDefault="00716362" w:rsidP="003429C7">
            <w:pPr>
              <w:spacing w:after="0" w:line="240" w:lineRule="auto"/>
              <w:ind w:firstLine="34"/>
              <w:jc w:val="center"/>
              <w:rPr>
                <w:rFonts w:ascii="PT Astra Serif" w:hAnsi="PT Astra Serif"/>
                <w:b/>
                <w:sz w:val="24"/>
                <w:szCs w:val="24"/>
              </w:rPr>
            </w:pPr>
            <w:r w:rsidRPr="00C33177">
              <w:rPr>
                <w:rFonts w:ascii="PT Astra Serif" w:hAnsi="PT Astra Serif"/>
                <w:b/>
                <w:sz w:val="24"/>
                <w:szCs w:val="24"/>
              </w:rPr>
              <w:t>(базовый)</w:t>
            </w:r>
          </w:p>
        </w:tc>
        <w:tc>
          <w:tcPr>
            <w:tcW w:w="790" w:type="dxa"/>
            <w:vAlign w:val="center"/>
          </w:tcPr>
          <w:p w:rsidR="00716362" w:rsidRPr="00C33177" w:rsidRDefault="00C33177" w:rsidP="003429C7">
            <w:pPr>
              <w:spacing w:after="0" w:line="240" w:lineRule="auto"/>
              <w:ind w:firstLine="34"/>
              <w:jc w:val="center"/>
              <w:rPr>
                <w:rFonts w:ascii="PT Astra Serif" w:hAnsi="PT Astra Serif"/>
                <w:b/>
                <w:sz w:val="24"/>
                <w:szCs w:val="24"/>
              </w:rPr>
            </w:pPr>
            <w:r w:rsidRPr="00C33177">
              <w:rPr>
                <w:rFonts w:ascii="PT Astra Serif" w:hAnsi="PT Astra Serif"/>
                <w:b/>
                <w:sz w:val="24"/>
                <w:szCs w:val="24"/>
              </w:rPr>
              <w:t>2022</w:t>
            </w:r>
          </w:p>
        </w:tc>
        <w:tc>
          <w:tcPr>
            <w:tcW w:w="790" w:type="dxa"/>
            <w:vAlign w:val="center"/>
          </w:tcPr>
          <w:p w:rsidR="00716362" w:rsidRPr="00C33177" w:rsidRDefault="00716362" w:rsidP="003429C7">
            <w:pPr>
              <w:spacing w:after="0" w:line="240" w:lineRule="auto"/>
              <w:ind w:firstLine="34"/>
              <w:jc w:val="center"/>
              <w:rPr>
                <w:rFonts w:ascii="PT Astra Serif" w:hAnsi="PT Astra Serif"/>
                <w:b/>
                <w:sz w:val="24"/>
                <w:szCs w:val="24"/>
              </w:rPr>
            </w:pPr>
            <w:r w:rsidRPr="00C33177">
              <w:rPr>
                <w:rFonts w:ascii="PT Astra Serif" w:hAnsi="PT Astra Serif"/>
                <w:b/>
                <w:sz w:val="24"/>
                <w:szCs w:val="24"/>
              </w:rPr>
              <w:t>2024</w:t>
            </w:r>
          </w:p>
        </w:tc>
        <w:tc>
          <w:tcPr>
            <w:tcW w:w="790" w:type="dxa"/>
            <w:vAlign w:val="center"/>
          </w:tcPr>
          <w:p w:rsidR="00716362" w:rsidRPr="00C33177" w:rsidRDefault="00716362" w:rsidP="003429C7">
            <w:pPr>
              <w:spacing w:after="0" w:line="240" w:lineRule="auto"/>
              <w:ind w:firstLine="34"/>
              <w:jc w:val="center"/>
              <w:rPr>
                <w:rFonts w:ascii="PT Astra Serif" w:hAnsi="PT Astra Serif"/>
                <w:b/>
                <w:sz w:val="24"/>
                <w:szCs w:val="24"/>
              </w:rPr>
            </w:pPr>
            <w:r w:rsidRPr="00C33177">
              <w:rPr>
                <w:rFonts w:ascii="PT Astra Serif" w:hAnsi="PT Astra Serif"/>
                <w:b/>
                <w:sz w:val="24"/>
                <w:szCs w:val="24"/>
              </w:rPr>
              <w:t>2030</w:t>
            </w:r>
          </w:p>
        </w:tc>
      </w:tr>
      <w:tr w:rsidR="00716362" w:rsidRPr="00C33177" w:rsidTr="006630BE">
        <w:trPr>
          <w:jc w:val="center"/>
        </w:trPr>
        <w:tc>
          <w:tcPr>
            <w:tcW w:w="5804" w:type="dxa"/>
          </w:tcPr>
          <w:p w:rsidR="00716362" w:rsidRPr="00C33177" w:rsidRDefault="00716362" w:rsidP="003429C7">
            <w:pPr>
              <w:spacing w:after="0" w:line="240" w:lineRule="auto"/>
              <w:ind w:hanging="11"/>
              <w:jc w:val="both"/>
              <w:rPr>
                <w:rFonts w:ascii="PT Astra Serif" w:hAnsi="PT Astra Serif"/>
                <w:sz w:val="24"/>
                <w:szCs w:val="24"/>
              </w:rPr>
            </w:pPr>
            <w:r w:rsidRPr="00C33177">
              <w:rPr>
                <w:rFonts w:ascii="PT Astra Serif" w:hAnsi="PT Astra Serif"/>
                <w:sz w:val="24"/>
                <w:szCs w:val="24"/>
              </w:rPr>
              <w:t xml:space="preserve">Количество ликвидированных несанкционированных свалок, </w:t>
            </w:r>
            <w:r w:rsidR="00C33177" w:rsidRPr="00C33177">
              <w:rPr>
                <w:rFonts w:ascii="PT Astra Serif" w:hAnsi="PT Astra Serif"/>
                <w:sz w:val="24"/>
                <w:szCs w:val="24"/>
              </w:rPr>
              <w:t xml:space="preserve">ежегодно </w:t>
            </w:r>
            <w:r w:rsidRPr="00C33177">
              <w:rPr>
                <w:rFonts w:ascii="PT Astra Serif" w:hAnsi="PT Astra Serif"/>
                <w:sz w:val="24"/>
                <w:szCs w:val="24"/>
              </w:rPr>
              <w:t>ед.</w:t>
            </w:r>
          </w:p>
        </w:tc>
        <w:tc>
          <w:tcPr>
            <w:tcW w:w="1339" w:type="dxa"/>
            <w:vAlign w:val="center"/>
          </w:tcPr>
          <w:p w:rsidR="00716362" w:rsidRPr="00C33177" w:rsidRDefault="00C33177" w:rsidP="003429C7">
            <w:pPr>
              <w:spacing w:after="0" w:line="240" w:lineRule="auto"/>
              <w:ind w:firstLine="34"/>
              <w:jc w:val="center"/>
              <w:rPr>
                <w:rFonts w:ascii="PT Astra Serif" w:hAnsi="PT Astra Serif"/>
                <w:sz w:val="24"/>
                <w:szCs w:val="24"/>
              </w:rPr>
            </w:pPr>
            <w:r w:rsidRPr="00C33177">
              <w:rPr>
                <w:rFonts w:ascii="PT Astra Serif" w:hAnsi="PT Astra Serif"/>
                <w:sz w:val="24"/>
                <w:szCs w:val="24"/>
              </w:rPr>
              <w:t>12</w:t>
            </w:r>
          </w:p>
        </w:tc>
        <w:tc>
          <w:tcPr>
            <w:tcW w:w="790" w:type="dxa"/>
            <w:vAlign w:val="center"/>
          </w:tcPr>
          <w:p w:rsidR="00716362" w:rsidRPr="00C33177" w:rsidRDefault="00C33177" w:rsidP="003429C7">
            <w:pPr>
              <w:spacing w:after="0" w:line="240" w:lineRule="auto"/>
              <w:ind w:firstLine="34"/>
              <w:jc w:val="center"/>
              <w:rPr>
                <w:rFonts w:ascii="PT Astra Serif" w:hAnsi="PT Astra Serif"/>
                <w:sz w:val="24"/>
                <w:szCs w:val="24"/>
              </w:rPr>
            </w:pPr>
            <w:r w:rsidRPr="00C33177">
              <w:rPr>
                <w:rFonts w:ascii="PT Astra Serif" w:hAnsi="PT Astra Serif"/>
                <w:sz w:val="24"/>
                <w:szCs w:val="24"/>
              </w:rPr>
              <w:t>6</w:t>
            </w:r>
          </w:p>
        </w:tc>
        <w:tc>
          <w:tcPr>
            <w:tcW w:w="790" w:type="dxa"/>
            <w:vAlign w:val="center"/>
          </w:tcPr>
          <w:p w:rsidR="00716362" w:rsidRPr="00C33177" w:rsidRDefault="00C33177" w:rsidP="003429C7">
            <w:pPr>
              <w:spacing w:after="0" w:line="240" w:lineRule="auto"/>
              <w:ind w:firstLine="34"/>
              <w:jc w:val="center"/>
              <w:rPr>
                <w:rFonts w:ascii="PT Astra Serif" w:hAnsi="PT Astra Serif"/>
                <w:sz w:val="24"/>
                <w:szCs w:val="24"/>
              </w:rPr>
            </w:pPr>
            <w:r w:rsidRPr="00C33177">
              <w:rPr>
                <w:rFonts w:ascii="PT Astra Serif" w:hAnsi="PT Astra Serif"/>
                <w:sz w:val="24"/>
                <w:szCs w:val="24"/>
              </w:rPr>
              <w:t>8</w:t>
            </w:r>
          </w:p>
        </w:tc>
        <w:tc>
          <w:tcPr>
            <w:tcW w:w="790" w:type="dxa"/>
            <w:vAlign w:val="center"/>
          </w:tcPr>
          <w:p w:rsidR="00716362" w:rsidRPr="00C33177" w:rsidRDefault="00C33177" w:rsidP="003429C7">
            <w:pPr>
              <w:spacing w:after="0" w:line="240" w:lineRule="auto"/>
              <w:ind w:firstLine="34"/>
              <w:jc w:val="center"/>
              <w:rPr>
                <w:rFonts w:ascii="PT Astra Serif" w:hAnsi="PT Astra Serif"/>
                <w:sz w:val="24"/>
                <w:szCs w:val="24"/>
              </w:rPr>
            </w:pPr>
            <w:r w:rsidRPr="00C33177">
              <w:rPr>
                <w:rFonts w:ascii="PT Astra Serif" w:hAnsi="PT Astra Serif"/>
                <w:sz w:val="24"/>
                <w:szCs w:val="24"/>
              </w:rPr>
              <w:t>12</w:t>
            </w:r>
          </w:p>
        </w:tc>
      </w:tr>
      <w:tr w:rsidR="00716362" w:rsidRPr="00C33177" w:rsidTr="006630BE">
        <w:trPr>
          <w:jc w:val="center"/>
        </w:trPr>
        <w:tc>
          <w:tcPr>
            <w:tcW w:w="5804" w:type="dxa"/>
          </w:tcPr>
          <w:p w:rsidR="00716362" w:rsidRPr="00C33177" w:rsidRDefault="00716362" w:rsidP="003429C7">
            <w:pPr>
              <w:spacing w:after="0" w:line="240" w:lineRule="auto"/>
              <w:ind w:hanging="11"/>
              <w:jc w:val="both"/>
              <w:rPr>
                <w:rFonts w:ascii="PT Astra Serif" w:hAnsi="PT Astra Serif"/>
                <w:sz w:val="24"/>
                <w:szCs w:val="24"/>
              </w:rPr>
            </w:pPr>
            <w:r w:rsidRPr="00C33177">
              <w:rPr>
                <w:rFonts w:ascii="PT Astra Serif" w:hAnsi="PT Astra Serif"/>
                <w:sz w:val="24"/>
                <w:szCs w:val="24"/>
              </w:rPr>
              <w:t>Количество обустроенных мест (площадок) для накопления твёрдых коммунальных отходов,</w:t>
            </w:r>
            <w:r w:rsidR="00C33177" w:rsidRPr="00C33177">
              <w:rPr>
                <w:rFonts w:ascii="PT Astra Serif" w:hAnsi="PT Astra Serif"/>
                <w:sz w:val="24"/>
                <w:szCs w:val="24"/>
              </w:rPr>
              <w:t xml:space="preserve"> ежегодно</w:t>
            </w:r>
            <w:r w:rsidRPr="00C33177">
              <w:rPr>
                <w:rFonts w:ascii="PT Astra Serif" w:hAnsi="PT Astra Serif"/>
                <w:sz w:val="24"/>
                <w:szCs w:val="24"/>
              </w:rPr>
              <w:t xml:space="preserve"> ед.</w:t>
            </w:r>
          </w:p>
        </w:tc>
        <w:tc>
          <w:tcPr>
            <w:tcW w:w="1339" w:type="dxa"/>
            <w:vAlign w:val="center"/>
          </w:tcPr>
          <w:p w:rsidR="00716362" w:rsidRPr="00C33177" w:rsidRDefault="00C33177" w:rsidP="003429C7">
            <w:pPr>
              <w:spacing w:after="0" w:line="240" w:lineRule="auto"/>
              <w:ind w:firstLine="34"/>
              <w:jc w:val="center"/>
              <w:rPr>
                <w:rFonts w:ascii="PT Astra Serif" w:hAnsi="PT Astra Serif"/>
                <w:sz w:val="24"/>
                <w:szCs w:val="24"/>
              </w:rPr>
            </w:pPr>
            <w:r w:rsidRPr="00C33177">
              <w:rPr>
                <w:rFonts w:ascii="PT Astra Serif" w:hAnsi="PT Astra Serif"/>
                <w:sz w:val="24"/>
                <w:szCs w:val="24"/>
              </w:rPr>
              <w:t>20</w:t>
            </w:r>
          </w:p>
        </w:tc>
        <w:tc>
          <w:tcPr>
            <w:tcW w:w="790" w:type="dxa"/>
            <w:vAlign w:val="center"/>
          </w:tcPr>
          <w:p w:rsidR="00716362" w:rsidRPr="00C33177" w:rsidRDefault="00C33177" w:rsidP="003429C7">
            <w:pPr>
              <w:spacing w:after="0" w:line="240" w:lineRule="auto"/>
              <w:ind w:firstLine="34"/>
              <w:jc w:val="center"/>
              <w:rPr>
                <w:rFonts w:ascii="PT Astra Serif" w:hAnsi="PT Astra Serif"/>
                <w:sz w:val="24"/>
                <w:szCs w:val="24"/>
              </w:rPr>
            </w:pPr>
            <w:r w:rsidRPr="00C33177">
              <w:rPr>
                <w:rFonts w:ascii="PT Astra Serif" w:hAnsi="PT Astra Serif"/>
                <w:sz w:val="24"/>
                <w:szCs w:val="24"/>
              </w:rPr>
              <w:t>3</w:t>
            </w:r>
          </w:p>
        </w:tc>
        <w:tc>
          <w:tcPr>
            <w:tcW w:w="790" w:type="dxa"/>
            <w:vAlign w:val="center"/>
          </w:tcPr>
          <w:p w:rsidR="00716362" w:rsidRPr="00C33177" w:rsidRDefault="00C33177" w:rsidP="003429C7">
            <w:pPr>
              <w:spacing w:after="0" w:line="240" w:lineRule="auto"/>
              <w:ind w:firstLine="34"/>
              <w:jc w:val="center"/>
              <w:rPr>
                <w:rFonts w:ascii="PT Astra Serif" w:hAnsi="PT Astra Serif"/>
                <w:sz w:val="24"/>
                <w:szCs w:val="24"/>
              </w:rPr>
            </w:pPr>
            <w:r w:rsidRPr="00C33177">
              <w:rPr>
                <w:rFonts w:ascii="PT Astra Serif" w:hAnsi="PT Astra Serif"/>
                <w:sz w:val="24"/>
                <w:szCs w:val="24"/>
              </w:rPr>
              <w:t>40</w:t>
            </w:r>
          </w:p>
        </w:tc>
        <w:tc>
          <w:tcPr>
            <w:tcW w:w="790" w:type="dxa"/>
            <w:vAlign w:val="center"/>
          </w:tcPr>
          <w:p w:rsidR="00716362" w:rsidRPr="00C33177" w:rsidRDefault="00C33177" w:rsidP="003429C7">
            <w:pPr>
              <w:spacing w:after="0" w:line="240" w:lineRule="auto"/>
              <w:ind w:firstLine="34"/>
              <w:jc w:val="center"/>
              <w:rPr>
                <w:rFonts w:ascii="PT Astra Serif" w:hAnsi="PT Astra Serif"/>
                <w:sz w:val="24"/>
                <w:szCs w:val="24"/>
              </w:rPr>
            </w:pPr>
            <w:r w:rsidRPr="00C33177">
              <w:rPr>
                <w:rFonts w:ascii="PT Astra Serif" w:hAnsi="PT Astra Serif"/>
                <w:sz w:val="24"/>
                <w:szCs w:val="24"/>
              </w:rPr>
              <w:t>100</w:t>
            </w:r>
          </w:p>
        </w:tc>
      </w:tr>
    </w:tbl>
    <w:p w:rsidR="00716362" w:rsidRPr="000D4A22" w:rsidRDefault="00716362" w:rsidP="00940479">
      <w:pPr>
        <w:widowControl w:val="0"/>
        <w:spacing w:after="0" w:line="240" w:lineRule="auto"/>
        <w:ind w:firstLine="420"/>
        <w:jc w:val="both"/>
        <w:rPr>
          <w:rFonts w:ascii="PT Astra Serif" w:hAnsi="PT Astra Serif"/>
          <w:b/>
          <w:sz w:val="28"/>
          <w:szCs w:val="28"/>
        </w:rPr>
      </w:pPr>
      <w:r w:rsidRPr="000D4A22">
        <w:rPr>
          <w:rFonts w:ascii="PT Astra Serif" w:hAnsi="PT Astra Serif"/>
          <w:b/>
          <w:sz w:val="28"/>
          <w:szCs w:val="28"/>
        </w:rPr>
        <w:t>Для достижения поставленной цели в МО «Мелекесский район» необходимо решить ряд задач:</w:t>
      </w:r>
    </w:p>
    <w:p w:rsidR="00716362" w:rsidRPr="00716362" w:rsidRDefault="00716362" w:rsidP="00940479">
      <w:pPr>
        <w:spacing w:after="0" w:line="240" w:lineRule="auto"/>
        <w:ind w:firstLine="708"/>
        <w:jc w:val="both"/>
        <w:rPr>
          <w:rFonts w:ascii="PT Astra Serif" w:hAnsi="PT Astra Serif"/>
          <w:b/>
          <w:sz w:val="28"/>
          <w:szCs w:val="28"/>
        </w:rPr>
      </w:pPr>
      <w:r w:rsidRPr="00716362">
        <w:rPr>
          <w:rStyle w:val="fontstyle01"/>
          <w:b w:val="0"/>
        </w:rPr>
        <w:t>1. Снижение уровня загрязнения атмосферного воздуха и восстановление водных объектов до состояния, обеспечивающего экологически благоприятные условия жизни</w:t>
      </w:r>
      <w:r w:rsidRPr="00716362">
        <w:rPr>
          <w:rFonts w:ascii="PT Astra Serif" w:hAnsi="PT Astra Serif"/>
          <w:b/>
          <w:color w:val="000000"/>
          <w:sz w:val="28"/>
          <w:szCs w:val="28"/>
        </w:rPr>
        <w:t xml:space="preserve"> </w:t>
      </w:r>
      <w:r w:rsidRPr="00716362">
        <w:rPr>
          <w:rStyle w:val="fontstyle01"/>
          <w:b w:val="0"/>
        </w:rPr>
        <w:t>населения на территории МО «Мелекесский район».</w:t>
      </w:r>
      <w:r w:rsidRPr="00716362">
        <w:rPr>
          <w:rFonts w:ascii="PT Astra Serif" w:hAnsi="PT Astra Serif"/>
          <w:b/>
          <w:sz w:val="28"/>
          <w:szCs w:val="28"/>
        </w:rPr>
        <w:t xml:space="preserve"> </w:t>
      </w:r>
    </w:p>
    <w:p w:rsidR="00716362" w:rsidRPr="0000238A" w:rsidRDefault="00716362" w:rsidP="00940479">
      <w:pPr>
        <w:spacing w:after="0" w:line="240" w:lineRule="auto"/>
        <w:ind w:firstLine="708"/>
        <w:jc w:val="both"/>
        <w:rPr>
          <w:rFonts w:ascii="PT Astra Serif" w:hAnsi="PT Astra Serif"/>
          <w:sz w:val="28"/>
          <w:szCs w:val="28"/>
        </w:rPr>
      </w:pPr>
      <w:r w:rsidRPr="0000238A">
        <w:rPr>
          <w:rFonts w:ascii="PT Astra Serif" w:hAnsi="PT Astra Serif"/>
          <w:sz w:val="28"/>
          <w:szCs w:val="28"/>
        </w:rPr>
        <w:t>2. Очистка почв, участков земель от несанкционированных и необорудованных по санитарно-эпидемиологическим правилам и нормативам свалок отходов производства и потребления, в том числе при помощи создания комплексной системы по обращению с твердыми коммунальными отходами на территории МО «Мелекесский район».</w:t>
      </w:r>
    </w:p>
    <w:p w:rsidR="00716362" w:rsidRPr="00716362" w:rsidRDefault="00716362" w:rsidP="00940479">
      <w:pPr>
        <w:spacing w:after="0" w:line="240" w:lineRule="auto"/>
        <w:ind w:firstLine="708"/>
        <w:jc w:val="both"/>
        <w:rPr>
          <w:rStyle w:val="fontstyle01"/>
          <w:b w:val="0"/>
        </w:rPr>
      </w:pPr>
      <w:r w:rsidRPr="0000238A">
        <w:rPr>
          <w:rFonts w:ascii="PT Astra Serif" w:hAnsi="PT Astra Serif"/>
          <w:sz w:val="28"/>
          <w:szCs w:val="28"/>
        </w:rPr>
        <w:t>3</w:t>
      </w:r>
      <w:r w:rsidRPr="00716362">
        <w:rPr>
          <w:rFonts w:ascii="PT Astra Serif" w:hAnsi="PT Astra Serif"/>
          <w:sz w:val="28"/>
          <w:szCs w:val="28"/>
        </w:rPr>
        <w:t xml:space="preserve">. </w:t>
      </w:r>
      <w:r w:rsidRPr="00716362">
        <w:rPr>
          <w:rStyle w:val="fontstyle01"/>
          <w:b w:val="0"/>
        </w:rPr>
        <w:t>Улучшение водохозяйственного комплекса в районе, способствующего повышению качеству питьевой воды для жителей населенных пунктов</w:t>
      </w:r>
      <w:r w:rsidRPr="00716362">
        <w:rPr>
          <w:rFonts w:ascii="PT Astra Serif" w:hAnsi="PT Astra Serif"/>
          <w:color w:val="000000"/>
          <w:sz w:val="28"/>
          <w:szCs w:val="28"/>
        </w:rPr>
        <w:t xml:space="preserve"> </w:t>
      </w:r>
      <w:r w:rsidRPr="00716362">
        <w:rPr>
          <w:rStyle w:val="fontstyle01"/>
          <w:b w:val="0"/>
        </w:rPr>
        <w:t>МО «Мелекесский район».</w:t>
      </w:r>
    </w:p>
    <w:p w:rsidR="00716362" w:rsidRPr="00716362" w:rsidRDefault="00716362" w:rsidP="00940479">
      <w:pPr>
        <w:spacing w:after="0" w:line="240" w:lineRule="auto"/>
        <w:ind w:firstLine="708"/>
        <w:jc w:val="both"/>
        <w:rPr>
          <w:rStyle w:val="fontstyle01"/>
          <w:b w:val="0"/>
        </w:rPr>
      </w:pPr>
      <w:r w:rsidRPr="00716362">
        <w:rPr>
          <w:rFonts w:ascii="PT Astra Serif" w:hAnsi="PT Astra Serif"/>
          <w:sz w:val="28"/>
          <w:szCs w:val="28"/>
        </w:rPr>
        <w:t xml:space="preserve">4. </w:t>
      </w:r>
      <w:r w:rsidRPr="00716362">
        <w:rPr>
          <w:rStyle w:val="fontstyle01"/>
          <w:b w:val="0"/>
        </w:rPr>
        <w:t>Проведение комплекса лесовосстановительных работ на территории Мелекесского лесничества.</w:t>
      </w:r>
    </w:p>
    <w:p w:rsidR="00716362" w:rsidRPr="00716362" w:rsidRDefault="00716362" w:rsidP="00940479">
      <w:pPr>
        <w:spacing w:after="0" w:line="240" w:lineRule="auto"/>
        <w:ind w:firstLine="708"/>
        <w:jc w:val="both"/>
        <w:rPr>
          <w:rStyle w:val="fontstyle01"/>
          <w:b w:val="0"/>
        </w:rPr>
      </w:pPr>
      <w:r w:rsidRPr="00716362">
        <w:rPr>
          <w:rStyle w:val="fontstyle01"/>
          <w:b w:val="0"/>
        </w:rPr>
        <w:t>5. Сохранение природных объектов, редких представителей флоры и фауны.</w:t>
      </w:r>
    </w:p>
    <w:p w:rsidR="00716362" w:rsidRPr="00716362" w:rsidRDefault="00716362" w:rsidP="00940479">
      <w:pPr>
        <w:spacing w:after="0" w:line="240" w:lineRule="auto"/>
        <w:ind w:firstLine="708"/>
        <w:jc w:val="both"/>
        <w:rPr>
          <w:rStyle w:val="fontstyle01"/>
          <w:b w:val="0"/>
        </w:rPr>
      </w:pPr>
      <w:r w:rsidRPr="00716362">
        <w:rPr>
          <w:rStyle w:val="fontstyle01"/>
          <w:b w:val="0"/>
        </w:rPr>
        <w:t>6. Внедрение инновационных и экологически чистых технологий, развитие экологически безопасных производств, создание индустрии утилизации отходов, в том числе повторного их применения, повышение эффективности контроля в области обращения радиационно, химически и биологически опасных отходов.</w:t>
      </w:r>
    </w:p>
    <w:p w:rsidR="00716362" w:rsidRPr="0000238A" w:rsidRDefault="00716362" w:rsidP="00940479">
      <w:pPr>
        <w:spacing w:after="0" w:line="240" w:lineRule="auto"/>
        <w:ind w:firstLine="708"/>
        <w:jc w:val="both"/>
        <w:rPr>
          <w:rFonts w:ascii="PT Astra Serif" w:hAnsi="PT Astra Serif"/>
          <w:b/>
          <w:bCs/>
          <w:color w:val="000000"/>
          <w:sz w:val="28"/>
          <w:szCs w:val="28"/>
        </w:rPr>
      </w:pPr>
      <w:r w:rsidRPr="0000238A">
        <w:rPr>
          <w:rFonts w:ascii="PT Astra Serif" w:hAnsi="PT Astra Serif"/>
          <w:color w:val="000000"/>
          <w:sz w:val="28"/>
          <w:szCs w:val="28"/>
        </w:rPr>
        <w:t xml:space="preserve">Решение вопросов рационального природопользования и решение указанных вопросов позволит достичь эффективного обращения с отходами производства и потребления, включая ликвидацию несанкционированных свалок, повысить качество питьевой воды для населения посредством модернизации систем водоснабжения с использованием перспективных технологий водоподготовки Мелекесского района, прописанных в Указе Президента РФ №204 от 07.05.2018 г. в разрезе </w:t>
      </w:r>
      <w:r w:rsidRPr="0000238A">
        <w:rPr>
          <w:rFonts w:ascii="PT Astra Serif" w:hAnsi="PT Astra Serif"/>
          <w:b/>
          <w:bCs/>
          <w:color w:val="000000"/>
          <w:sz w:val="28"/>
          <w:szCs w:val="28"/>
        </w:rPr>
        <w:t>национального проекта «Экология».</w:t>
      </w:r>
    </w:p>
    <w:p w:rsidR="00716362" w:rsidRPr="0000238A" w:rsidRDefault="00716362" w:rsidP="00940479">
      <w:pPr>
        <w:widowControl w:val="0"/>
        <w:shd w:val="clear" w:color="auto" w:fill="FFFFFF"/>
        <w:spacing w:after="0" w:line="240" w:lineRule="auto"/>
        <w:ind w:firstLine="709"/>
        <w:jc w:val="both"/>
        <w:rPr>
          <w:rFonts w:ascii="PT Astra Serif" w:hAnsi="PT Astra Serif"/>
          <w:sz w:val="28"/>
          <w:szCs w:val="28"/>
          <w:lang w:eastAsia="ru-RU"/>
        </w:rPr>
      </w:pPr>
      <w:r w:rsidRPr="0000238A">
        <w:rPr>
          <w:rFonts w:ascii="PT Astra Serif" w:hAnsi="PT Astra Serif"/>
          <w:sz w:val="28"/>
          <w:szCs w:val="28"/>
          <w:lang w:eastAsia="ru-RU"/>
        </w:rPr>
        <w:t xml:space="preserve">Основными целями </w:t>
      </w:r>
      <w:r w:rsidRPr="0000238A">
        <w:rPr>
          <w:rFonts w:ascii="PT Astra Serif" w:hAnsi="PT Astra Serif"/>
          <w:b/>
          <w:bCs/>
          <w:sz w:val="28"/>
          <w:szCs w:val="28"/>
          <w:lang w:eastAsia="ru-RU"/>
        </w:rPr>
        <w:t>национального проекта «Экология»</w:t>
      </w:r>
      <w:r w:rsidRPr="0000238A">
        <w:rPr>
          <w:rFonts w:ascii="PT Astra Serif" w:hAnsi="PT Astra Serif"/>
          <w:sz w:val="28"/>
          <w:szCs w:val="28"/>
          <w:lang w:eastAsia="ru-RU"/>
        </w:rPr>
        <w:t xml:space="preserve"> являются:</w:t>
      </w:r>
    </w:p>
    <w:p w:rsidR="00716362" w:rsidRPr="0000238A" w:rsidRDefault="00716362" w:rsidP="00940479">
      <w:pPr>
        <w:widowControl w:val="0"/>
        <w:shd w:val="clear" w:color="auto" w:fill="FFFFFF"/>
        <w:spacing w:after="0" w:line="240" w:lineRule="auto"/>
        <w:ind w:firstLine="709"/>
        <w:jc w:val="both"/>
        <w:rPr>
          <w:rFonts w:ascii="PT Astra Serif" w:hAnsi="PT Astra Serif"/>
          <w:color w:val="000000"/>
          <w:sz w:val="28"/>
          <w:szCs w:val="28"/>
        </w:rPr>
      </w:pPr>
      <w:r w:rsidRPr="0000238A">
        <w:rPr>
          <w:rFonts w:ascii="PT Astra Serif" w:hAnsi="PT Astra Serif"/>
          <w:color w:val="000000"/>
          <w:sz w:val="28"/>
          <w:szCs w:val="28"/>
        </w:rPr>
        <w:t>1. Эффективное обращение с отходами производства и потребления, включая ликвидацию всех выявленных на 1 января 2018 г. несанкционированных свалок.</w:t>
      </w:r>
    </w:p>
    <w:p w:rsidR="00716362" w:rsidRPr="0000238A" w:rsidRDefault="00716362" w:rsidP="00940479">
      <w:pPr>
        <w:widowControl w:val="0"/>
        <w:shd w:val="clear" w:color="auto" w:fill="FFFFFF"/>
        <w:spacing w:after="0" w:line="240" w:lineRule="auto"/>
        <w:ind w:firstLine="709"/>
        <w:jc w:val="both"/>
        <w:rPr>
          <w:rFonts w:ascii="PT Astra Serif" w:hAnsi="PT Astra Serif"/>
          <w:color w:val="000000"/>
          <w:sz w:val="28"/>
          <w:szCs w:val="28"/>
        </w:rPr>
      </w:pPr>
      <w:r w:rsidRPr="0000238A">
        <w:rPr>
          <w:rFonts w:ascii="PT Astra Serif" w:hAnsi="PT Astra Serif"/>
          <w:color w:val="000000"/>
          <w:sz w:val="28"/>
          <w:szCs w:val="28"/>
        </w:rPr>
        <w:t>2. Снижение уровня загрязнения атмосферного воздуха.</w:t>
      </w:r>
    </w:p>
    <w:p w:rsidR="00716362" w:rsidRPr="0000238A" w:rsidRDefault="00716362" w:rsidP="00940479">
      <w:pPr>
        <w:widowControl w:val="0"/>
        <w:shd w:val="clear" w:color="auto" w:fill="FFFFFF"/>
        <w:spacing w:after="0" w:line="240" w:lineRule="auto"/>
        <w:ind w:firstLine="709"/>
        <w:jc w:val="both"/>
        <w:rPr>
          <w:rFonts w:ascii="PT Astra Serif" w:hAnsi="PT Astra Serif"/>
          <w:color w:val="000000"/>
          <w:sz w:val="28"/>
          <w:szCs w:val="28"/>
        </w:rPr>
      </w:pPr>
      <w:r w:rsidRPr="0000238A">
        <w:rPr>
          <w:rFonts w:ascii="PT Astra Serif" w:hAnsi="PT Astra Serif"/>
          <w:color w:val="000000"/>
          <w:sz w:val="28"/>
          <w:szCs w:val="28"/>
        </w:rPr>
        <w:lastRenderedPageBreak/>
        <w:t>3. Повышение качества питьевой воды для населения, в том числе для жителей населённых пунктов, не оборудованных современными системами централизованного водоснабжения.</w:t>
      </w:r>
    </w:p>
    <w:p w:rsidR="00716362" w:rsidRPr="0000238A" w:rsidRDefault="00716362" w:rsidP="00940479">
      <w:pPr>
        <w:widowControl w:val="0"/>
        <w:shd w:val="clear" w:color="auto" w:fill="FFFFFF"/>
        <w:spacing w:after="0" w:line="240" w:lineRule="auto"/>
        <w:ind w:firstLine="709"/>
        <w:jc w:val="both"/>
        <w:rPr>
          <w:rFonts w:ascii="PT Astra Serif" w:hAnsi="PT Astra Serif"/>
          <w:color w:val="000000"/>
          <w:sz w:val="28"/>
          <w:szCs w:val="28"/>
        </w:rPr>
      </w:pPr>
      <w:r w:rsidRPr="0000238A">
        <w:rPr>
          <w:rFonts w:ascii="PT Astra Serif" w:hAnsi="PT Astra Serif"/>
          <w:color w:val="000000"/>
          <w:sz w:val="28"/>
          <w:szCs w:val="28"/>
        </w:rPr>
        <w:t>4. Экологическое оздоровление водных объектов и сохранение уникальных водных систем.</w:t>
      </w:r>
    </w:p>
    <w:p w:rsidR="00716362" w:rsidRPr="0000238A" w:rsidRDefault="00716362" w:rsidP="00940479">
      <w:pPr>
        <w:widowControl w:val="0"/>
        <w:shd w:val="clear" w:color="auto" w:fill="FFFFFF"/>
        <w:spacing w:after="0" w:line="240" w:lineRule="auto"/>
        <w:ind w:firstLine="709"/>
        <w:jc w:val="both"/>
        <w:rPr>
          <w:rFonts w:ascii="PT Astra Serif" w:hAnsi="PT Astra Serif"/>
          <w:color w:val="000000"/>
          <w:sz w:val="28"/>
          <w:szCs w:val="28"/>
        </w:rPr>
      </w:pPr>
      <w:r w:rsidRPr="0000238A">
        <w:rPr>
          <w:rFonts w:ascii="PT Astra Serif" w:hAnsi="PT Astra Serif"/>
          <w:color w:val="000000"/>
          <w:sz w:val="28"/>
          <w:szCs w:val="28"/>
        </w:rPr>
        <w:t>5. Сохранение биологического разнообразия.</w:t>
      </w:r>
    </w:p>
    <w:p w:rsidR="00716362" w:rsidRPr="0000238A" w:rsidRDefault="00716362" w:rsidP="00940479">
      <w:pPr>
        <w:widowControl w:val="0"/>
        <w:shd w:val="clear" w:color="auto" w:fill="FFFFFF"/>
        <w:spacing w:after="0" w:line="240" w:lineRule="auto"/>
        <w:ind w:firstLine="709"/>
        <w:jc w:val="both"/>
        <w:rPr>
          <w:rFonts w:ascii="PT Astra Serif" w:hAnsi="PT Astra Serif"/>
          <w:color w:val="000000"/>
          <w:sz w:val="28"/>
          <w:szCs w:val="28"/>
        </w:rPr>
      </w:pPr>
      <w:r w:rsidRPr="0000238A">
        <w:rPr>
          <w:rFonts w:ascii="PT Astra Serif" w:hAnsi="PT Astra Serif"/>
          <w:color w:val="000000"/>
          <w:sz w:val="28"/>
          <w:szCs w:val="28"/>
        </w:rPr>
        <w:t>6. Обеспечение баланса выбытия и воспроизводства лесов в соотношении 100% к 2024 году.</w:t>
      </w:r>
    </w:p>
    <w:p w:rsidR="00716362" w:rsidRPr="0000238A" w:rsidRDefault="00716362" w:rsidP="00940479">
      <w:pPr>
        <w:pStyle w:val="ad"/>
        <w:spacing w:before="0" w:beforeAutospacing="0" w:after="0" w:afterAutospacing="0"/>
        <w:ind w:firstLine="708"/>
        <w:jc w:val="both"/>
        <w:rPr>
          <w:rFonts w:ascii="PT Astra Serif" w:hAnsi="PT Astra Serif"/>
          <w:color w:val="000000"/>
          <w:sz w:val="28"/>
          <w:szCs w:val="28"/>
        </w:rPr>
      </w:pPr>
      <w:r w:rsidRPr="0000238A">
        <w:rPr>
          <w:rFonts w:ascii="PT Astra Serif" w:hAnsi="PT Astra Serif"/>
          <w:b/>
          <w:color w:val="000000"/>
          <w:sz w:val="28"/>
          <w:szCs w:val="28"/>
        </w:rPr>
        <w:t>Финансирование реализации задач, поставленных в отрасли охраны окружающей среды МО «Мелекесский район»</w:t>
      </w:r>
      <w:r w:rsidRPr="0000238A">
        <w:rPr>
          <w:rFonts w:ascii="PT Astra Serif" w:hAnsi="PT Astra Serif"/>
          <w:color w:val="000000"/>
          <w:sz w:val="28"/>
          <w:szCs w:val="28"/>
        </w:rPr>
        <w:t xml:space="preserve"> может осуществляться за счёт:</w:t>
      </w:r>
    </w:p>
    <w:p w:rsidR="00716362" w:rsidRPr="0000238A" w:rsidRDefault="00716362" w:rsidP="00940479">
      <w:pPr>
        <w:pStyle w:val="ad"/>
        <w:spacing w:before="0" w:beforeAutospacing="0" w:after="0" w:afterAutospacing="0"/>
        <w:jc w:val="both"/>
        <w:rPr>
          <w:rFonts w:ascii="PT Astra Serif" w:hAnsi="PT Astra Serif"/>
          <w:color w:val="000000"/>
          <w:sz w:val="28"/>
          <w:szCs w:val="28"/>
        </w:rPr>
      </w:pPr>
      <w:r w:rsidRPr="0000238A">
        <w:rPr>
          <w:rFonts w:ascii="PT Astra Serif" w:hAnsi="PT Astra Serif"/>
          <w:color w:val="000000"/>
          <w:sz w:val="28"/>
          <w:szCs w:val="28"/>
        </w:rPr>
        <w:t xml:space="preserve">- участия в </w:t>
      </w:r>
      <w:r w:rsidRPr="0000238A">
        <w:rPr>
          <w:rFonts w:ascii="PT Astra Serif" w:hAnsi="PT Astra Serif"/>
          <w:b/>
          <w:color w:val="000000"/>
          <w:sz w:val="28"/>
          <w:szCs w:val="28"/>
        </w:rPr>
        <w:t>государственной программе Ульяновской области «</w:t>
      </w:r>
      <w:r w:rsidRPr="0000238A">
        <w:rPr>
          <w:rFonts w:ascii="PT Astra Serif" w:hAnsi="PT Astra Serif"/>
          <w:b/>
          <w:iCs/>
          <w:color w:val="000000"/>
          <w:sz w:val="28"/>
          <w:szCs w:val="28"/>
        </w:rPr>
        <w:t>Охрана окружающей среды и восстановление природных ресурсов в Ульяновской области</w:t>
      </w:r>
      <w:r w:rsidRPr="0000238A">
        <w:rPr>
          <w:rFonts w:ascii="PT Astra Serif" w:hAnsi="PT Astra Serif"/>
          <w:b/>
          <w:color w:val="000000"/>
          <w:sz w:val="28"/>
          <w:szCs w:val="28"/>
        </w:rPr>
        <w:t>» на 2020-2024 годы»</w:t>
      </w:r>
      <w:r w:rsidRPr="0000238A">
        <w:rPr>
          <w:rFonts w:ascii="PT Astra Serif" w:hAnsi="PT Astra Serif"/>
          <w:color w:val="000000"/>
          <w:sz w:val="28"/>
          <w:szCs w:val="28"/>
        </w:rPr>
        <w:t xml:space="preserve"> (Постановление Правительства Ульяновской области от 14.11.2019 №26/572-П);</w:t>
      </w:r>
    </w:p>
    <w:p w:rsidR="00716362" w:rsidRPr="0000238A" w:rsidRDefault="00716362" w:rsidP="00940479">
      <w:pPr>
        <w:pStyle w:val="ad"/>
        <w:spacing w:before="0" w:beforeAutospacing="0" w:after="0" w:afterAutospacing="0"/>
        <w:jc w:val="both"/>
        <w:rPr>
          <w:rFonts w:ascii="PT Astra Serif" w:hAnsi="PT Astra Serif"/>
          <w:color w:val="000000"/>
          <w:sz w:val="28"/>
          <w:szCs w:val="28"/>
        </w:rPr>
      </w:pPr>
      <w:r w:rsidRPr="0000238A">
        <w:rPr>
          <w:rFonts w:ascii="PT Astra Serif" w:hAnsi="PT Astra Serif"/>
          <w:color w:val="000000"/>
          <w:sz w:val="28"/>
          <w:szCs w:val="28"/>
        </w:rPr>
        <w:t xml:space="preserve">- </w:t>
      </w:r>
      <w:r w:rsidRPr="0000238A">
        <w:rPr>
          <w:rFonts w:ascii="PT Astra Serif" w:hAnsi="PT Astra Serif"/>
          <w:b/>
          <w:color w:val="000000"/>
          <w:sz w:val="28"/>
          <w:szCs w:val="28"/>
        </w:rPr>
        <w:t>реализации мероприятий муниципальной программы «Охрана окружающей среды и восстановление природных ресурсов муниципального образования «Мелекесский район» Ульяновской области»</w:t>
      </w:r>
      <w:r w:rsidRPr="0000238A">
        <w:rPr>
          <w:rFonts w:ascii="PT Astra Serif" w:hAnsi="PT Astra Serif"/>
          <w:color w:val="000000"/>
          <w:sz w:val="28"/>
          <w:szCs w:val="28"/>
        </w:rPr>
        <w:t>;</w:t>
      </w:r>
    </w:p>
    <w:p w:rsidR="00716362" w:rsidRPr="0000238A" w:rsidRDefault="00716362" w:rsidP="00940479">
      <w:pPr>
        <w:pStyle w:val="ad"/>
        <w:spacing w:before="0" w:beforeAutospacing="0" w:after="0" w:afterAutospacing="0"/>
        <w:jc w:val="both"/>
        <w:rPr>
          <w:rFonts w:ascii="PT Astra Serif" w:hAnsi="PT Astra Serif"/>
          <w:color w:val="000000"/>
          <w:sz w:val="28"/>
          <w:szCs w:val="28"/>
        </w:rPr>
      </w:pPr>
      <w:r w:rsidRPr="0000238A">
        <w:rPr>
          <w:rFonts w:ascii="PT Astra Serif" w:hAnsi="PT Astra Serif"/>
          <w:color w:val="000000"/>
          <w:sz w:val="28"/>
          <w:szCs w:val="28"/>
        </w:rPr>
        <w:t xml:space="preserve">- участие в </w:t>
      </w:r>
      <w:r w:rsidRPr="0000238A">
        <w:rPr>
          <w:rFonts w:ascii="PT Astra Serif" w:hAnsi="PT Astra Serif"/>
          <w:b/>
          <w:color w:val="000000"/>
          <w:sz w:val="28"/>
          <w:szCs w:val="28"/>
        </w:rPr>
        <w:t xml:space="preserve">государственной программе «Комплексное развитие сельских территорий» </w:t>
      </w:r>
      <w:r w:rsidRPr="0000238A">
        <w:rPr>
          <w:rFonts w:ascii="PT Astra Serif" w:hAnsi="PT Astra Serif"/>
          <w:color w:val="000000"/>
          <w:sz w:val="28"/>
          <w:szCs w:val="28"/>
        </w:rPr>
        <w:t xml:space="preserve">(Постановление Правительства РФ от 31 мая 2019 г. №696) ведомственной целевой программы «Благоустройство сельских территорий в направлении </w:t>
      </w:r>
      <w:r w:rsidRPr="0000238A">
        <w:rPr>
          <w:rFonts w:ascii="PT Astra Serif" w:hAnsi="PT Astra Serif"/>
          <w:sz w:val="28"/>
          <w:szCs w:val="28"/>
        </w:rPr>
        <w:t>сохранения и восстановления природных ландшафтов и историко-культурных памятников</w:t>
      </w:r>
      <w:r w:rsidRPr="0000238A">
        <w:rPr>
          <w:rFonts w:ascii="PT Astra Serif" w:hAnsi="PT Astra Serif"/>
          <w:color w:val="000000"/>
          <w:sz w:val="28"/>
          <w:szCs w:val="28"/>
        </w:rPr>
        <w:t>;</w:t>
      </w:r>
    </w:p>
    <w:p w:rsidR="00716362" w:rsidRPr="0000238A" w:rsidRDefault="00716362" w:rsidP="00940479">
      <w:pPr>
        <w:pStyle w:val="ad"/>
        <w:spacing w:before="0" w:beforeAutospacing="0" w:after="0" w:afterAutospacing="0"/>
        <w:jc w:val="both"/>
        <w:rPr>
          <w:rFonts w:ascii="PT Astra Serif" w:hAnsi="PT Astra Serif"/>
          <w:color w:val="000000"/>
          <w:sz w:val="28"/>
          <w:szCs w:val="28"/>
        </w:rPr>
      </w:pPr>
      <w:r w:rsidRPr="0000238A">
        <w:rPr>
          <w:rFonts w:ascii="PT Astra Serif" w:hAnsi="PT Astra Serif"/>
          <w:color w:val="000000"/>
          <w:sz w:val="28"/>
          <w:szCs w:val="28"/>
        </w:rPr>
        <w:t xml:space="preserve">- участие в </w:t>
      </w:r>
      <w:r w:rsidRPr="0000238A">
        <w:rPr>
          <w:rFonts w:ascii="PT Astra Serif" w:hAnsi="PT Astra Serif"/>
          <w:b/>
          <w:color w:val="000000"/>
          <w:sz w:val="28"/>
          <w:szCs w:val="28"/>
        </w:rPr>
        <w:t>реализации региональных проектов национального проекта «Экология»</w:t>
      </w:r>
      <w:r w:rsidRPr="0000238A">
        <w:rPr>
          <w:rFonts w:ascii="PT Astra Serif" w:hAnsi="PT Astra Serif"/>
          <w:color w:val="000000"/>
          <w:sz w:val="28"/>
          <w:szCs w:val="28"/>
        </w:rPr>
        <w:t>;</w:t>
      </w:r>
    </w:p>
    <w:p w:rsidR="00716362" w:rsidRPr="0000238A" w:rsidRDefault="00716362" w:rsidP="00940479">
      <w:pPr>
        <w:pStyle w:val="ad"/>
        <w:spacing w:before="0" w:beforeAutospacing="0" w:after="0" w:afterAutospacing="0"/>
        <w:jc w:val="both"/>
        <w:rPr>
          <w:rFonts w:ascii="PT Astra Serif" w:hAnsi="PT Astra Serif"/>
          <w:color w:val="000000"/>
          <w:sz w:val="28"/>
          <w:szCs w:val="28"/>
        </w:rPr>
      </w:pPr>
      <w:r w:rsidRPr="0000238A">
        <w:rPr>
          <w:rFonts w:ascii="PT Astra Serif" w:hAnsi="PT Astra Serif"/>
          <w:color w:val="000000"/>
          <w:sz w:val="28"/>
          <w:szCs w:val="28"/>
        </w:rPr>
        <w:t>- внебюджетные источники.</w:t>
      </w:r>
    </w:p>
    <w:p w:rsidR="00716362" w:rsidRPr="0000238A" w:rsidRDefault="00716362" w:rsidP="00940479">
      <w:pPr>
        <w:pStyle w:val="ad"/>
        <w:spacing w:before="0" w:beforeAutospacing="0" w:after="0" w:afterAutospacing="0"/>
        <w:ind w:firstLine="708"/>
        <w:jc w:val="both"/>
        <w:rPr>
          <w:rFonts w:ascii="PT Astra Serif" w:hAnsi="PT Astra Serif"/>
          <w:color w:val="000000"/>
          <w:sz w:val="28"/>
          <w:szCs w:val="28"/>
        </w:rPr>
      </w:pPr>
      <w:r w:rsidRPr="0000238A">
        <w:rPr>
          <w:rFonts w:ascii="PT Astra Serif" w:hAnsi="PT Astra Serif"/>
          <w:color w:val="000000"/>
          <w:sz w:val="28"/>
          <w:szCs w:val="28"/>
        </w:rPr>
        <w:t>За счёт выполнения мероприятий прогнозируется улучшение экологической обстановки в МО «Мелекесский район», обеспечение экологической безопасности территории и населения, сохранение и восстановление природных экосистем.</w:t>
      </w:r>
    </w:p>
    <w:p w:rsidR="000F7FE7" w:rsidRPr="00D97383" w:rsidRDefault="000F7FE7" w:rsidP="00940479">
      <w:pPr>
        <w:spacing w:after="0" w:line="240" w:lineRule="auto"/>
        <w:ind w:firstLine="709"/>
        <w:jc w:val="both"/>
        <w:rPr>
          <w:sz w:val="28"/>
          <w:szCs w:val="28"/>
        </w:rPr>
      </w:pPr>
    </w:p>
    <w:p w:rsidR="000F7FE7" w:rsidRPr="00D97383" w:rsidRDefault="000F7FE7" w:rsidP="003429C7">
      <w:pPr>
        <w:pStyle w:val="3"/>
        <w:spacing w:before="0" w:line="240" w:lineRule="auto"/>
        <w:jc w:val="center"/>
        <w:rPr>
          <w:rFonts w:ascii="PT Astra Serif" w:hAnsi="PT Astra Serif"/>
          <w:b/>
          <w:color w:val="auto"/>
          <w:sz w:val="28"/>
          <w:szCs w:val="28"/>
        </w:rPr>
      </w:pPr>
      <w:bookmarkStart w:id="87" w:name="_Toc51074630"/>
      <w:r w:rsidRPr="00D97383">
        <w:rPr>
          <w:rFonts w:ascii="PT Astra Serif" w:hAnsi="PT Astra Serif"/>
          <w:b/>
          <w:color w:val="auto"/>
          <w:sz w:val="28"/>
          <w:szCs w:val="28"/>
        </w:rPr>
        <w:t>2.4.5. Основные направления цифровой трансформации</w:t>
      </w:r>
      <w:bookmarkEnd w:id="87"/>
    </w:p>
    <w:p w:rsidR="0099054F" w:rsidRPr="00D97383" w:rsidRDefault="0099054F" w:rsidP="003429C7">
      <w:pPr>
        <w:widowControl w:val="0"/>
        <w:spacing w:after="0" w:line="240" w:lineRule="auto"/>
        <w:ind w:firstLine="709"/>
        <w:jc w:val="both"/>
        <w:rPr>
          <w:rStyle w:val="fontstyle01"/>
          <w:color w:val="auto"/>
        </w:rPr>
      </w:pPr>
    </w:p>
    <w:p w:rsidR="0099054F" w:rsidRPr="009A090F" w:rsidRDefault="0099054F" w:rsidP="003429C7">
      <w:pPr>
        <w:widowControl w:val="0"/>
        <w:spacing w:after="0" w:line="240" w:lineRule="auto"/>
        <w:ind w:firstLine="709"/>
        <w:jc w:val="both"/>
        <w:rPr>
          <w:rStyle w:val="fontstyle01"/>
          <w:b w:val="0"/>
          <w:color w:val="auto"/>
        </w:rPr>
      </w:pPr>
      <w:r w:rsidRPr="009A090F">
        <w:rPr>
          <w:rStyle w:val="fontstyle01"/>
          <w:b w:val="0"/>
          <w:color w:val="auto"/>
        </w:rPr>
        <w:t xml:space="preserve">Развитие современной экономики во многом базируется на процессах цифровой трансформации. Создание глобальной сети Интернет, популяризация мобильной связи – это только часть факторов, которые способствуют переводу экономики в цифровой формат. Цифровая трансформация становится приоритетным стимулом экономического роста для многих регионов, в том числе и муниципальных образований. </w:t>
      </w:r>
    </w:p>
    <w:p w:rsidR="0099054F" w:rsidRPr="009A090F" w:rsidRDefault="0099054F" w:rsidP="003429C7">
      <w:pPr>
        <w:widowControl w:val="0"/>
        <w:spacing w:after="0" w:line="240" w:lineRule="auto"/>
        <w:ind w:firstLine="709"/>
        <w:jc w:val="both"/>
        <w:rPr>
          <w:rStyle w:val="fontstyle01"/>
          <w:b w:val="0"/>
          <w:color w:val="auto"/>
        </w:rPr>
      </w:pPr>
      <w:r w:rsidRPr="009A090F">
        <w:rPr>
          <w:rStyle w:val="fontstyle01"/>
          <w:b w:val="0"/>
          <w:color w:val="auto"/>
        </w:rPr>
        <w:t>Одним из важных условий для проведения цифровой трансформации является наличие сильного сектора информационно-коммуникационных технологий.</w:t>
      </w:r>
    </w:p>
    <w:p w:rsidR="0099054F" w:rsidRPr="009A090F" w:rsidRDefault="0099054F" w:rsidP="003429C7">
      <w:pPr>
        <w:widowControl w:val="0"/>
        <w:spacing w:after="0" w:line="240" w:lineRule="auto"/>
        <w:ind w:firstLine="709"/>
        <w:jc w:val="both"/>
        <w:rPr>
          <w:rStyle w:val="fontstyle01"/>
          <w:b w:val="0"/>
          <w:color w:val="auto"/>
        </w:rPr>
      </w:pPr>
      <w:r w:rsidRPr="009A090F">
        <w:rPr>
          <w:rStyle w:val="fontstyle01"/>
          <w:b w:val="0"/>
          <w:color w:val="auto"/>
        </w:rPr>
        <w:t xml:space="preserve">Внедрение цифровых технологий в управление развитием регионов и </w:t>
      </w:r>
      <w:r w:rsidRPr="009A090F">
        <w:rPr>
          <w:rStyle w:val="fontstyle01"/>
          <w:b w:val="0"/>
          <w:color w:val="auto"/>
        </w:rPr>
        <w:lastRenderedPageBreak/>
        <w:t>муниципальных образований позволяет более эффективно решать разнообразные социально-экономические задачи. Положительным примером использования информационных систем является технология «умный город», которая позволяет решать специализированные задачи мониторинга транспортных потоков, функционирования объектов жилищно-коммунального хозяйства, возникновения и ликвидации последствий чрезвычайных ситуаций и других явлений и процессов, возникающих вследствие жизнедеятельности муниципального образования.</w:t>
      </w:r>
    </w:p>
    <w:p w:rsidR="0099054F" w:rsidRDefault="0099054F" w:rsidP="003429C7">
      <w:pPr>
        <w:widowControl w:val="0"/>
        <w:spacing w:after="0" w:line="240" w:lineRule="auto"/>
        <w:ind w:firstLine="709"/>
        <w:jc w:val="both"/>
        <w:rPr>
          <w:rStyle w:val="fontstyle01"/>
          <w:b w:val="0"/>
          <w:color w:val="auto"/>
        </w:rPr>
      </w:pPr>
      <w:r w:rsidRPr="009A090F">
        <w:rPr>
          <w:rStyle w:val="fontstyle01"/>
          <w:b w:val="0"/>
          <w:color w:val="auto"/>
        </w:rPr>
        <w:t>В современных условиях перед органами власти регионов и входящих в их состав муниципальных образований остро стоят задачи внедрения и использования информационных технологий для обеспечения открытости и прозрачности своей деятельности. Данный процесс сопровождается трансформацией формальной институциональной среды, касающейся, с одной стороны, цифровой экономики, а с другой, – необходимости обеспечения населения информационными услугами.</w:t>
      </w:r>
    </w:p>
    <w:p w:rsidR="000D4A22" w:rsidRPr="000D4A22" w:rsidRDefault="000D4A22" w:rsidP="003429C7">
      <w:pPr>
        <w:widowControl w:val="0"/>
        <w:spacing w:after="0" w:line="240" w:lineRule="auto"/>
        <w:ind w:firstLine="709"/>
        <w:jc w:val="both"/>
        <w:rPr>
          <w:rStyle w:val="fontstyle01"/>
          <w:color w:val="auto"/>
        </w:rPr>
      </w:pPr>
      <w:r w:rsidRPr="000D4A22">
        <w:rPr>
          <w:rStyle w:val="fontstyle01"/>
          <w:color w:val="auto"/>
        </w:rPr>
        <w:t>В целях внедрения цифровизации в бюджетных учреждениях Мелекесский район участвует в региональном проекте «Цифровая образовательная среда», соглашение №2021-Е40073-8от 17.03.2021г., где закреплены целевые показатели.</w:t>
      </w:r>
    </w:p>
    <w:p w:rsidR="0099054F" w:rsidRPr="000D4A22" w:rsidRDefault="0099054F" w:rsidP="003429C7">
      <w:pPr>
        <w:widowControl w:val="0"/>
        <w:spacing w:after="0" w:line="240" w:lineRule="auto"/>
        <w:ind w:firstLine="709"/>
        <w:jc w:val="both"/>
        <w:rPr>
          <w:rStyle w:val="fontstyle01"/>
          <w:color w:val="auto"/>
        </w:rPr>
      </w:pPr>
      <w:r w:rsidRPr="000D4A22">
        <w:rPr>
          <w:rStyle w:val="fontstyle01"/>
          <w:color w:val="auto"/>
        </w:rPr>
        <w:t>Цель – повышение качества и доступности оказываемых услуг связи и создание благоприятных условий для цифровой трансформации на территории МО «Мелекесский район».</w:t>
      </w:r>
    </w:p>
    <w:p w:rsidR="00A80E01" w:rsidRDefault="00A80E01" w:rsidP="003429C7">
      <w:pPr>
        <w:widowControl w:val="0"/>
        <w:spacing w:after="0" w:line="240" w:lineRule="auto"/>
        <w:jc w:val="both"/>
        <w:rPr>
          <w:rFonts w:ascii="PT Astra Serif" w:hAnsi="PT Astra Serif"/>
          <w:b/>
          <w:sz w:val="28"/>
          <w:szCs w:val="28"/>
        </w:rPr>
      </w:pPr>
    </w:p>
    <w:p w:rsidR="0099054F" w:rsidRPr="009A090F" w:rsidRDefault="0099054F" w:rsidP="003429C7">
      <w:pPr>
        <w:widowControl w:val="0"/>
        <w:spacing w:after="0" w:line="240" w:lineRule="auto"/>
        <w:jc w:val="both"/>
        <w:rPr>
          <w:rFonts w:ascii="PT Astra Serif" w:hAnsi="PT Astra Serif"/>
          <w:b/>
          <w:sz w:val="28"/>
          <w:szCs w:val="28"/>
        </w:rPr>
      </w:pPr>
      <w:r w:rsidRPr="009A090F">
        <w:rPr>
          <w:rFonts w:ascii="PT Astra Serif" w:hAnsi="PT Astra Serif"/>
          <w:b/>
          <w:sz w:val="28"/>
          <w:szCs w:val="28"/>
        </w:rPr>
        <w:t>Таблица 78 – Целевые индикаторы, характеризующие обеспечение населения всеми видами связи и создание благоприятных условий для цифровой трансформации на территории МО «Мелекесский район»</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665"/>
        <w:gridCol w:w="1234"/>
        <w:gridCol w:w="1034"/>
        <w:gridCol w:w="993"/>
        <w:gridCol w:w="850"/>
      </w:tblGrid>
      <w:tr w:rsidR="009A090F" w:rsidRPr="009A090F" w:rsidTr="00F14824">
        <w:trPr>
          <w:trHeight w:val="477"/>
          <w:jc w:val="center"/>
        </w:trPr>
        <w:tc>
          <w:tcPr>
            <w:tcW w:w="5665" w:type="dxa"/>
            <w:shd w:val="clear" w:color="auto" w:fill="auto"/>
            <w:vAlign w:val="center"/>
          </w:tcPr>
          <w:p w:rsidR="0099054F" w:rsidRPr="009A090F" w:rsidRDefault="0099054F" w:rsidP="003429C7">
            <w:pPr>
              <w:widowControl w:val="0"/>
              <w:spacing w:after="0" w:line="240" w:lineRule="auto"/>
              <w:jc w:val="center"/>
              <w:rPr>
                <w:rFonts w:ascii="PT Astra Serif" w:hAnsi="PT Astra Serif"/>
                <w:b/>
                <w:sz w:val="24"/>
                <w:szCs w:val="24"/>
              </w:rPr>
            </w:pPr>
            <w:r w:rsidRPr="009A090F">
              <w:rPr>
                <w:rFonts w:ascii="PT Astra Serif" w:hAnsi="PT Astra Serif"/>
                <w:b/>
                <w:sz w:val="24"/>
                <w:szCs w:val="24"/>
              </w:rPr>
              <w:t>Показатель</w:t>
            </w:r>
          </w:p>
        </w:tc>
        <w:tc>
          <w:tcPr>
            <w:tcW w:w="1234" w:type="dxa"/>
            <w:shd w:val="clear" w:color="auto" w:fill="auto"/>
            <w:vAlign w:val="center"/>
          </w:tcPr>
          <w:p w:rsidR="0099054F" w:rsidRPr="009A090F" w:rsidRDefault="004F0765" w:rsidP="003429C7">
            <w:pPr>
              <w:widowControl w:val="0"/>
              <w:spacing w:after="0" w:line="240" w:lineRule="auto"/>
              <w:jc w:val="center"/>
              <w:rPr>
                <w:rFonts w:ascii="PT Astra Serif" w:hAnsi="PT Astra Serif"/>
                <w:b/>
                <w:sz w:val="24"/>
                <w:szCs w:val="24"/>
              </w:rPr>
            </w:pPr>
            <w:r>
              <w:rPr>
                <w:rFonts w:ascii="PT Astra Serif" w:hAnsi="PT Astra Serif"/>
                <w:b/>
                <w:sz w:val="24"/>
                <w:szCs w:val="24"/>
              </w:rPr>
              <w:t>2021</w:t>
            </w:r>
            <w:r w:rsidR="0099054F" w:rsidRPr="009A090F">
              <w:rPr>
                <w:rFonts w:ascii="PT Astra Serif" w:hAnsi="PT Astra Serif"/>
                <w:b/>
                <w:sz w:val="24"/>
                <w:szCs w:val="24"/>
              </w:rPr>
              <w:t xml:space="preserve"> </w:t>
            </w:r>
            <w:r w:rsidR="0099054F" w:rsidRPr="009A090F">
              <w:rPr>
                <w:rFonts w:ascii="PT Astra Serif" w:hAnsi="PT Astra Serif"/>
                <w:b/>
                <w:spacing w:val="-6"/>
                <w:sz w:val="24"/>
                <w:szCs w:val="24"/>
              </w:rPr>
              <w:t>(базовый)</w:t>
            </w:r>
          </w:p>
        </w:tc>
        <w:tc>
          <w:tcPr>
            <w:tcW w:w="1034" w:type="dxa"/>
            <w:shd w:val="clear" w:color="auto" w:fill="auto"/>
            <w:vAlign w:val="center"/>
          </w:tcPr>
          <w:p w:rsidR="0099054F" w:rsidRPr="009A090F" w:rsidRDefault="004F0765" w:rsidP="003429C7">
            <w:pPr>
              <w:widowControl w:val="0"/>
              <w:spacing w:after="0" w:line="240" w:lineRule="auto"/>
              <w:jc w:val="center"/>
              <w:rPr>
                <w:rFonts w:ascii="PT Astra Serif" w:hAnsi="PT Astra Serif"/>
                <w:b/>
                <w:sz w:val="24"/>
                <w:szCs w:val="24"/>
              </w:rPr>
            </w:pPr>
            <w:r>
              <w:rPr>
                <w:rFonts w:ascii="PT Astra Serif" w:hAnsi="PT Astra Serif"/>
                <w:b/>
                <w:sz w:val="24"/>
                <w:szCs w:val="24"/>
              </w:rPr>
              <w:t>2022</w:t>
            </w:r>
            <w:r w:rsidR="0099054F" w:rsidRPr="009A090F">
              <w:rPr>
                <w:rFonts w:ascii="PT Astra Serif" w:hAnsi="PT Astra Serif"/>
                <w:b/>
                <w:sz w:val="24"/>
                <w:szCs w:val="24"/>
              </w:rPr>
              <w:t xml:space="preserve"> </w:t>
            </w:r>
          </w:p>
        </w:tc>
        <w:tc>
          <w:tcPr>
            <w:tcW w:w="993" w:type="dxa"/>
            <w:shd w:val="clear" w:color="auto" w:fill="auto"/>
            <w:vAlign w:val="center"/>
          </w:tcPr>
          <w:p w:rsidR="0099054F" w:rsidRPr="009A090F" w:rsidRDefault="0099054F" w:rsidP="003429C7">
            <w:pPr>
              <w:widowControl w:val="0"/>
              <w:spacing w:after="0" w:line="240" w:lineRule="auto"/>
              <w:jc w:val="center"/>
              <w:rPr>
                <w:rFonts w:ascii="PT Astra Serif" w:hAnsi="PT Astra Serif"/>
                <w:b/>
                <w:sz w:val="24"/>
                <w:szCs w:val="24"/>
              </w:rPr>
            </w:pPr>
            <w:r w:rsidRPr="009A090F">
              <w:rPr>
                <w:rFonts w:ascii="PT Astra Serif" w:hAnsi="PT Astra Serif"/>
                <w:b/>
                <w:sz w:val="24"/>
                <w:szCs w:val="24"/>
              </w:rPr>
              <w:t xml:space="preserve">2024 </w:t>
            </w:r>
          </w:p>
        </w:tc>
        <w:tc>
          <w:tcPr>
            <w:tcW w:w="850" w:type="dxa"/>
            <w:shd w:val="clear" w:color="auto" w:fill="auto"/>
            <w:vAlign w:val="center"/>
          </w:tcPr>
          <w:p w:rsidR="0099054F" w:rsidRPr="009A090F" w:rsidRDefault="0099054F" w:rsidP="003429C7">
            <w:pPr>
              <w:widowControl w:val="0"/>
              <w:spacing w:after="0" w:line="240" w:lineRule="auto"/>
              <w:jc w:val="center"/>
              <w:rPr>
                <w:rFonts w:ascii="PT Astra Serif" w:hAnsi="PT Astra Serif"/>
                <w:b/>
                <w:sz w:val="24"/>
                <w:szCs w:val="24"/>
              </w:rPr>
            </w:pPr>
            <w:r w:rsidRPr="009A090F">
              <w:rPr>
                <w:rFonts w:ascii="PT Astra Serif" w:hAnsi="PT Astra Serif"/>
                <w:b/>
                <w:sz w:val="24"/>
                <w:szCs w:val="24"/>
              </w:rPr>
              <w:t xml:space="preserve">2030 </w:t>
            </w:r>
          </w:p>
        </w:tc>
      </w:tr>
      <w:tr w:rsidR="009A090F" w:rsidRPr="009A090F" w:rsidTr="00F14824">
        <w:trPr>
          <w:jc w:val="center"/>
        </w:trPr>
        <w:tc>
          <w:tcPr>
            <w:tcW w:w="5665" w:type="dxa"/>
            <w:shd w:val="clear" w:color="auto" w:fill="auto"/>
          </w:tcPr>
          <w:p w:rsidR="0099054F" w:rsidRPr="009A090F" w:rsidRDefault="0099054F" w:rsidP="003429C7">
            <w:pPr>
              <w:widowControl w:val="0"/>
              <w:spacing w:after="0" w:line="240" w:lineRule="auto"/>
              <w:jc w:val="both"/>
              <w:rPr>
                <w:rFonts w:ascii="PT Astra Serif" w:hAnsi="PT Astra Serif"/>
                <w:spacing w:val="-4"/>
                <w:sz w:val="24"/>
                <w:szCs w:val="24"/>
              </w:rPr>
            </w:pPr>
            <w:r w:rsidRPr="009A090F">
              <w:rPr>
                <w:rFonts w:ascii="PT Astra Serif" w:hAnsi="PT Astra Serif"/>
                <w:sz w:val="24"/>
                <w:szCs w:val="24"/>
              </w:rPr>
              <w:t xml:space="preserve">Доля населения, имеющего техническую возможность широкополосного доступа к сети </w:t>
            </w:r>
            <w:r w:rsidR="0075377B">
              <w:rPr>
                <w:rFonts w:ascii="PT Astra Serif" w:hAnsi="PT Astra Serif"/>
                <w:sz w:val="24"/>
                <w:szCs w:val="24"/>
              </w:rPr>
              <w:t>«</w:t>
            </w:r>
            <w:r w:rsidRPr="009A090F">
              <w:rPr>
                <w:rFonts w:ascii="PT Astra Serif" w:hAnsi="PT Astra Serif"/>
                <w:sz w:val="24"/>
                <w:szCs w:val="24"/>
              </w:rPr>
              <w:t>Интернет</w:t>
            </w:r>
            <w:r w:rsidR="0075377B">
              <w:rPr>
                <w:rFonts w:ascii="PT Astra Serif" w:hAnsi="PT Astra Serif"/>
                <w:sz w:val="24"/>
                <w:szCs w:val="24"/>
              </w:rPr>
              <w:t>»</w:t>
            </w:r>
            <w:r w:rsidRPr="009A090F">
              <w:rPr>
                <w:rFonts w:ascii="PT Astra Serif" w:hAnsi="PT Astra Serif"/>
                <w:sz w:val="24"/>
                <w:szCs w:val="24"/>
              </w:rPr>
              <w:t>, в общей численности населения, %</w:t>
            </w:r>
          </w:p>
        </w:tc>
        <w:tc>
          <w:tcPr>
            <w:tcW w:w="1234" w:type="dxa"/>
            <w:shd w:val="clear" w:color="auto" w:fill="auto"/>
            <w:vAlign w:val="center"/>
          </w:tcPr>
          <w:p w:rsidR="0099054F" w:rsidRPr="009A090F" w:rsidRDefault="0099054F" w:rsidP="003429C7">
            <w:pPr>
              <w:widowControl w:val="0"/>
              <w:spacing w:after="0" w:line="240" w:lineRule="auto"/>
              <w:jc w:val="center"/>
              <w:rPr>
                <w:rFonts w:ascii="PT Astra Serif" w:hAnsi="PT Astra Serif"/>
                <w:sz w:val="24"/>
                <w:szCs w:val="24"/>
              </w:rPr>
            </w:pPr>
            <w:r w:rsidRPr="009A090F">
              <w:rPr>
                <w:rFonts w:ascii="PT Astra Serif" w:hAnsi="PT Astra Serif"/>
                <w:sz w:val="24"/>
                <w:szCs w:val="24"/>
              </w:rPr>
              <w:t>93</w:t>
            </w:r>
          </w:p>
        </w:tc>
        <w:tc>
          <w:tcPr>
            <w:tcW w:w="1034" w:type="dxa"/>
            <w:shd w:val="clear" w:color="auto" w:fill="auto"/>
            <w:vAlign w:val="center"/>
          </w:tcPr>
          <w:p w:rsidR="0099054F" w:rsidRPr="009A090F" w:rsidRDefault="0099054F" w:rsidP="003429C7">
            <w:pPr>
              <w:widowControl w:val="0"/>
              <w:spacing w:after="0" w:line="240" w:lineRule="auto"/>
              <w:jc w:val="center"/>
              <w:rPr>
                <w:rFonts w:ascii="PT Astra Serif" w:hAnsi="PT Astra Serif"/>
                <w:sz w:val="24"/>
                <w:szCs w:val="24"/>
              </w:rPr>
            </w:pPr>
            <w:r w:rsidRPr="009A090F">
              <w:rPr>
                <w:rFonts w:ascii="PT Astra Serif" w:hAnsi="PT Astra Serif"/>
                <w:sz w:val="24"/>
                <w:szCs w:val="24"/>
              </w:rPr>
              <w:t>93</w:t>
            </w:r>
          </w:p>
        </w:tc>
        <w:tc>
          <w:tcPr>
            <w:tcW w:w="993" w:type="dxa"/>
            <w:shd w:val="clear" w:color="auto" w:fill="auto"/>
            <w:vAlign w:val="center"/>
          </w:tcPr>
          <w:p w:rsidR="0099054F" w:rsidRPr="009A090F" w:rsidRDefault="0099054F" w:rsidP="003429C7">
            <w:pPr>
              <w:widowControl w:val="0"/>
              <w:spacing w:after="0" w:line="240" w:lineRule="auto"/>
              <w:jc w:val="center"/>
              <w:rPr>
                <w:rFonts w:ascii="PT Astra Serif" w:hAnsi="PT Astra Serif"/>
                <w:sz w:val="24"/>
                <w:szCs w:val="24"/>
              </w:rPr>
            </w:pPr>
            <w:r w:rsidRPr="009A090F">
              <w:rPr>
                <w:rFonts w:ascii="PT Astra Serif" w:hAnsi="PT Astra Serif"/>
                <w:sz w:val="24"/>
                <w:szCs w:val="24"/>
              </w:rPr>
              <w:t>95</w:t>
            </w:r>
          </w:p>
        </w:tc>
        <w:tc>
          <w:tcPr>
            <w:tcW w:w="850" w:type="dxa"/>
            <w:shd w:val="clear" w:color="auto" w:fill="auto"/>
            <w:vAlign w:val="center"/>
          </w:tcPr>
          <w:p w:rsidR="0099054F" w:rsidRPr="009A090F" w:rsidRDefault="0099054F" w:rsidP="003429C7">
            <w:pPr>
              <w:widowControl w:val="0"/>
              <w:spacing w:after="0" w:line="240" w:lineRule="auto"/>
              <w:jc w:val="center"/>
              <w:rPr>
                <w:rFonts w:ascii="PT Astra Serif" w:hAnsi="PT Astra Serif"/>
                <w:sz w:val="24"/>
                <w:szCs w:val="24"/>
              </w:rPr>
            </w:pPr>
            <w:r w:rsidRPr="009A090F">
              <w:rPr>
                <w:rFonts w:ascii="PT Astra Serif" w:hAnsi="PT Astra Serif"/>
                <w:sz w:val="24"/>
                <w:szCs w:val="24"/>
              </w:rPr>
              <w:t>98</w:t>
            </w:r>
          </w:p>
        </w:tc>
      </w:tr>
      <w:tr w:rsidR="009A090F" w:rsidRPr="009A090F" w:rsidTr="00F14824">
        <w:trPr>
          <w:jc w:val="center"/>
        </w:trPr>
        <w:tc>
          <w:tcPr>
            <w:tcW w:w="5665" w:type="dxa"/>
            <w:shd w:val="clear" w:color="auto" w:fill="auto"/>
          </w:tcPr>
          <w:p w:rsidR="0099054F" w:rsidRPr="009A090F" w:rsidRDefault="0099054F" w:rsidP="004F0765">
            <w:pPr>
              <w:widowControl w:val="0"/>
              <w:spacing w:after="0" w:line="240" w:lineRule="auto"/>
              <w:jc w:val="both"/>
              <w:rPr>
                <w:rFonts w:ascii="PT Astra Serif" w:hAnsi="PT Astra Serif"/>
                <w:spacing w:val="-4"/>
                <w:sz w:val="24"/>
                <w:szCs w:val="24"/>
              </w:rPr>
            </w:pPr>
            <w:r w:rsidRPr="009A090F">
              <w:rPr>
                <w:rFonts w:ascii="PT Astra Serif" w:hAnsi="PT Astra Serif"/>
                <w:spacing w:val="-4"/>
                <w:sz w:val="24"/>
                <w:szCs w:val="24"/>
              </w:rPr>
              <w:t>Стоимостная доля закупаемого и (или) арендуемого отечественного программного обеспечения, %</w:t>
            </w:r>
          </w:p>
        </w:tc>
        <w:tc>
          <w:tcPr>
            <w:tcW w:w="1234" w:type="dxa"/>
            <w:shd w:val="clear" w:color="auto" w:fill="auto"/>
            <w:vAlign w:val="center"/>
          </w:tcPr>
          <w:p w:rsidR="0099054F" w:rsidRPr="009A090F" w:rsidRDefault="004F0765" w:rsidP="003429C7">
            <w:pPr>
              <w:widowControl w:val="0"/>
              <w:spacing w:after="0" w:line="240" w:lineRule="auto"/>
              <w:jc w:val="center"/>
              <w:rPr>
                <w:rFonts w:ascii="PT Astra Serif" w:hAnsi="PT Astra Serif"/>
                <w:sz w:val="24"/>
                <w:szCs w:val="24"/>
              </w:rPr>
            </w:pPr>
            <w:r>
              <w:rPr>
                <w:rFonts w:ascii="PT Astra Serif" w:hAnsi="PT Astra Serif"/>
                <w:sz w:val="24"/>
                <w:szCs w:val="24"/>
              </w:rPr>
              <w:t>7</w:t>
            </w:r>
            <w:r w:rsidR="0099054F" w:rsidRPr="009A090F">
              <w:rPr>
                <w:rFonts w:ascii="PT Astra Serif" w:hAnsi="PT Astra Serif"/>
                <w:sz w:val="24"/>
                <w:szCs w:val="24"/>
              </w:rPr>
              <w:t>5</w:t>
            </w:r>
          </w:p>
        </w:tc>
        <w:tc>
          <w:tcPr>
            <w:tcW w:w="1034" w:type="dxa"/>
            <w:shd w:val="clear" w:color="auto" w:fill="auto"/>
            <w:vAlign w:val="center"/>
          </w:tcPr>
          <w:p w:rsidR="0099054F" w:rsidRPr="009A090F" w:rsidRDefault="004F0765" w:rsidP="003429C7">
            <w:pPr>
              <w:widowControl w:val="0"/>
              <w:spacing w:after="0" w:line="240" w:lineRule="auto"/>
              <w:jc w:val="center"/>
              <w:rPr>
                <w:rFonts w:ascii="PT Astra Serif" w:hAnsi="PT Astra Serif"/>
                <w:sz w:val="24"/>
                <w:szCs w:val="24"/>
              </w:rPr>
            </w:pPr>
            <w:r>
              <w:rPr>
                <w:rFonts w:ascii="PT Astra Serif" w:hAnsi="PT Astra Serif"/>
                <w:sz w:val="24"/>
                <w:szCs w:val="24"/>
              </w:rPr>
              <w:t>80</w:t>
            </w:r>
          </w:p>
        </w:tc>
        <w:tc>
          <w:tcPr>
            <w:tcW w:w="993" w:type="dxa"/>
            <w:shd w:val="clear" w:color="auto" w:fill="auto"/>
            <w:vAlign w:val="center"/>
          </w:tcPr>
          <w:p w:rsidR="0099054F" w:rsidRPr="009A090F" w:rsidRDefault="0099054F" w:rsidP="003429C7">
            <w:pPr>
              <w:widowControl w:val="0"/>
              <w:spacing w:after="0" w:line="240" w:lineRule="auto"/>
              <w:jc w:val="center"/>
              <w:rPr>
                <w:rFonts w:ascii="PT Astra Serif" w:hAnsi="PT Astra Serif"/>
                <w:sz w:val="24"/>
                <w:szCs w:val="24"/>
              </w:rPr>
            </w:pPr>
            <w:r w:rsidRPr="009A090F">
              <w:rPr>
                <w:rFonts w:ascii="PT Astra Serif" w:hAnsi="PT Astra Serif"/>
                <w:sz w:val="24"/>
                <w:szCs w:val="24"/>
              </w:rPr>
              <w:t>90</w:t>
            </w:r>
          </w:p>
        </w:tc>
        <w:tc>
          <w:tcPr>
            <w:tcW w:w="850" w:type="dxa"/>
            <w:shd w:val="clear" w:color="auto" w:fill="auto"/>
            <w:vAlign w:val="center"/>
          </w:tcPr>
          <w:p w:rsidR="0099054F" w:rsidRPr="009A090F" w:rsidRDefault="0099054F" w:rsidP="003429C7">
            <w:pPr>
              <w:widowControl w:val="0"/>
              <w:spacing w:after="0" w:line="240" w:lineRule="auto"/>
              <w:jc w:val="center"/>
              <w:rPr>
                <w:rFonts w:ascii="PT Astra Serif" w:hAnsi="PT Astra Serif"/>
                <w:sz w:val="24"/>
                <w:szCs w:val="24"/>
              </w:rPr>
            </w:pPr>
            <w:r w:rsidRPr="009A090F">
              <w:rPr>
                <w:rFonts w:ascii="PT Astra Serif" w:hAnsi="PT Astra Serif"/>
                <w:sz w:val="24"/>
                <w:szCs w:val="24"/>
              </w:rPr>
              <w:t>98</w:t>
            </w:r>
          </w:p>
        </w:tc>
      </w:tr>
      <w:tr w:rsidR="009A090F" w:rsidRPr="009A090F" w:rsidTr="0069642B">
        <w:trPr>
          <w:trHeight w:val="699"/>
          <w:jc w:val="center"/>
        </w:trPr>
        <w:tc>
          <w:tcPr>
            <w:tcW w:w="5665" w:type="dxa"/>
            <w:shd w:val="clear" w:color="auto" w:fill="auto"/>
          </w:tcPr>
          <w:p w:rsidR="0099054F" w:rsidRPr="009A090F" w:rsidRDefault="00F13BFD" w:rsidP="00F13BFD">
            <w:pPr>
              <w:widowControl w:val="0"/>
              <w:spacing w:after="0" w:line="240" w:lineRule="auto"/>
              <w:jc w:val="both"/>
              <w:rPr>
                <w:rFonts w:ascii="PT Astra Serif" w:hAnsi="PT Astra Serif"/>
                <w:spacing w:val="-4"/>
                <w:sz w:val="24"/>
                <w:szCs w:val="24"/>
              </w:rPr>
            </w:pPr>
            <w:r>
              <w:rPr>
                <w:rFonts w:ascii="PT Astra Serif" w:hAnsi="PT Astra Serif"/>
                <w:spacing w:val="-4"/>
                <w:sz w:val="24"/>
                <w:szCs w:val="24"/>
              </w:rPr>
              <w:t>Увеличение доли массовых социально значимых услуг, доступных в электронном виде, %</w:t>
            </w:r>
          </w:p>
        </w:tc>
        <w:tc>
          <w:tcPr>
            <w:tcW w:w="1234" w:type="dxa"/>
            <w:shd w:val="clear" w:color="auto" w:fill="auto"/>
            <w:vAlign w:val="center"/>
          </w:tcPr>
          <w:p w:rsidR="0099054F" w:rsidRPr="009A090F" w:rsidRDefault="004F0765" w:rsidP="003429C7">
            <w:pPr>
              <w:widowControl w:val="0"/>
              <w:spacing w:after="0" w:line="240" w:lineRule="auto"/>
              <w:jc w:val="center"/>
              <w:rPr>
                <w:rFonts w:ascii="PT Astra Serif" w:hAnsi="PT Astra Serif"/>
                <w:sz w:val="24"/>
                <w:szCs w:val="24"/>
              </w:rPr>
            </w:pPr>
            <w:r>
              <w:rPr>
                <w:rFonts w:ascii="PT Astra Serif" w:hAnsi="PT Astra Serif"/>
                <w:sz w:val="24"/>
                <w:szCs w:val="24"/>
              </w:rPr>
              <w:t>92.7</w:t>
            </w:r>
          </w:p>
        </w:tc>
        <w:tc>
          <w:tcPr>
            <w:tcW w:w="1034" w:type="dxa"/>
            <w:shd w:val="clear" w:color="auto" w:fill="auto"/>
            <w:vAlign w:val="center"/>
          </w:tcPr>
          <w:p w:rsidR="0099054F" w:rsidRPr="009A090F" w:rsidRDefault="004F0765" w:rsidP="003429C7">
            <w:pPr>
              <w:widowControl w:val="0"/>
              <w:spacing w:after="0" w:line="240" w:lineRule="auto"/>
              <w:jc w:val="center"/>
              <w:rPr>
                <w:rFonts w:ascii="PT Astra Serif" w:hAnsi="PT Astra Serif"/>
                <w:sz w:val="24"/>
                <w:szCs w:val="24"/>
              </w:rPr>
            </w:pPr>
            <w:r>
              <w:rPr>
                <w:rFonts w:ascii="PT Astra Serif" w:hAnsi="PT Astra Serif"/>
                <w:sz w:val="24"/>
                <w:szCs w:val="24"/>
              </w:rPr>
              <w:t>95.0</w:t>
            </w:r>
          </w:p>
        </w:tc>
        <w:tc>
          <w:tcPr>
            <w:tcW w:w="993" w:type="dxa"/>
            <w:shd w:val="clear" w:color="auto" w:fill="auto"/>
            <w:vAlign w:val="center"/>
          </w:tcPr>
          <w:p w:rsidR="0099054F" w:rsidRPr="009A090F" w:rsidRDefault="004F0765" w:rsidP="003429C7">
            <w:pPr>
              <w:widowControl w:val="0"/>
              <w:spacing w:after="0" w:line="240" w:lineRule="auto"/>
              <w:jc w:val="center"/>
              <w:rPr>
                <w:rFonts w:ascii="PT Astra Serif" w:hAnsi="PT Astra Serif"/>
                <w:sz w:val="24"/>
                <w:szCs w:val="24"/>
              </w:rPr>
            </w:pPr>
            <w:r>
              <w:rPr>
                <w:rFonts w:ascii="PT Astra Serif" w:hAnsi="PT Astra Serif"/>
                <w:sz w:val="24"/>
                <w:szCs w:val="24"/>
              </w:rPr>
              <w:t>95.0</w:t>
            </w:r>
          </w:p>
        </w:tc>
        <w:tc>
          <w:tcPr>
            <w:tcW w:w="850" w:type="dxa"/>
            <w:shd w:val="clear" w:color="auto" w:fill="auto"/>
            <w:vAlign w:val="center"/>
          </w:tcPr>
          <w:p w:rsidR="0099054F" w:rsidRPr="009A090F" w:rsidRDefault="004F0765" w:rsidP="003429C7">
            <w:pPr>
              <w:widowControl w:val="0"/>
              <w:spacing w:after="0" w:line="240" w:lineRule="auto"/>
              <w:jc w:val="center"/>
              <w:rPr>
                <w:rFonts w:ascii="PT Astra Serif" w:hAnsi="PT Astra Serif"/>
                <w:sz w:val="24"/>
                <w:szCs w:val="24"/>
              </w:rPr>
            </w:pPr>
            <w:r>
              <w:rPr>
                <w:rFonts w:ascii="PT Astra Serif" w:hAnsi="PT Astra Serif"/>
                <w:sz w:val="24"/>
                <w:szCs w:val="24"/>
              </w:rPr>
              <w:t>9</w:t>
            </w:r>
            <w:r w:rsidR="00F13BFD">
              <w:rPr>
                <w:rFonts w:ascii="PT Astra Serif" w:hAnsi="PT Astra Serif"/>
                <w:sz w:val="24"/>
                <w:szCs w:val="24"/>
              </w:rPr>
              <w:t>5.0</w:t>
            </w:r>
          </w:p>
        </w:tc>
      </w:tr>
      <w:tr w:rsidR="0075377B" w:rsidRPr="009A090F" w:rsidTr="0069642B">
        <w:trPr>
          <w:trHeight w:val="697"/>
          <w:jc w:val="center"/>
        </w:trPr>
        <w:tc>
          <w:tcPr>
            <w:tcW w:w="5665" w:type="dxa"/>
            <w:shd w:val="clear" w:color="auto" w:fill="auto"/>
          </w:tcPr>
          <w:p w:rsidR="0075377B" w:rsidRDefault="0075377B" w:rsidP="00F13BFD">
            <w:pPr>
              <w:widowControl w:val="0"/>
              <w:spacing w:after="0" w:line="240" w:lineRule="auto"/>
              <w:jc w:val="both"/>
              <w:rPr>
                <w:rFonts w:ascii="PT Astra Serif" w:hAnsi="PT Astra Serif"/>
                <w:spacing w:val="-4"/>
                <w:sz w:val="24"/>
                <w:szCs w:val="24"/>
              </w:rPr>
            </w:pPr>
            <w:r>
              <w:rPr>
                <w:rFonts w:ascii="PT Astra Serif" w:hAnsi="PT Astra Serif"/>
                <w:spacing w:val="-4"/>
                <w:sz w:val="24"/>
                <w:szCs w:val="24"/>
              </w:rPr>
              <w:t>Доля муниципальных услуг, предостав</w:t>
            </w:r>
            <w:r w:rsidR="0069642B">
              <w:rPr>
                <w:rFonts w:ascii="PT Astra Serif" w:hAnsi="PT Astra Serif"/>
                <w:spacing w:val="-4"/>
                <w:sz w:val="24"/>
                <w:szCs w:val="24"/>
              </w:rPr>
              <w:t>ленных  без нарушения регламентного срока,%</w:t>
            </w:r>
          </w:p>
        </w:tc>
        <w:tc>
          <w:tcPr>
            <w:tcW w:w="1234" w:type="dxa"/>
            <w:shd w:val="clear" w:color="auto" w:fill="auto"/>
            <w:vAlign w:val="center"/>
          </w:tcPr>
          <w:p w:rsidR="0075377B" w:rsidRDefault="0069642B" w:rsidP="003429C7">
            <w:pPr>
              <w:widowControl w:val="0"/>
              <w:spacing w:after="0" w:line="240" w:lineRule="auto"/>
              <w:jc w:val="center"/>
              <w:rPr>
                <w:rFonts w:ascii="PT Astra Serif" w:hAnsi="PT Astra Serif"/>
                <w:sz w:val="24"/>
                <w:szCs w:val="24"/>
              </w:rPr>
            </w:pPr>
            <w:r>
              <w:rPr>
                <w:rFonts w:ascii="PT Astra Serif" w:hAnsi="PT Astra Serif"/>
                <w:sz w:val="24"/>
                <w:szCs w:val="24"/>
              </w:rPr>
              <w:t>80.0</w:t>
            </w:r>
          </w:p>
        </w:tc>
        <w:tc>
          <w:tcPr>
            <w:tcW w:w="1034" w:type="dxa"/>
            <w:shd w:val="clear" w:color="auto" w:fill="auto"/>
            <w:vAlign w:val="center"/>
          </w:tcPr>
          <w:p w:rsidR="0075377B" w:rsidRDefault="0069642B" w:rsidP="003429C7">
            <w:pPr>
              <w:widowControl w:val="0"/>
              <w:spacing w:after="0" w:line="240" w:lineRule="auto"/>
              <w:jc w:val="center"/>
              <w:rPr>
                <w:rFonts w:ascii="PT Astra Serif" w:hAnsi="PT Astra Serif"/>
                <w:sz w:val="24"/>
                <w:szCs w:val="24"/>
              </w:rPr>
            </w:pPr>
            <w:r>
              <w:rPr>
                <w:rFonts w:ascii="PT Astra Serif" w:hAnsi="PT Astra Serif"/>
                <w:sz w:val="24"/>
                <w:szCs w:val="24"/>
              </w:rPr>
              <w:t>82.0</w:t>
            </w:r>
          </w:p>
        </w:tc>
        <w:tc>
          <w:tcPr>
            <w:tcW w:w="993" w:type="dxa"/>
            <w:shd w:val="clear" w:color="auto" w:fill="auto"/>
            <w:vAlign w:val="center"/>
          </w:tcPr>
          <w:p w:rsidR="0075377B" w:rsidRDefault="0069642B" w:rsidP="003429C7">
            <w:pPr>
              <w:widowControl w:val="0"/>
              <w:spacing w:after="0" w:line="240" w:lineRule="auto"/>
              <w:jc w:val="center"/>
              <w:rPr>
                <w:rFonts w:ascii="PT Astra Serif" w:hAnsi="PT Astra Serif"/>
                <w:sz w:val="24"/>
                <w:szCs w:val="24"/>
              </w:rPr>
            </w:pPr>
            <w:r>
              <w:rPr>
                <w:rFonts w:ascii="PT Astra Serif" w:hAnsi="PT Astra Serif"/>
                <w:sz w:val="24"/>
                <w:szCs w:val="24"/>
              </w:rPr>
              <w:t>86.0</w:t>
            </w:r>
          </w:p>
        </w:tc>
        <w:tc>
          <w:tcPr>
            <w:tcW w:w="850" w:type="dxa"/>
            <w:shd w:val="clear" w:color="auto" w:fill="auto"/>
            <w:vAlign w:val="center"/>
          </w:tcPr>
          <w:p w:rsidR="0075377B" w:rsidRDefault="0069642B" w:rsidP="003429C7">
            <w:pPr>
              <w:widowControl w:val="0"/>
              <w:spacing w:after="0" w:line="240" w:lineRule="auto"/>
              <w:jc w:val="center"/>
              <w:rPr>
                <w:rFonts w:ascii="PT Astra Serif" w:hAnsi="PT Astra Serif"/>
                <w:sz w:val="24"/>
                <w:szCs w:val="24"/>
              </w:rPr>
            </w:pPr>
            <w:r>
              <w:rPr>
                <w:rFonts w:ascii="PT Astra Serif" w:hAnsi="PT Astra Serif"/>
                <w:sz w:val="24"/>
                <w:szCs w:val="24"/>
              </w:rPr>
              <w:t>98.0</w:t>
            </w:r>
          </w:p>
        </w:tc>
      </w:tr>
      <w:tr w:rsidR="00F13BFD" w:rsidRPr="009A090F" w:rsidTr="00B45CF2">
        <w:trPr>
          <w:trHeight w:val="994"/>
          <w:jc w:val="center"/>
        </w:trPr>
        <w:tc>
          <w:tcPr>
            <w:tcW w:w="5665" w:type="dxa"/>
            <w:shd w:val="clear" w:color="auto" w:fill="auto"/>
          </w:tcPr>
          <w:p w:rsidR="00F13BFD" w:rsidRDefault="00F13BFD" w:rsidP="00F13BFD">
            <w:pPr>
              <w:widowControl w:val="0"/>
              <w:spacing w:after="0" w:line="240" w:lineRule="auto"/>
              <w:jc w:val="both"/>
              <w:rPr>
                <w:rFonts w:ascii="PT Astra Serif" w:hAnsi="PT Astra Serif"/>
                <w:spacing w:val="-4"/>
                <w:sz w:val="24"/>
                <w:szCs w:val="24"/>
              </w:rPr>
            </w:pPr>
            <w:r w:rsidRPr="00F13BFD">
              <w:rPr>
                <w:rFonts w:ascii="PT Astra Serif" w:hAnsi="PT Astra Serif"/>
                <w:spacing w:val="-4"/>
                <w:sz w:val="24"/>
                <w:szCs w:val="24"/>
              </w:rPr>
              <w:t>Количество государственных (муниципальных) служащих и работников учреждений, прошедших обучение компетенциям в сфере цифровой трансформации государственного и муниципального управления, ежегодно, чел.</w:t>
            </w:r>
          </w:p>
        </w:tc>
        <w:tc>
          <w:tcPr>
            <w:tcW w:w="1234" w:type="dxa"/>
            <w:shd w:val="clear" w:color="auto" w:fill="auto"/>
            <w:vAlign w:val="center"/>
          </w:tcPr>
          <w:p w:rsidR="00F13BFD" w:rsidRDefault="0075377B" w:rsidP="003429C7">
            <w:pPr>
              <w:widowControl w:val="0"/>
              <w:spacing w:after="0" w:line="240" w:lineRule="auto"/>
              <w:jc w:val="center"/>
              <w:rPr>
                <w:rFonts w:ascii="PT Astra Serif" w:hAnsi="PT Astra Serif"/>
                <w:sz w:val="24"/>
                <w:szCs w:val="24"/>
              </w:rPr>
            </w:pPr>
            <w:r>
              <w:rPr>
                <w:rFonts w:ascii="PT Astra Serif" w:hAnsi="PT Astra Serif"/>
                <w:sz w:val="24"/>
                <w:szCs w:val="24"/>
              </w:rPr>
              <w:t>1</w:t>
            </w:r>
          </w:p>
        </w:tc>
        <w:tc>
          <w:tcPr>
            <w:tcW w:w="1034" w:type="dxa"/>
            <w:shd w:val="clear" w:color="auto" w:fill="auto"/>
            <w:vAlign w:val="center"/>
          </w:tcPr>
          <w:p w:rsidR="00F13BFD" w:rsidRDefault="0075377B" w:rsidP="003429C7">
            <w:pPr>
              <w:widowControl w:val="0"/>
              <w:spacing w:after="0" w:line="240" w:lineRule="auto"/>
              <w:jc w:val="center"/>
              <w:rPr>
                <w:rFonts w:ascii="PT Astra Serif" w:hAnsi="PT Astra Serif"/>
                <w:sz w:val="24"/>
                <w:szCs w:val="24"/>
              </w:rPr>
            </w:pPr>
            <w:r>
              <w:rPr>
                <w:rFonts w:ascii="PT Astra Serif" w:hAnsi="PT Astra Serif"/>
                <w:sz w:val="24"/>
                <w:szCs w:val="24"/>
              </w:rPr>
              <w:t>1</w:t>
            </w:r>
          </w:p>
        </w:tc>
        <w:tc>
          <w:tcPr>
            <w:tcW w:w="993" w:type="dxa"/>
            <w:shd w:val="clear" w:color="auto" w:fill="auto"/>
            <w:vAlign w:val="center"/>
          </w:tcPr>
          <w:p w:rsidR="00F13BFD" w:rsidRDefault="0075377B" w:rsidP="003429C7">
            <w:pPr>
              <w:widowControl w:val="0"/>
              <w:spacing w:after="0" w:line="240" w:lineRule="auto"/>
              <w:jc w:val="center"/>
              <w:rPr>
                <w:rFonts w:ascii="PT Astra Serif" w:hAnsi="PT Astra Serif"/>
                <w:sz w:val="24"/>
                <w:szCs w:val="24"/>
              </w:rPr>
            </w:pPr>
            <w:r>
              <w:rPr>
                <w:rFonts w:ascii="PT Astra Serif" w:hAnsi="PT Astra Serif"/>
                <w:sz w:val="24"/>
                <w:szCs w:val="24"/>
              </w:rPr>
              <w:t>1</w:t>
            </w:r>
          </w:p>
        </w:tc>
        <w:tc>
          <w:tcPr>
            <w:tcW w:w="850" w:type="dxa"/>
            <w:shd w:val="clear" w:color="auto" w:fill="auto"/>
            <w:vAlign w:val="center"/>
          </w:tcPr>
          <w:p w:rsidR="00F13BFD" w:rsidRDefault="0075377B" w:rsidP="003429C7">
            <w:pPr>
              <w:widowControl w:val="0"/>
              <w:spacing w:after="0" w:line="240" w:lineRule="auto"/>
              <w:jc w:val="center"/>
              <w:rPr>
                <w:rFonts w:ascii="PT Astra Serif" w:hAnsi="PT Astra Serif"/>
                <w:sz w:val="24"/>
                <w:szCs w:val="24"/>
              </w:rPr>
            </w:pPr>
            <w:r>
              <w:rPr>
                <w:rFonts w:ascii="PT Astra Serif" w:hAnsi="PT Astra Serif"/>
                <w:sz w:val="24"/>
                <w:szCs w:val="24"/>
              </w:rPr>
              <w:t>2</w:t>
            </w:r>
          </w:p>
        </w:tc>
      </w:tr>
      <w:tr w:rsidR="000D4A22" w:rsidRPr="009A090F" w:rsidTr="00B45CF2">
        <w:trPr>
          <w:trHeight w:val="994"/>
          <w:jc w:val="center"/>
        </w:trPr>
        <w:tc>
          <w:tcPr>
            <w:tcW w:w="5665" w:type="dxa"/>
            <w:shd w:val="clear" w:color="auto" w:fill="auto"/>
          </w:tcPr>
          <w:p w:rsidR="000D4A22" w:rsidRPr="00F13BFD" w:rsidRDefault="000D4A22" w:rsidP="00F13BFD">
            <w:pPr>
              <w:widowControl w:val="0"/>
              <w:spacing w:after="0" w:line="240" w:lineRule="auto"/>
              <w:jc w:val="both"/>
              <w:rPr>
                <w:rFonts w:ascii="PT Astra Serif" w:hAnsi="PT Astra Serif"/>
                <w:spacing w:val="-4"/>
                <w:sz w:val="24"/>
                <w:szCs w:val="24"/>
              </w:rPr>
            </w:pPr>
            <w:r w:rsidRPr="000D4A22">
              <w:rPr>
                <w:rFonts w:ascii="PT Astra Serif" w:hAnsi="PT Astra Serif"/>
                <w:spacing w:val="-4"/>
                <w:sz w:val="24"/>
                <w:szCs w:val="24"/>
              </w:rPr>
              <w:t>Доля общеобразовательных организаций, оснащенных в целях внедрения цифровой образовательной среды</w:t>
            </w:r>
          </w:p>
        </w:tc>
        <w:tc>
          <w:tcPr>
            <w:tcW w:w="1234" w:type="dxa"/>
            <w:shd w:val="clear" w:color="auto" w:fill="auto"/>
            <w:vAlign w:val="center"/>
          </w:tcPr>
          <w:p w:rsidR="000D4A22" w:rsidRDefault="000D4A22" w:rsidP="003429C7">
            <w:pPr>
              <w:widowControl w:val="0"/>
              <w:spacing w:after="0" w:line="240" w:lineRule="auto"/>
              <w:jc w:val="center"/>
              <w:rPr>
                <w:rFonts w:ascii="PT Astra Serif" w:hAnsi="PT Astra Serif"/>
                <w:sz w:val="24"/>
                <w:szCs w:val="24"/>
              </w:rPr>
            </w:pPr>
            <w:r>
              <w:rPr>
                <w:rFonts w:ascii="PT Astra Serif" w:hAnsi="PT Astra Serif"/>
                <w:sz w:val="24"/>
                <w:szCs w:val="24"/>
              </w:rPr>
              <w:t>38.1</w:t>
            </w:r>
          </w:p>
        </w:tc>
        <w:tc>
          <w:tcPr>
            <w:tcW w:w="1034" w:type="dxa"/>
            <w:shd w:val="clear" w:color="auto" w:fill="auto"/>
            <w:vAlign w:val="center"/>
          </w:tcPr>
          <w:p w:rsidR="000D4A22" w:rsidRDefault="000D4A22" w:rsidP="003429C7">
            <w:pPr>
              <w:widowControl w:val="0"/>
              <w:spacing w:after="0" w:line="240" w:lineRule="auto"/>
              <w:jc w:val="center"/>
              <w:rPr>
                <w:rFonts w:ascii="PT Astra Serif" w:hAnsi="PT Astra Serif"/>
                <w:sz w:val="24"/>
                <w:szCs w:val="24"/>
              </w:rPr>
            </w:pPr>
            <w:r>
              <w:rPr>
                <w:rFonts w:ascii="PT Astra Serif" w:hAnsi="PT Astra Serif"/>
                <w:sz w:val="24"/>
                <w:szCs w:val="24"/>
              </w:rPr>
              <w:t>47.62</w:t>
            </w:r>
          </w:p>
        </w:tc>
        <w:tc>
          <w:tcPr>
            <w:tcW w:w="993" w:type="dxa"/>
            <w:shd w:val="clear" w:color="auto" w:fill="auto"/>
            <w:vAlign w:val="center"/>
          </w:tcPr>
          <w:p w:rsidR="000D4A22" w:rsidRDefault="000D4A22" w:rsidP="003429C7">
            <w:pPr>
              <w:widowControl w:val="0"/>
              <w:spacing w:after="0" w:line="240" w:lineRule="auto"/>
              <w:jc w:val="center"/>
              <w:rPr>
                <w:rFonts w:ascii="PT Astra Serif" w:hAnsi="PT Astra Serif"/>
                <w:sz w:val="24"/>
                <w:szCs w:val="24"/>
              </w:rPr>
            </w:pPr>
            <w:r>
              <w:rPr>
                <w:rFonts w:ascii="PT Astra Serif" w:hAnsi="PT Astra Serif"/>
                <w:sz w:val="24"/>
                <w:szCs w:val="24"/>
              </w:rPr>
              <w:t>76.19</w:t>
            </w:r>
          </w:p>
        </w:tc>
        <w:tc>
          <w:tcPr>
            <w:tcW w:w="850" w:type="dxa"/>
            <w:shd w:val="clear" w:color="auto" w:fill="auto"/>
            <w:vAlign w:val="center"/>
          </w:tcPr>
          <w:p w:rsidR="000D4A22" w:rsidRDefault="000D4A22" w:rsidP="003429C7">
            <w:pPr>
              <w:widowControl w:val="0"/>
              <w:spacing w:after="0" w:line="240" w:lineRule="auto"/>
              <w:jc w:val="center"/>
              <w:rPr>
                <w:rFonts w:ascii="PT Astra Serif" w:hAnsi="PT Astra Serif"/>
                <w:sz w:val="24"/>
                <w:szCs w:val="24"/>
              </w:rPr>
            </w:pPr>
            <w:r>
              <w:rPr>
                <w:rFonts w:ascii="PT Astra Serif" w:hAnsi="PT Astra Serif"/>
                <w:sz w:val="24"/>
                <w:szCs w:val="24"/>
              </w:rPr>
              <w:t>-</w:t>
            </w:r>
          </w:p>
        </w:tc>
      </w:tr>
      <w:tr w:rsidR="000D4A22" w:rsidRPr="009A090F" w:rsidTr="00B45CF2">
        <w:trPr>
          <w:trHeight w:val="994"/>
          <w:jc w:val="center"/>
        </w:trPr>
        <w:tc>
          <w:tcPr>
            <w:tcW w:w="5665" w:type="dxa"/>
            <w:shd w:val="clear" w:color="auto" w:fill="auto"/>
          </w:tcPr>
          <w:p w:rsidR="000D4A22" w:rsidRDefault="000D4A22" w:rsidP="00F13BFD">
            <w:pPr>
              <w:widowControl w:val="0"/>
              <w:spacing w:after="0" w:line="240" w:lineRule="auto"/>
              <w:jc w:val="both"/>
              <w:rPr>
                <w:rFonts w:ascii="PT Astra Serif" w:hAnsi="PT Astra Serif"/>
                <w:spacing w:val="-4"/>
                <w:sz w:val="24"/>
                <w:szCs w:val="24"/>
              </w:rPr>
            </w:pPr>
            <w:r w:rsidRPr="000D4A22">
              <w:rPr>
                <w:rFonts w:ascii="PT Astra Serif" w:hAnsi="PT Astra Serif"/>
                <w:spacing w:val="-4"/>
                <w:sz w:val="24"/>
                <w:szCs w:val="24"/>
              </w:rPr>
              <w:lastRenderedPageBreak/>
              <w:t>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w:t>
            </w:r>
            <w:r>
              <w:rPr>
                <w:rFonts w:ascii="PT Astra Serif" w:hAnsi="PT Astra Serif"/>
                <w:spacing w:val="-4"/>
                <w:sz w:val="24"/>
                <w:szCs w:val="24"/>
              </w:rPr>
              <w:t>, %</w:t>
            </w:r>
          </w:p>
          <w:p w:rsidR="000D4A22" w:rsidRPr="000D4A22" w:rsidRDefault="000D4A22" w:rsidP="00F13BFD">
            <w:pPr>
              <w:widowControl w:val="0"/>
              <w:spacing w:after="0" w:line="240" w:lineRule="auto"/>
              <w:jc w:val="both"/>
              <w:rPr>
                <w:rFonts w:ascii="PT Astra Serif" w:hAnsi="PT Astra Serif"/>
                <w:spacing w:val="-4"/>
                <w:sz w:val="24"/>
                <w:szCs w:val="24"/>
              </w:rPr>
            </w:pPr>
          </w:p>
        </w:tc>
        <w:tc>
          <w:tcPr>
            <w:tcW w:w="1234" w:type="dxa"/>
            <w:shd w:val="clear" w:color="auto" w:fill="auto"/>
            <w:vAlign w:val="center"/>
          </w:tcPr>
          <w:p w:rsidR="000D4A22" w:rsidRDefault="000D4A22" w:rsidP="003429C7">
            <w:pPr>
              <w:widowControl w:val="0"/>
              <w:spacing w:after="0" w:line="240" w:lineRule="auto"/>
              <w:jc w:val="center"/>
              <w:rPr>
                <w:rFonts w:ascii="PT Astra Serif" w:hAnsi="PT Astra Serif"/>
                <w:sz w:val="24"/>
                <w:szCs w:val="24"/>
              </w:rPr>
            </w:pPr>
            <w:r>
              <w:rPr>
                <w:rFonts w:ascii="PT Astra Serif" w:hAnsi="PT Astra Serif"/>
                <w:sz w:val="24"/>
                <w:szCs w:val="24"/>
              </w:rPr>
              <w:t>0</w:t>
            </w:r>
          </w:p>
        </w:tc>
        <w:tc>
          <w:tcPr>
            <w:tcW w:w="1034" w:type="dxa"/>
            <w:shd w:val="clear" w:color="auto" w:fill="auto"/>
            <w:vAlign w:val="center"/>
          </w:tcPr>
          <w:p w:rsidR="000D4A22" w:rsidRDefault="000D4A22" w:rsidP="003429C7">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993" w:type="dxa"/>
            <w:shd w:val="clear" w:color="auto" w:fill="auto"/>
            <w:vAlign w:val="center"/>
          </w:tcPr>
          <w:p w:rsidR="000D4A22" w:rsidRDefault="000D4A22" w:rsidP="003429C7">
            <w:pPr>
              <w:widowControl w:val="0"/>
              <w:spacing w:after="0" w:line="240" w:lineRule="auto"/>
              <w:jc w:val="center"/>
              <w:rPr>
                <w:rFonts w:ascii="PT Astra Serif" w:hAnsi="PT Astra Serif"/>
                <w:sz w:val="24"/>
                <w:szCs w:val="24"/>
              </w:rPr>
            </w:pPr>
            <w:r>
              <w:rPr>
                <w:rFonts w:ascii="PT Astra Serif" w:hAnsi="PT Astra Serif"/>
                <w:sz w:val="24"/>
                <w:szCs w:val="24"/>
              </w:rPr>
              <w:t>20.0</w:t>
            </w:r>
          </w:p>
        </w:tc>
        <w:tc>
          <w:tcPr>
            <w:tcW w:w="850" w:type="dxa"/>
            <w:shd w:val="clear" w:color="auto" w:fill="auto"/>
            <w:vAlign w:val="center"/>
          </w:tcPr>
          <w:p w:rsidR="000D4A22" w:rsidRDefault="000D4A22" w:rsidP="003429C7">
            <w:pPr>
              <w:widowControl w:val="0"/>
              <w:spacing w:after="0" w:line="240" w:lineRule="auto"/>
              <w:jc w:val="center"/>
              <w:rPr>
                <w:rFonts w:ascii="PT Astra Serif" w:hAnsi="PT Astra Serif"/>
                <w:sz w:val="24"/>
                <w:szCs w:val="24"/>
              </w:rPr>
            </w:pPr>
            <w:r>
              <w:rPr>
                <w:rFonts w:ascii="PT Astra Serif" w:hAnsi="PT Astra Serif"/>
                <w:sz w:val="24"/>
                <w:szCs w:val="24"/>
              </w:rPr>
              <w:t>-</w:t>
            </w:r>
          </w:p>
        </w:tc>
      </w:tr>
      <w:tr w:rsidR="000D4A22" w:rsidRPr="009A090F" w:rsidTr="00B45CF2">
        <w:trPr>
          <w:trHeight w:val="994"/>
          <w:jc w:val="center"/>
        </w:trPr>
        <w:tc>
          <w:tcPr>
            <w:tcW w:w="5665" w:type="dxa"/>
            <w:shd w:val="clear" w:color="auto" w:fill="auto"/>
          </w:tcPr>
          <w:p w:rsidR="000D4A22" w:rsidRPr="000D4A22" w:rsidRDefault="000D4A22" w:rsidP="00F13BFD">
            <w:pPr>
              <w:widowControl w:val="0"/>
              <w:spacing w:after="0" w:line="240" w:lineRule="auto"/>
              <w:jc w:val="both"/>
              <w:rPr>
                <w:rFonts w:ascii="PT Astra Serif" w:hAnsi="PT Astra Serif"/>
                <w:spacing w:val="-4"/>
                <w:sz w:val="24"/>
                <w:szCs w:val="24"/>
              </w:rPr>
            </w:pPr>
            <w:r w:rsidRPr="000D4A22">
              <w:rPr>
                <w:rFonts w:ascii="PT Astra Serif" w:hAnsi="PT Astra Serif"/>
                <w:spacing w:val="-4"/>
                <w:sz w:val="24"/>
                <w:szCs w:val="24"/>
              </w:rPr>
              <w:t>Доля педагогических работников, использующих сервисы федеральной информационно-сервисной платформы цифровой образовательной среды</w:t>
            </w:r>
            <w:r w:rsidR="00197CD0">
              <w:rPr>
                <w:rFonts w:ascii="PT Astra Serif" w:hAnsi="PT Astra Serif"/>
                <w:spacing w:val="-4"/>
                <w:sz w:val="24"/>
                <w:szCs w:val="24"/>
              </w:rPr>
              <w:t>,</w:t>
            </w:r>
            <w:r>
              <w:rPr>
                <w:rFonts w:ascii="PT Astra Serif" w:hAnsi="PT Astra Serif"/>
                <w:spacing w:val="-4"/>
                <w:sz w:val="24"/>
                <w:szCs w:val="24"/>
              </w:rPr>
              <w:t>%</w:t>
            </w:r>
          </w:p>
        </w:tc>
        <w:tc>
          <w:tcPr>
            <w:tcW w:w="1234" w:type="dxa"/>
            <w:shd w:val="clear" w:color="auto" w:fill="auto"/>
            <w:vAlign w:val="center"/>
          </w:tcPr>
          <w:p w:rsidR="000D4A22" w:rsidRDefault="000D4A22" w:rsidP="003429C7">
            <w:pPr>
              <w:widowControl w:val="0"/>
              <w:spacing w:after="0" w:line="240" w:lineRule="auto"/>
              <w:jc w:val="center"/>
              <w:rPr>
                <w:rFonts w:ascii="PT Astra Serif" w:hAnsi="PT Astra Serif"/>
                <w:sz w:val="24"/>
                <w:szCs w:val="24"/>
              </w:rPr>
            </w:pPr>
            <w:r>
              <w:rPr>
                <w:rFonts w:ascii="PT Astra Serif" w:hAnsi="PT Astra Serif"/>
                <w:sz w:val="24"/>
                <w:szCs w:val="24"/>
              </w:rPr>
              <w:t>0</w:t>
            </w:r>
          </w:p>
        </w:tc>
        <w:tc>
          <w:tcPr>
            <w:tcW w:w="1034" w:type="dxa"/>
            <w:shd w:val="clear" w:color="auto" w:fill="auto"/>
            <w:vAlign w:val="center"/>
          </w:tcPr>
          <w:p w:rsidR="000D4A22" w:rsidRDefault="00197CD0" w:rsidP="003429C7">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993" w:type="dxa"/>
            <w:shd w:val="clear" w:color="auto" w:fill="auto"/>
            <w:vAlign w:val="center"/>
          </w:tcPr>
          <w:p w:rsidR="000D4A22" w:rsidRDefault="00197CD0" w:rsidP="003429C7">
            <w:pPr>
              <w:widowControl w:val="0"/>
              <w:spacing w:after="0" w:line="240" w:lineRule="auto"/>
              <w:jc w:val="center"/>
              <w:rPr>
                <w:rFonts w:ascii="PT Astra Serif" w:hAnsi="PT Astra Serif"/>
                <w:sz w:val="24"/>
                <w:szCs w:val="24"/>
              </w:rPr>
            </w:pPr>
            <w:r>
              <w:rPr>
                <w:rFonts w:ascii="PT Astra Serif" w:hAnsi="PT Astra Serif"/>
                <w:sz w:val="24"/>
                <w:szCs w:val="24"/>
              </w:rPr>
              <w:t>40.0</w:t>
            </w:r>
          </w:p>
        </w:tc>
        <w:tc>
          <w:tcPr>
            <w:tcW w:w="850" w:type="dxa"/>
            <w:shd w:val="clear" w:color="auto" w:fill="auto"/>
            <w:vAlign w:val="center"/>
          </w:tcPr>
          <w:p w:rsidR="000D4A22" w:rsidRDefault="00197CD0" w:rsidP="003429C7">
            <w:pPr>
              <w:widowControl w:val="0"/>
              <w:spacing w:after="0" w:line="240" w:lineRule="auto"/>
              <w:jc w:val="center"/>
              <w:rPr>
                <w:rFonts w:ascii="PT Astra Serif" w:hAnsi="PT Astra Serif"/>
                <w:sz w:val="24"/>
                <w:szCs w:val="24"/>
              </w:rPr>
            </w:pPr>
            <w:r>
              <w:rPr>
                <w:rFonts w:ascii="PT Astra Serif" w:hAnsi="PT Astra Serif"/>
                <w:sz w:val="24"/>
                <w:szCs w:val="24"/>
              </w:rPr>
              <w:t>-</w:t>
            </w:r>
          </w:p>
        </w:tc>
      </w:tr>
      <w:tr w:rsidR="00197CD0" w:rsidRPr="009A090F" w:rsidTr="00B45CF2">
        <w:trPr>
          <w:trHeight w:val="994"/>
          <w:jc w:val="center"/>
        </w:trPr>
        <w:tc>
          <w:tcPr>
            <w:tcW w:w="5665" w:type="dxa"/>
            <w:shd w:val="clear" w:color="auto" w:fill="auto"/>
          </w:tcPr>
          <w:p w:rsidR="00197CD0" w:rsidRPr="000D4A22" w:rsidRDefault="00197CD0" w:rsidP="00F13BFD">
            <w:pPr>
              <w:widowControl w:val="0"/>
              <w:spacing w:after="0" w:line="240" w:lineRule="auto"/>
              <w:jc w:val="both"/>
              <w:rPr>
                <w:rFonts w:ascii="PT Astra Serif" w:hAnsi="PT Astra Serif"/>
                <w:spacing w:val="-4"/>
                <w:sz w:val="24"/>
                <w:szCs w:val="24"/>
              </w:rPr>
            </w:pPr>
            <w:r w:rsidRPr="00197CD0">
              <w:rPr>
                <w:rFonts w:ascii="PT Astra Serif" w:hAnsi="PT Astra Serif"/>
                <w:spacing w:val="-4"/>
                <w:sz w:val="24"/>
                <w:szCs w:val="24"/>
              </w:rPr>
              <w:t>Доля образовательных организаций, использующих сервисы федеральной информационно-сервисной платформы цифровой образовательной среды при реализации программ основного общего образования</w:t>
            </w:r>
            <w:r>
              <w:rPr>
                <w:rFonts w:ascii="PT Astra Serif" w:hAnsi="PT Astra Serif"/>
                <w:spacing w:val="-4"/>
                <w:sz w:val="24"/>
                <w:szCs w:val="24"/>
              </w:rPr>
              <w:t>, %</w:t>
            </w:r>
          </w:p>
        </w:tc>
        <w:tc>
          <w:tcPr>
            <w:tcW w:w="1234" w:type="dxa"/>
            <w:shd w:val="clear" w:color="auto" w:fill="auto"/>
            <w:vAlign w:val="center"/>
          </w:tcPr>
          <w:p w:rsidR="00197CD0" w:rsidRDefault="00197CD0" w:rsidP="003429C7">
            <w:pPr>
              <w:widowControl w:val="0"/>
              <w:spacing w:after="0" w:line="240" w:lineRule="auto"/>
              <w:jc w:val="center"/>
              <w:rPr>
                <w:rFonts w:ascii="PT Astra Serif" w:hAnsi="PT Astra Serif"/>
                <w:sz w:val="24"/>
                <w:szCs w:val="24"/>
              </w:rPr>
            </w:pPr>
            <w:r>
              <w:rPr>
                <w:rFonts w:ascii="PT Astra Serif" w:hAnsi="PT Astra Serif"/>
                <w:sz w:val="24"/>
                <w:szCs w:val="24"/>
              </w:rPr>
              <w:t>0</w:t>
            </w:r>
          </w:p>
        </w:tc>
        <w:tc>
          <w:tcPr>
            <w:tcW w:w="1034" w:type="dxa"/>
            <w:shd w:val="clear" w:color="auto" w:fill="auto"/>
            <w:vAlign w:val="center"/>
          </w:tcPr>
          <w:p w:rsidR="00197CD0" w:rsidRDefault="00197CD0" w:rsidP="003429C7">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993" w:type="dxa"/>
            <w:shd w:val="clear" w:color="auto" w:fill="auto"/>
            <w:vAlign w:val="center"/>
          </w:tcPr>
          <w:p w:rsidR="00197CD0" w:rsidRDefault="00197CD0" w:rsidP="003429C7">
            <w:pPr>
              <w:widowControl w:val="0"/>
              <w:spacing w:after="0" w:line="240" w:lineRule="auto"/>
              <w:jc w:val="center"/>
              <w:rPr>
                <w:rFonts w:ascii="PT Astra Serif" w:hAnsi="PT Astra Serif"/>
                <w:sz w:val="24"/>
                <w:szCs w:val="24"/>
              </w:rPr>
            </w:pPr>
            <w:r>
              <w:rPr>
                <w:rFonts w:ascii="PT Astra Serif" w:hAnsi="PT Astra Serif"/>
                <w:sz w:val="24"/>
                <w:szCs w:val="24"/>
              </w:rPr>
              <w:t>30.0</w:t>
            </w:r>
          </w:p>
        </w:tc>
        <w:tc>
          <w:tcPr>
            <w:tcW w:w="850" w:type="dxa"/>
            <w:shd w:val="clear" w:color="auto" w:fill="auto"/>
            <w:vAlign w:val="center"/>
          </w:tcPr>
          <w:p w:rsidR="00197CD0" w:rsidRDefault="00197CD0" w:rsidP="003429C7">
            <w:pPr>
              <w:widowControl w:val="0"/>
              <w:spacing w:after="0" w:line="240" w:lineRule="auto"/>
              <w:jc w:val="center"/>
              <w:rPr>
                <w:rFonts w:ascii="PT Astra Serif" w:hAnsi="PT Astra Serif"/>
                <w:sz w:val="24"/>
                <w:szCs w:val="24"/>
              </w:rPr>
            </w:pPr>
            <w:r>
              <w:rPr>
                <w:rFonts w:ascii="PT Astra Serif" w:hAnsi="PT Astra Serif"/>
                <w:sz w:val="24"/>
                <w:szCs w:val="24"/>
              </w:rPr>
              <w:t>-</w:t>
            </w:r>
          </w:p>
        </w:tc>
      </w:tr>
    </w:tbl>
    <w:p w:rsidR="000D4A22" w:rsidRDefault="000D4A22" w:rsidP="003429C7">
      <w:pPr>
        <w:widowControl w:val="0"/>
        <w:spacing w:after="0" w:line="240" w:lineRule="auto"/>
        <w:ind w:firstLine="709"/>
        <w:jc w:val="both"/>
        <w:rPr>
          <w:rStyle w:val="fontstyle21"/>
          <w:color w:val="auto"/>
        </w:rPr>
      </w:pPr>
    </w:p>
    <w:p w:rsidR="0099054F" w:rsidRPr="000D4A22" w:rsidRDefault="0099054F" w:rsidP="003429C7">
      <w:pPr>
        <w:widowControl w:val="0"/>
        <w:spacing w:after="0" w:line="240" w:lineRule="auto"/>
        <w:ind w:firstLine="709"/>
        <w:jc w:val="both"/>
        <w:rPr>
          <w:rStyle w:val="fontstyle01"/>
          <w:b w:val="0"/>
          <w:color w:val="auto"/>
        </w:rPr>
      </w:pPr>
      <w:r w:rsidRPr="000D4A22">
        <w:rPr>
          <w:rStyle w:val="fontstyle21"/>
          <w:b/>
          <w:color w:val="auto"/>
        </w:rPr>
        <w:t xml:space="preserve">Для достижения поставленной цели требуется решение следующих приоритетных </w:t>
      </w:r>
      <w:r w:rsidRPr="000D4A22">
        <w:rPr>
          <w:rStyle w:val="fontstyle01"/>
          <w:b w:val="0"/>
          <w:color w:val="auto"/>
        </w:rPr>
        <w:t xml:space="preserve">задач: </w:t>
      </w:r>
    </w:p>
    <w:p w:rsidR="0099054F" w:rsidRPr="009A090F" w:rsidRDefault="0099054F" w:rsidP="003429C7">
      <w:pPr>
        <w:widowControl w:val="0"/>
        <w:spacing w:after="0" w:line="240" w:lineRule="auto"/>
        <w:ind w:firstLine="709"/>
        <w:jc w:val="both"/>
        <w:rPr>
          <w:rStyle w:val="fontstyle21"/>
          <w:color w:val="auto"/>
        </w:rPr>
      </w:pPr>
      <w:r w:rsidRPr="009A090F">
        <w:rPr>
          <w:rStyle w:val="fontstyle21"/>
          <w:color w:val="auto"/>
        </w:rPr>
        <w:t xml:space="preserve">1. Обеспечение уверенным сигналом сотовой связи населения муниципального образования. </w:t>
      </w:r>
    </w:p>
    <w:p w:rsidR="0099054F" w:rsidRPr="009A090F" w:rsidRDefault="0099054F" w:rsidP="003429C7">
      <w:pPr>
        <w:widowControl w:val="0"/>
        <w:spacing w:after="0" w:line="240" w:lineRule="auto"/>
        <w:ind w:firstLine="709"/>
        <w:jc w:val="both"/>
        <w:rPr>
          <w:rStyle w:val="fontstyle21"/>
          <w:color w:val="auto"/>
        </w:rPr>
      </w:pPr>
      <w:r w:rsidRPr="009A090F">
        <w:rPr>
          <w:rStyle w:val="fontstyle21"/>
          <w:color w:val="auto"/>
        </w:rPr>
        <w:t>2. Обеспечение населения и хозяйствующих объектов технической возможностью доступа к информационно-телекоммуникационной сети «Интернет» посредством волоконно-оптических линий связи и беспроводного широкополосного доступа.</w:t>
      </w:r>
    </w:p>
    <w:p w:rsidR="0099054F" w:rsidRPr="009A090F" w:rsidRDefault="0099054F" w:rsidP="003429C7">
      <w:pPr>
        <w:widowControl w:val="0"/>
        <w:spacing w:after="0" w:line="240" w:lineRule="auto"/>
        <w:ind w:firstLine="709"/>
        <w:jc w:val="both"/>
        <w:rPr>
          <w:rStyle w:val="fontstyle21"/>
          <w:color w:val="auto"/>
        </w:rPr>
      </w:pPr>
      <w:r w:rsidRPr="009A090F">
        <w:rPr>
          <w:rStyle w:val="fontstyle21"/>
          <w:color w:val="auto"/>
        </w:rPr>
        <w:t>3. Обеспечение социально-значимых объектов широкополосным доступом к сети «Интернет» посредством волоконно-оптических линий связи и беспроводным широкополосным доступом к сети «Интернет» в рамках национального проекта «Цифровая экономика Российской Федерации».</w:t>
      </w:r>
    </w:p>
    <w:p w:rsidR="0099054F" w:rsidRPr="009A090F" w:rsidRDefault="0099054F" w:rsidP="003429C7">
      <w:pPr>
        <w:widowControl w:val="0"/>
        <w:spacing w:after="0" w:line="240" w:lineRule="auto"/>
        <w:ind w:firstLine="709"/>
        <w:jc w:val="both"/>
        <w:rPr>
          <w:rFonts w:ascii="PT Astra Serif" w:hAnsi="PT Astra Serif"/>
          <w:b/>
          <w:sz w:val="28"/>
          <w:szCs w:val="28"/>
        </w:rPr>
      </w:pPr>
      <w:r w:rsidRPr="009A090F">
        <w:rPr>
          <w:rFonts w:ascii="PT Astra Serif" w:hAnsi="PT Astra Serif"/>
          <w:sz w:val="28"/>
          <w:szCs w:val="28"/>
        </w:rPr>
        <w:t>В Мелекесском районе</w:t>
      </w:r>
      <w:r w:rsidRPr="009A090F">
        <w:rPr>
          <w:rFonts w:ascii="PT Astra Serif" w:hAnsi="PT Astra Serif"/>
          <w:b/>
          <w:sz w:val="28"/>
          <w:szCs w:val="28"/>
        </w:rPr>
        <w:t xml:space="preserve"> </w:t>
      </w:r>
      <w:r w:rsidRPr="009A090F">
        <w:rPr>
          <w:rFonts w:ascii="PT Astra Serif" w:hAnsi="PT Astra Serif"/>
          <w:sz w:val="28"/>
          <w:szCs w:val="28"/>
        </w:rPr>
        <w:t xml:space="preserve">планируется подключение к широкополосному доступу к сети «Интернет» </w:t>
      </w:r>
      <w:r w:rsidRPr="009A090F">
        <w:rPr>
          <w:rFonts w:ascii="PT Astra Serif" w:hAnsi="PT Astra Serif"/>
          <w:b/>
          <w:sz w:val="28"/>
          <w:szCs w:val="28"/>
        </w:rPr>
        <w:t>58 социально-значимых объектов, в том числе к проводному широкополосному доступу к сети «Интернет» посредством волоконно-оптических линий связи 45 социально-значимых объектов:</w:t>
      </w:r>
    </w:p>
    <w:p w:rsidR="0099054F" w:rsidRPr="009A090F" w:rsidRDefault="0099054F" w:rsidP="003429C7">
      <w:pPr>
        <w:pStyle w:val="a6"/>
        <w:widowControl w:val="0"/>
        <w:spacing w:after="0" w:line="240" w:lineRule="auto"/>
        <w:ind w:left="0" w:firstLine="709"/>
        <w:contextualSpacing w:val="0"/>
        <w:jc w:val="both"/>
        <w:rPr>
          <w:rFonts w:ascii="PT Astra Serif" w:hAnsi="PT Astra Serif"/>
          <w:sz w:val="28"/>
          <w:szCs w:val="28"/>
        </w:rPr>
      </w:pPr>
      <w:r w:rsidRPr="009A090F">
        <w:rPr>
          <w:rFonts w:ascii="PT Astra Serif" w:hAnsi="PT Astra Serif"/>
          <w:b/>
          <w:sz w:val="28"/>
          <w:szCs w:val="28"/>
        </w:rPr>
        <w:t xml:space="preserve">15 фельдшерско-акушерских пунктов </w:t>
      </w:r>
      <w:r w:rsidRPr="009A090F">
        <w:rPr>
          <w:rFonts w:ascii="PT Astra Serif" w:hAnsi="PT Astra Serif"/>
          <w:sz w:val="28"/>
          <w:szCs w:val="28"/>
        </w:rPr>
        <w:t xml:space="preserve">(с. Александровка, с. Аллагулово, с. Аппаково, с. Боровка, с. Бригадировка, с. Вишенка, с. Лесная Хмелёвка, </w:t>
      </w:r>
    </w:p>
    <w:p w:rsidR="0099054F" w:rsidRPr="009A090F" w:rsidRDefault="0099054F" w:rsidP="003429C7">
      <w:pPr>
        <w:widowControl w:val="0"/>
        <w:spacing w:after="0" w:line="240" w:lineRule="auto"/>
        <w:ind w:firstLine="709"/>
        <w:jc w:val="both"/>
        <w:rPr>
          <w:rFonts w:ascii="PT Astra Serif" w:hAnsi="PT Astra Serif"/>
          <w:sz w:val="28"/>
          <w:szCs w:val="28"/>
        </w:rPr>
      </w:pPr>
      <w:r w:rsidRPr="009A090F">
        <w:rPr>
          <w:rFonts w:ascii="PT Astra Serif" w:hAnsi="PT Astra Serif"/>
          <w:sz w:val="28"/>
          <w:szCs w:val="28"/>
        </w:rPr>
        <w:t>с. Лесной, с. Русский Мелекесс, д. Сабакаево, с. Сабакаево, с. Слобода-Выходцево, с. Степная Васильевка, с. Терентьевка, с. Филипповка);</w:t>
      </w:r>
    </w:p>
    <w:p w:rsidR="0099054F" w:rsidRPr="009A090F" w:rsidRDefault="0099054F" w:rsidP="003429C7">
      <w:pPr>
        <w:widowControl w:val="0"/>
        <w:spacing w:after="0" w:line="240" w:lineRule="auto"/>
        <w:ind w:firstLine="709"/>
        <w:jc w:val="both"/>
        <w:rPr>
          <w:rFonts w:ascii="PT Astra Serif" w:hAnsi="PT Astra Serif"/>
          <w:b/>
          <w:sz w:val="28"/>
          <w:szCs w:val="28"/>
        </w:rPr>
      </w:pPr>
      <w:r w:rsidRPr="009A090F">
        <w:rPr>
          <w:rFonts w:ascii="PT Astra Serif" w:hAnsi="PT Astra Serif"/>
          <w:b/>
          <w:sz w:val="28"/>
          <w:szCs w:val="28"/>
        </w:rPr>
        <w:t xml:space="preserve">7 пожарных частей </w:t>
      </w:r>
      <w:r w:rsidRPr="009A090F">
        <w:rPr>
          <w:rFonts w:ascii="PT Astra Serif" w:hAnsi="PT Astra Serif"/>
          <w:sz w:val="28"/>
          <w:szCs w:val="28"/>
        </w:rPr>
        <w:t>(с. Александровка, р.п. Мулловка, с. Никольское-на-Черемшане, р.п. Новая Майна, с. Старая Сахча, с. Тиинск, с. Филипповка - ориентировочный срок подключения);</w:t>
      </w:r>
    </w:p>
    <w:p w:rsidR="0099054F" w:rsidRPr="009A090F" w:rsidRDefault="0099054F" w:rsidP="003429C7">
      <w:pPr>
        <w:widowControl w:val="0"/>
        <w:spacing w:after="0" w:line="240" w:lineRule="auto"/>
        <w:ind w:firstLine="709"/>
        <w:jc w:val="both"/>
        <w:rPr>
          <w:rFonts w:ascii="PT Astra Serif" w:hAnsi="PT Astra Serif"/>
          <w:sz w:val="28"/>
          <w:szCs w:val="28"/>
        </w:rPr>
      </w:pPr>
      <w:r w:rsidRPr="009A090F">
        <w:rPr>
          <w:rFonts w:ascii="PT Astra Serif" w:hAnsi="PT Astra Serif"/>
          <w:b/>
          <w:sz w:val="28"/>
          <w:szCs w:val="28"/>
        </w:rPr>
        <w:t xml:space="preserve">8 администраций сельских поселений </w:t>
      </w:r>
      <w:r w:rsidRPr="009A090F">
        <w:rPr>
          <w:rFonts w:ascii="PT Astra Serif" w:hAnsi="PT Astra Serif"/>
          <w:sz w:val="28"/>
          <w:szCs w:val="28"/>
        </w:rPr>
        <w:t>(с. Лебяжье, р.п. Мулловка, с. Никольское-на Черемшане, р.п. Новая Майна, п. Новосёлки, с. Рязаново, с. Старая Сахча, с. Тиинск);</w:t>
      </w:r>
    </w:p>
    <w:p w:rsidR="0099054F" w:rsidRPr="009A090F" w:rsidRDefault="0099054F" w:rsidP="003429C7">
      <w:pPr>
        <w:widowControl w:val="0"/>
        <w:spacing w:after="0" w:line="240" w:lineRule="auto"/>
        <w:ind w:firstLine="709"/>
        <w:jc w:val="both"/>
        <w:rPr>
          <w:rFonts w:ascii="PT Astra Serif" w:hAnsi="PT Astra Serif"/>
          <w:sz w:val="28"/>
          <w:szCs w:val="28"/>
        </w:rPr>
      </w:pPr>
      <w:r w:rsidRPr="009A090F">
        <w:rPr>
          <w:rFonts w:ascii="PT Astra Serif" w:hAnsi="PT Astra Serif"/>
          <w:b/>
          <w:sz w:val="28"/>
          <w:szCs w:val="28"/>
        </w:rPr>
        <w:t xml:space="preserve">15 образовательных учреждений </w:t>
      </w:r>
      <w:r w:rsidRPr="009A090F">
        <w:rPr>
          <w:rFonts w:ascii="PT Astra Serif" w:hAnsi="PT Astra Serif"/>
          <w:sz w:val="28"/>
          <w:szCs w:val="28"/>
        </w:rPr>
        <w:t xml:space="preserve">(с. Александровка, с. Аллагулово, с. Бригадировка, п. Дивный, с. Ерыклинск, с. Лебяжье, р.п. Мулловка, р.п. Мулловка, с. Никольское-на-Черемшане, с. Русский Мелекесс, с. Рязаново, с. </w:t>
      </w:r>
      <w:r w:rsidRPr="009A090F">
        <w:rPr>
          <w:rFonts w:ascii="PT Astra Serif" w:hAnsi="PT Astra Serif"/>
          <w:sz w:val="28"/>
          <w:szCs w:val="28"/>
        </w:rPr>
        <w:lastRenderedPageBreak/>
        <w:t>Рязаново, с. Старая Сахча, с. Степная Васильевка, с. Тиинск);</w:t>
      </w:r>
    </w:p>
    <w:p w:rsidR="0099054F" w:rsidRPr="009A090F" w:rsidRDefault="0099054F" w:rsidP="003429C7">
      <w:pPr>
        <w:widowControl w:val="0"/>
        <w:spacing w:after="0" w:line="240" w:lineRule="auto"/>
        <w:ind w:firstLine="709"/>
        <w:jc w:val="both"/>
        <w:rPr>
          <w:rFonts w:ascii="PT Astra Serif" w:hAnsi="PT Astra Serif"/>
          <w:sz w:val="28"/>
          <w:szCs w:val="28"/>
        </w:rPr>
      </w:pPr>
      <w:r w:rsidRPr="009A090F">
        <w:rPr>
          <w:rFonts w:ascii="PT Astra Serif" w:hAnsi="PT Astra Serif"/>
          <w:b/>
          <w:sz w:val="28"/>
          <w:szCs w:val="28"/>
        </w:rPr>
        <w:t>13 фельдшерско - акушерских пунктов посредством беспроводного доступа (4</w:t>
      </w:r>
      <w:r w:rsidRPr="009A090F">
        <w:rPr>
          <w:rFonts w:ascii="PT Astra Serif" w:hAnsi="PT Astra Serif"/>
          <w:b/>
          <w:sz w:val="28"/>
          <w:szCs w:val="28"/>
          <w:lang w:val="en-US"/>
        </w:rPr>
        <w:t>G</w:t>
      </w:r>
      <w:r w:rsidRPr="009A090F">
        <w:rPr>
          <w:rFonts w:ascii="PT Astra Serif" w:hAnsi="PT Astra Serif"/>
          <w:b/>
          <w:sz w:val="28"/>
          <w:szCs w:val="28"/>
        </w:rPr>
        <w:t xml:space="preserve"> - </w:t>
      </w:r>
      <w:r w:rsidRPr="009A090F">
        <w:rPr>
          <w:rFonts w:ascii="PT Astra Serif" w:hAnsi="PT Astra Serif"/>
          <w:b/>
          <w:sz w:val="28"/>
          <w:szCs w:val="28"/>
          <w:lang w:val="en-US"/>
        </w:rPr>
        <w:t>LTE</w:t>
      </w:r>
      <w:r w:rsidRPr="009A090F">
        <w:rPr>
          <w:rFonts w:ascii="PT Astra Serif" w:hAnsi="PT Astra Serif"/>
          <w:b/>
          <w:sz w:val="28"/>
          <w:szCs w:val="28"/>
        </w:rPr>
        <w:t>)</w:t>
      </w:r>
      <w:r w:rsidRPr="009A090F">
        <w:rPr>
          <w:rFonts w:ascii="PT Astra Serif" w:hAnsi="PT Astra Serif"/>
          <w:sz w:val="28"/>
          <w:szCs w:val="28"/>
        </w:rPr>
        <w:t xml:space="preserve"> (с. Бирля, с. Верхний Мелекесс, п. Видный, п. Кипрей, п. Ковыльный, д. Куликовка, с. Моисеевка, с. Мордово-Озеро, с. Приморское, п. Просторы, с. Тинарка, п. Уткин, с. Чувашский Сускан).</w:t>
      </w:r>
    </w:p>
    <w:p w:rsidR="0099054F" w:rsidRPr="009A090F" w:rsidRDefault="0099054F" w:rsidP="003429C7">
      <w:pPr>
        <w:widowControl w:val="0"/>
        <w:spacing w:after="0" w:line="240" w:lineRule="auto"/>
        <w:ind w:firstLine="709"/>
        <w:jc w:val="both"/>
        <w:rPr>
          <w:rStyle w:val="fontstyle21"/>
          <w:color w:val="auto"/>
        </w:rPr>
      </w:pPr>
      <w:r w:rsidRPr="009A090F">
        <w:rPr>
          <w:rStyle w:val="fontstyle21"/>
          <w:color w:val="auto"/>
        </w:rPr>
        <w:t>4. Обеспечение условий для цифровой трансформации в органах местного самоуправления.</w:t>
      </w:r>
    </w:p>
    <w:p w:rsidR="0099054F" w:rsidRPr="009A090F" w:rsidRDefault="0099054F" w:rsidP="003429C7">
      <w:pPr>
        <w:widowControl w:val="0"/>
        <w:spacing w:after="0" w:line="240" w:lineRule="auto"/>
        <w:ind w:firstLine="709"/>
        <w:jc w:val="both"/>
        <w:rPr>
          <w:rStyle w:val="fontstyle21"/>
          <w:color w:val="auto"/>
        </w:rPr>
      </w:pPr>
      <w:r w:rsidRPr="009A090F">
        <w:rPr>
          <w:rStyle w:val="fontstyle21"/>
          <w:color w:val="auto"/>
        </w:rPr>
        <w:t>5. Стимулирование организаций и предприятий муниципального образования к цифровизации своей деятельности.</w:t>
      </w:r>
    </w:p>
    <w:p w:rsidR="0099054F" w:rsidRPr="009A090F" w:rsidRDefault="0099054F" w:rsidP="003429C7">
      <w:pPr>
        <w:widowControl w:val="0"/>
        <w:shd w:val="clear" w:color="auto" w:fill="FFFFFF"/>
        <w:spacing w:after="0" w:line="240" w:lineRule="auto"/>
        <w:ind w:firstLine="709"/>
        <w:jc w:val="both"/>
        <w:rPr>
          <w:rStyle w:val="fontstyle01"/>
          <w:b w:val="0"/>
          <w:color w:val="auto"/>
        </w:rPr>
      </w:pPr>
      <w:r w:rsidRPr="009A090F">
        <w:rPr>
          <w:rStyle w:val="fontstyle01"/>
          <w:b w:val="0"/>
          <w:color w:val="auto"/>
        </w:rPr>
        <w:t>В настоящее время цифровая экономика становится своеобразным локомотивом роста промышленного и производственного индексов. Вместе с тем она является неизменным условием обеспечения социального благополучия, реализации новых стартапов, разработки и внедрения новых технологий и инноваций.</w:t>
      </w:r>
    </w:p>
    <w:p w:rsidR="0099054F" w:rsidRPr="009A090F" w:rsidRDefault="0099054F" w:rsidP="003429C7">
      <w:pPr>
        <w:widowControl w:val="0"/>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xml:space="preserve">МО «Мелекесский район» участвует в реализации региональных проектов </w:t>
      </w:r>
      <w:r w:rsidRPr="009A090F">
        <w:rPr>
          <w:rFonts w:ascii="PT Astra Serif" w:hAnsi="PT Astra Serif"/>
          <w:b/>
          <w:bCs/>
          <w:sz w:val="28"/>
          <w:szCs w:val="28"/>
          <w:lang w:eastAsia="ru-RU"/>
        </w:rPr>
        <w:t>национального проекта «Цифровая экономика».</w:t>
      </w:r>
    </w:p>
    <w:p w:rsidR="0099054F" w:rsidRPr="009A090F" w:rsidRDefault="0099054F" w:rsidP="003429C7">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xml:space="preserve">Основными целями </w:t>
      </w:r>
      <w:r w:rsidRPr="009A090F">
        <w:rPr>
          <w:rFonts w:ascii="PT Astra Serif" w:hAnsi="PT Astra Serif"/>
          <w:b/>
          <w:bCs/>
          <w:sz w:val="28"/>
          <w:szCs w:val="28"/>
          <w:lang w:eastAsia="ru-RU"/>
        </w:rPr>
        <w:t>национального проекта «Цифровая экономика»</w:t>
      </w:r>
      <w:r w:rsidRPr="009A090F">
        <w:rPr>
          <w:rFonts w:ascii="PT Astra Serif" w:hAnsi="PT Astra Serif"/>
          <w:sz w:val="28"/>
          <w:szCs w:val="28"/>
          <w:lang w:eastAsia="ru-RU"/>
        </w:rPr>
        <w:t xml:space="preserve"> являются:</w:t>
      </w:r>
    </w:p>
    <w:p w:rsidR="0099054F" w:rsidRPr="009A090F" w:rsidRDefault="0099054F" w:rsidP="003429C7">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повышение внутренних затрат на развитие цифровой экономики за счёт всех источников;</w:t>
      </w:r>
    </w:p>
    <w:p w:rsidR="0099054F" w:rsidRPr="009A090F" w:rsidRDefault="0099054F" w:rsidP="003429C7">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создание устойчивой и безопасной информационно-телекоммуникационной инфраструктуры высокоскоростной передачи, обработки и хранения больших объёмов данных, доступной для всех организаций и домохозяйств;</w:t>
      </w:r>
    </w:p>
    <w:p w:rsidR="0099054F" w:rsidRPr="009A090F" w:rsidRDefault="0099054F" w:rsidP="003429C7">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xml:space="preserve">использование преимущественно отечественного программного обеспечения государственными органами, органами местного самоуправления и организациями. </w:t>
      </w:r>
    </w:p>
    <w:p w:rsidR="0099054F" w:rsidRPr="009A090F" w:rsidRDefault="0099054F" w:rsidP="003429C7">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xml:space="preserve">Национальный проект «Цифровая экономика» создан для решения следующих задач: </w:t>
      </w:r>
    </w:p>
    <w:p w:rsidR="0099054F" w:rsidRPr="009A090F" w:rsidRDefault="0099054F" w:rsidP="003429C7">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создание системы правового регулирования цифровой экономики, основанного на гибком подходе в каждой сфере, а также внедрение гражданского оборота на базе цифровых технологий;</w:t>
      </w:r>
    </w:p>
    <w:p w:rsidR="0099054F" w:rsidRPr="009A090F" w:rsidRDefault="0099054F" w:rsidP="003429C7">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создание глобальной конкурентоспособной инфраструктуры передачи, обработки и хранения данных преимущественно на основе отечественных разработок;</w:t>
      </w:r>
    </w:p>
    <w:p w:rsidR="0099054F" w:rsidRPr="009A090F" w:rsidRDefault="0099054F" w:rsidP="003429C7">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обеспечение подготовки высококвалифицированных кадров для цифровой экономики;</w:t>
      </w:r>
    </w:p>
    <w:p w:rsidR="0099054F" w:rsidRPr="009A090F" w:rsidRDefault="0099054F" w:rsidP="003429C7">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обеспечение информационной безопасности на основе отечественных разработок при передаче, обработке и хранении данных, гарантирующей защиту интересов личности, бизнеса и государства;</w:t>
      </w:r>
    </w:p>
    <w:p w:rsidR="0099054F" w:rsidRPr="009A090F" w:rsidRDefault="0099054F" w:rsidP="003429C7">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создание сквозных цифровых технологий преимущественно на основе отечественных разработок;</w:t>
      </w:r>
    </w:p>
    <w:p w:rsidR="0099054F" w:rsidRPr="009A090F" w:rsidRDefault="0099054F" w:rsidP="003429C7">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xml:space="preserve">- внедрение цифровых технологий и платформенных решений в сферах государственного управления и оказания государственных услуг, в том числе в </w:t>
      </w:r>
      <w:r w:rsidRPr="009A090F">
        <w:rPr>
          <w:rFonts w:ascii="PT Astra Serif" w:hAnsi="PT Astra Serif"/>
          <w:sz w:val="28"/>
          <w:szCs w:val="28"/>
          <w:lang w:eastAsia="ru-RU"/>
        </w:rPr>
        <w:lastRenderedPageBreak/>
        <w:t>интересах населения и субъектов малого и среднего предпринимательства, включая индивидуальных предпринимателей;</w:t>
      </w:r>
    </w:p>
    <w:p w:rsidR="0099054F" w:rsidRPr="009A090F" w:rsidRDefault="0099054F" w:rsidP="003429C7">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преобразование приоритетных отраслей экономики и социальной сферы, включая здравоохранение, образование, промышленность, сельское хозяйство, строительство, городское хозяйство, транспортную и энергетическую инфраструктуру, финансовые услуги, посредством внедрения цифровых технологий и платформенных решений;</w:t>
      </w:r>
    </w:p>
    <w:p w:rsidR="0099054F" w:rsidRPr="009A090F" w:rsidRDefault="0099054F" w:rsidP="003429C7">
      <w:pPr>
        <w:widowControl w:val="0"/>
        <w:shd w:val="clear" w:color="auto" w:fill="FFFFFF"/>
        <w:spacing w:after="0" w:line="240" w:lineRule="auto"/>
        <w:ind w:firstLine="709"/>
        <w:jc w:val="both"/>
        <w:rPr>
          <w:rFonts w:ascii="PT Astra Serif" w:hAnsi="PT Astra Serif"/>
          <w:sz w:val="28"/>
          <w:szCs w:val="28"/>
          <w:lang w:eastAsia="ru-RU"/>
        </w:rPr>
      </w:pPr>
      <w:r w:rsidRPr="009A090F">
        <w:rPr>
          <w:rFonts w:ascii="PT Astra Serif" w:hAnsi="PT Astra Serif"/>
          <w:sz w:val="28"/>
          <w:szCs w:val="28"/>
          <w:lang w:eastAsia="ru-RU"/>
        </w:rPr>
        <w:t>- создание комплексной системы финансирования проектов по разработке и (или) внедрению цифровых технологий и платформенных решений, включающей в себя венчурное финансирование и иные институты развития.</w:t>
      </w:r>
    </w:p>
    <w:p w:rsidR="0099054F" w:rsidRPr="009A090F" w:rsidRDefault="0099054F" w:rsidP="003429C7">
      <w:pPr>
        <w:widowControl w:val="0"/>
        <w:spacing w:after="0" w:line="240" w:lineRule="auto"/>
        <w:ind w:firstLine="709"/>
        <w:jc w:val="both"/>
        <w:rPr>
          <w:rFonts w:ascii="PT Astra Serif" w:hAnsi="PT Astra Serif"/>
          <w:sz w:val="28"/>
          <w:szCs w:val="28"/>
          <w:lang w:eastAsia="ru-RU"/>
        </w:rPr>
      </w:pPr>
      <w:r w:rsidRPr="0069642B">
        <w:rPr>
          <w:rFonts w:ascii="PT Astra Serif" w:hAnsi="PT Astra Serif"/>
          <w:sz w:val="28"/>
          <w:szCs w:val="28"/>
          <w:lang w:eastAsia="ru-RU"/>
        </w:rPr>
        <w:t xml:space="preserve">На территории МО «Мелекесский район» утверждена и действует </w:t>
      </w:r>
      <w:r w:rsidRPr="0069642B">
        <w:rPr>
          <w:rFonts w:ascii="PT Astra Serif" w:hAnsi="PT Astra Serif"/>
          <w:b/>
          <w:sz w:val="28"/>
          <w:szCs w:val="28"/>
          <w:lang w:eastAsia="ru-RU"/>
        </w:rPr>
        <w:t>муниципальная программа «Развитие информационного общества, использование информационных и коммуникационных технологий в муниципальном образовании «Мелекесский район» Ульяновской области»</w:t>
      </w:r>
      <w:r w:rsidRPr="0069642B">
        <w:rPr>
          <w:rFonts w:ascii="PT Astra Serif" w:hAnsi="PT Astra Serif"/>
          <w:sz w:val="28"/>
          <w:szCs w:val="28"/>
          <w:lang w:eastAsia="ru-RU"/>
        </w:rPr>
        <w:t>.</w:t>
      </w:r>
    </w:p>
    <w:p w:rsidR="0099054F" w:rsidRPr="009A090F" w:rsidRDefault="0099054F" w:rsidP="003429C7">
      <w:pPr>
        <w:widowControl w:val="0"/>
        <w:spacing w:after="0" w:line="240" w:lineRule="auto"/>
        <w:ind w:firstLine="709"/>
        <w:jc w:val="both"/>
        <w:rPr>
          <w:rStyle w:val="fontstyle01"/>
          <w:b w:val="0"/>
          <w:color w:val="auto"/>
        </w:rPr>
      </w:pPr>
      <w:r w:rsidRPr="009A090F">
        <w:rPr>
          <w:rStyle w:val="fontstyle01"/>
          <w:b w:val="0"/>
          <w:color w:val="auto"/>
        </w:rPr>
        <w:t xml:space="preserve">Большую часть поставленных задач можно также решить за счёт </w:t>
      </w:r>
      <w:r w:rsidRPr="009A090F">
        <w:rPr>
          <w:rFonts w:ascii="PT Astra Serif" w:hAnsi="PT Astra Serif"/>
          <w:sz w:val="28"/>
        </w:rPr>
        <w:t>участия</w:t>
      </w:r>
      <w:r w:rsidRPr="009A090F">
        <w:rPr>
          <w:rFonts w:ascii="PT Astra Serif" w:hAnsi="PT Astra Serif"/>
          <w:b/>
          <w:sz w:val="28"/>
        </w:rPr>
        <w:t xml:space="preserve"> </w:t>
      </w:r>
      <w:r w:rsidRPr="009A090F">
        <w:rPr>
          <w:rFonts w:ascii="PT Astra Serif" w:hAnsi="PT Astra Serif"/>
          <w:sz w:val="28"/>
        </w:rPr>
        <w:t>в государственной программе «Комплексное развитие сельских территорий» (Постановление Правительства РФ от 31 мая 2019 г. №696). Это касается, в-первую очередь, такого направления, как Современный облик сельских территорий (приобретение и монтаж оборудования, строительство линий передачи данных, обеспечивающих возможность подключения к сети «Интернет» и организация взаимодействия с ФГУП «Почта России», в том числе по направлениям предоставления государственных услуг, финансовых услуг и др.).</w:t>
      </w:r>
    </w:p>
    <w:p w:rsidR="0099054F" w:rsidRPr="009A090F" w:rsidRDefault="0099054F" w:rsidP="003429C7">
      <w:pPr>
        <w:widowControl w:val="0"/>
        <w:spacing w:after="0" w:line="240" w:lineRule="auto"/>
        <w:ind w:firstLine="709"/>
        <w:jc w:val="both"/>
        <w:rPr>
          <w:rStyle w:val="fontstyle01"/>
          <w:b w:val="0"/>
          <w:color w:val="auto"/>
        </w:rPr>
      </w:pPr>
      <w:r w:rsidRPr="009A090F">
        <w:rPr>
          <w:rStyle w:val="fontstyle01"/>
          <w:b w:val="0"/>
          <w:color w:val="auto"/>
        </w:rPr>
        <w:t>В соответствии с Федеральным законом РФ от 07.07.2003 №126-ФЗ «О связи» осуществление и обеспечение электросвязи (любые излучение, передача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 и почтовой связи относятся к полномочиям федерального уровня.</w:t>
      </w:r>
    </w:p>
    <w:p w:rsidR="00910A41" w:rsidRDefault="0099054F" w:rsidP="003429C7">
      <w:pPr>
        <w:widowControl w:val="0"/>
        <w:spacing w:after="0" w:line="240" w:lineRule="auto"/>
        <w:ind w:firstLine="709"/>
        <w:jc w:val="both"/>
        <w:rPr>
          <w:rStyle w:val="fontstyle01"/>
          <w:b w:val="0"/>
          <w:color w:val="auto"/>
        </w:rPr>
      </w:pPr>
      <w:r w:rsidRPr="009A090F">
        <w:rPr>
          <w:rStyle w:val="fontstyle01"/>
          <w:b w:val="0"/>
          <w:color w:val="auto"/>
        </w:rPr>
        <w:t xml:space="preserve">Основной задачей органов местного самоуправления Мелекесского района, определённой в рамках Федерального закона </w:t>
      </w:r>
      <w:r w:rsidR="00FE7182">
        <w:rPr>
          <w:rStyle w:val="fontstyle01"/>
          <w:b w:val="0"/>
          <w:color w:val="auto"/>
        </w:rPr>
        <w:t xml:space="preserve"> и в рамках национальной цели «Цифровая трансформация» </w:t>
      </w:r>
      <w:r w:rsidRPr="009A090F">
        <w:rPr>
          <w:rStyle w:val="fontstyle01"/>
          <w:b w:val="0"/>
          <w:color w:val="auto"/>
        </w:rPr>
        <w:t>является</w:t>
      </w:r>
      <w:r w:rsidR="00FE7182">
        <w:rPr>
          <w:rStyle w:val="fontstyle01"/>
          <w:b w:val="0"/>
          <w:color w:val="auto"/>
        </w:rPr>
        <w:t xml:space="preserve"> достижение «цифровой зрелости» ключевых отраслей экономики и социальной сферы, а также муниципального управления.</w:t>
      </w:r>
      <w:r w:rsidRPr="009A090F">
        <w:rPr>
          <w:rStyle w:val="fontstyle01"/>
          <w:b w:val="0"/>
          <w:color w:val="auto"/>
        </w:rPr>
        <w:t xml:space="preserve"> </w:t>
      </w:r>
    </w:p>
    <w:p w:rsidR="00910A41" w:rsidRDefault="00910A41" w:rsidP="003429C7">
      <w:pPr>
        <w:widowControl w:val="0"/>
        <w:spacing w:after="0" w:line="240" w:lineRule="auto"/>
        <w:ind w:firstLine="709"/>
        <w:jc w:val="both"/>
        <w:rPr>
          <w:rStyle w:val="fontstyle01"/>
          <w:b w:val="0"/>
          <w:color w:val="auto"/>
        </w:rPr>
      </w:pPr>
    </w:p>
    <w:p w:rsidR="00910A41" w:rsidRDefault="00910A41" w:rsidP="003429C7">
      <w:pPr>
        <w:widowControl w:val="0"/>
        <w:spacing w:after="0" w:line="240" w:lineRule="auto"/>
        <w:ind w:firstLine="709"/>
        <w:jc w:val="both"/>
        <w:rPr>
          <w:rStyle w:val="fontstyle01"/>
          <w:b w:val="0"/>
          <w:color w:val="auto"/>
        </w:rPr>
      </w:pPr>
    </w:p>
    <w:p w:rsidR="00910A41" w:rsidRDefault="00910A41" w:rsidP="003429C7">
      <w:pPr>
        <w:widowControl w:val="0"/>
        <w:spacing w:after="0" w:line="240" w:lineRule="auto"/>
        <w:ind w:firstLine="709"/>
        <w:jc w:val="both"/>
        <w:rPr>
          <w:rStyle w:val="fontstyle01"/>
          <w:b w:val="0"/>
          <w:color w:val="auto"/>
        </w:rPr>
      </w:pPr>
    </w:p>
    <w:p w:rsidR="00910A41" w:rsidRDefault="00910A41" w:rsidP="003429C7">
      <w:pPr>
        <w:widowControl w:val="0"/>
        <w:spacing w:after="0" w:line="240" w:lineRule="auto"/>
        <w:ind w:firstLine="709"/>
        <w:jc w:val="both"/>
        <w:rPr>
          <w:rStyle w:val="fontstyle01"/>
          <w:b w:val="0"/>
          <w:color w:val="auto"/>
        </w:rPr>
      </w:pPr>
    </w:p>
    <w:p w:rsidR="00910A41" w:rsidRDefault="00910A41" w:rsidP="003429C7">
      <w:pPr>
        <w:widowControl w:val="0"/>
        <w:spacing w:after="0" w:line="240" w:lineRule="auto"/>
        <w:ind w:firstLine="709"/>
        <w:jc w:val="both"/>
        <w:rPr>
          <w:rStyle w:val="fontstyle01"/>
          <w:b w:val="0"/>
          <w:color w:val="auto"/>
        </w:rPr>
      </w:pPr>
    </w:p>
    <w:p w:rsidR="00910A41" w:rsidRDefault="00910A41" w:rsidP="003429C7">
      <w:pPr>
        <w:widowControl w:val="0"/>
        <w:spacing w:after="0" w:line="240" w:lineRule="auto"/>
        <w:ind w:firstLine="709"/>
        <w:jc w:val="both"/>
        <w:rPr>
          <w:rStyle w:val="fontstyle01"/>
          <w:b w:val="0"/>
          <w:color w:val="auto"/>
        </w:rPr>
      </w:pPr>
    </w:p>
    <w:p w:rsidR="00910A41" w:rsidRPr="00FA1AAC" w:rsidRDefault="00910A41" w:rsidP="00910A41">
      <w:pPr>
        <w:pStyle w:val="1"/>
        <w:spacing w:before="0" w:line="240" w:lineRule="auto"/>
        <w:ind w:firstLine="709"/>
        <w:jc w:val="both"/>
        <w:rPr>
          <w:rFonts w:ascii="PT Astra Serif" w:hAnsi="PT Astra Serif"/>
          <w:b/>
          <w:color w:val="auto"/>
        </w:rPr>
      </w:pPr>
      <w:bookmarkStart w:id="88" w:name="_Toc46821057"/>
      <w:bookmarkStart w:id="89" w:name="_Toc51074631"/>
      <w:r w:rsidRPr="00FA1AAC">
        <w:rPr>
          <w:rFonts w:ascii="PT Astra Serif" w:hAnsi="PT Astra Serif"/>
          <w:b/>
          <w:color w:val="auto"/>
          <w:lang w:val="en-US"/>
        </w:rPr>
        <w:lastRenderedPageBreak/>
        <w:t>III</w:t>
      </w:r>
      <w:r w:rsidR="00322710">
        <w:rPr>
          <w:rFonts w:ascii="PT Astra Serif" w:hAnsi="PT Astra Serif"/>
          <w:b/>
          <w:color w:val="auto"/>
        </w:rPr>
        <w:t>.</w:t>
      </w:r>
      <w:r w:rsidRPr="00FA1AAC">
        <w:rPr>
          <w:rFonts w:ascii="PT Astra Serif" w:hAnsi="PT Astra Serif"/>
          <w:b/>
          <w:color w:val="auto"/>
        </w:rPr>
        <w:t xml:space="preserve"> М</w:t>
      </w:r>
      <w:r>
        <w:rPr>
          <w:rFonts w:ascii="PT Astra Serif" w:hAnsi="PT Astra Serif"/>
          <w:b/>
          <w:color w:val="auto"/>
        </w:rPr>
        <w:t xml:space="preserve">УНИЦИПАЛЬНОЕ </w:t>
      </w:r>
      <w:r w:rsidRPr="00FA1AAC">
        <w:rPr>
          <w:rFonts w:ascii="PT Astra Serif" w:hAnsi="PT Astra Serif"/>
          <w:b/>
          <w:color w:val="auto"/>
        </w:rPr>
        <w:t>О</w:t>
      </w:r>
      <w:r>
        <w:rPr>
          <w:rFonts w:ascii="PT Astra Serif" w:hAnsi="PT Astra Serif"/>
          <w:b/>
          <w:color w:val="auto"/>
        </w:rPr>
        <w:t>БРАЗОВАНИЕ</w:t>
      </w:r>
      <w:r w:rsidRPr="00FA1AAC">
        <w:rPr>
          <w:rFonts w:ascii="PT Astra Serif" w:hAnsi="PT Astra Serif"/>
          <w:b/>
          <w:color w:val="auto"/>
        </w:rPr>
        <w:t xml:space="preserve"> «МЕЛЕКЕССКИЙ РАЙОН» - ТЕРРИТОРИЯ </w:t>
      </w:r>
      <w:r w:rsidR="00197CD0">
        <w:rPr>
          <w:rFonts w:ascii="PT Astra Serif" w:hAnsi="PT Astra Serif"/>
          <w:b/>
          <w:color w:val="auto"/>
        </w:rPr>
        <w:t xml:space="preserve"> </w:t>
      </w:r>
      <w:r w:rsidRPr="00FA1AAC">
        <w:rPr>
          <w:rFonts w:ascii="PT Astra Serif" w:hAnsi="PT Astra Serif"/>
          <w:b/>
          <w:color w:val="auto"/>
        </w:rPr>
        <w:t>ВОЗМОЖНОСТЕЙ И СОЦИАЛЬНО-ЭКОНОМИЧЕСКОГО РОСТА (ФЛАГМАНСКИЕ ПРОЕКТЫ)</w:t>
      </w:r>
      <w:bookmarkEnd w:id="88"/>
      <w:bookmarkEnd w:id="89"/>
    </w:p>
    <w:p w:rsidR="00910A41" w:rsidRPr="00655414" w:rsidRDefault="00910A41" w:rsidP="00910A41">
      <w:pPr>
        <w:pStyle w:val="a6"/>
        <w:spacing w:after="0" w:line="240" w:lineRule="auto"/>
        <w:ind w:left="0" w:firstLine="709"/>
        <w:contextualSpacing w:val="0"/>
        <w:jc w:val="both"/>
        <w:rPr>
          <w:rFonts w:ascii="PT Astra Serif" w:hAnsi="PT Astra Serif"/>
          <w:b/>
          <w:sz w:val="32"/>
          <w:szCs w:val="32"/>
        </w:rPr>
      </w:pPr>
    </w:p>
    <w:p w:rsidR="00910A41" w:rsidRPr="00322710" w:rsidRDefault="00910A41" w:rsidP="00910A41">
      <w:pPr>
        <w:pStyle w:val="2"/>
        <w:spacing w:before="0" w:line="240" w:lineRule="auto"/>
        <w:jc w:val="center"/>
        <w:rPr>
          <w:rFonts w:ascii="PT Astra Serif" w:hAnsi="PT Astra Serif"/>
          <w:b/>
          <w:sz w:val="32"/>
          <w:szCs w:val="32"/>
        </w:rPr>
      </w:pPr>
      <w:bookmarkStart w:id="90" w:name="_Toc46821058"/>
      <w:bookmarkStart w:id="91" w:name="_Toc51074632"/>
      <w:r w:rsidRPr="00322710">
        <w:rPr>
          <w:rFonts w:ascii="PT Astra Serif" w:hAnsi="PT Astra Serif"/>
          <w:b/>
          <w:color w:val="auto"/>
          <w:sz w:val="32"/>
          <w:szCs w:val="32"/>
        </w:rPr>
        <w:t>3.1. Строительство малого индустриального парка</w:t>
      </w:r>
      <w:bookmarkEnd w:id="90"/>
      <w:bookmarkEnd w:id="91"/>
    </w:p>
    <w:p w:rsidR="00910A41" w:rsidRPr="00655414" w:rsidRDefault="00910A41" w:rsidP="00910A41">
      <w:pPr>
        <w:pStyle w:val="a6"/>
        <w:spacing w:after="0" w:line="240" w:lineRule="auto"/>
        <w:ind w:left="0" w:firstLine="709"/>
        <w:contextualSpacing w:val="0"/>
        <w:jc w:val="both"/>
        <w:rPr>
          <w:rFonts w:ascii="PT Astra Serif" w:hAnsi="PT Astra Serif"/>
          <w:b/>
          <w:sz w:val="32"/>
          <w:szCs w:val="32"/>
        </w:rPr>
      </w:pPr>
    </w:p>
    <w:p w:rsidR="00910A41" w:rsidRPr="00655414" w:rsidRDefault="00910A41" w:rsidP="00910A41">
      <w:pPr>
        <w:pStyle w:val="a6"/>
        <w:spacing w:after="0" w:line="240" w:lineRule="auto"/>
        <w:ind w:left="0" w:firstLine="709"/>
        <w:contextualSpacing w:val="0"/>
        <w:jc w:val="both"/>
        <w:rPr>
          <w:rFonts w:ascii="PT Astra Serif" w:hAnsi="PT Astra Serif"/>
          <w:sz w:val="28"/>
          <w:szCs w:val="28"/>
        </w:rPr>
      </w:pPr>
      <w:r w:rsidRPr="00655414">
        <w:rPr>
          <w:rFonts w:ascii="PT Astra Serif" w:hAnsi="PT Astra Serif"/>
          <w:sz w:val="28"/>
          <w:szCs w:val="28"/>
        </w:rPr>
        <w:t xml:space="preserve">Современный индустриальный (промышленный) парк (ИП) является сложным комплексом инфраструктурного обеспечения размещаемых производств. Клиентами индустриального парка могут выступать, как небольшие производственные и сервисные компании, так и крупные предприятия в широком диапазоне отраслевой принадлежности и объёмом выпускаемой продукции. </w:t>
      </w:r>
    </w:p>
    <w:p w:rsidR="0022531E" w:rsidRPr="00655414" w:rsidRDefault="00910A41" w:rsidP="00910A41">
      <w:pPr>
        <w:pStyle w:val="a6"/>
        <w:spacing w:after="0" w:line="240" w:lineRule="auto"/>
        <w:ind w:left="0" w:firstLine="709"/>
        <w:contextualSpacing w:val="0"/>
        <w:jc w:val="both"/>
        <w:rPr>
          <w:rFonts w:ascii="PT Astra Serif" w:hAnsi="PT Astra Serif"/>
          <w:sz w:val="28"/>
          <w:szCs w:val="28"/>
        </w:rPr>
      </w:pPr>
      <w:r w:rsidRPr="00655414">
        <w:rPr>
          <w:rFonts w:ascii="PT Astra Serif" w:hAnsi="PT Astra Serif"/>
          <w:sz w:val="28"/>
          <w:szCs w:val="28"/>
        </w:rPr>
        <w:t xml:space="preserve">Уникальность ИП заключается в том, что независимо от типа, он является инфраструктурным элементом высокого порядка – региональной или национальной экономики. Таким образом, индустриальный парк выступает одним из действенных экономических инструментов развития и создает условия для привлечения инвестиций в экономику. Именно этим и обусловлено строительство на территории МО «Мелекесский район» малого промышленного парка. </w:t>
      </w:r>
    </w:p>
    <w:p w:rsidR="00910A41" w:rsidRPr="00655414" w:rsidRDefault="00910A41" w:rsidP="0022531E">
      <w:pPr>
        <w:spacing w:after="0" w:line="240" w:lineRule="auto"/>
        <w:jc w:val="center"/>
        <w:rPr>
          <w:rFonts w:ascii="PT Astra Serif" w:hAnsi="PT Astra Serif"/>
          <w:b/>
          <w:sz w:val="28"/>
          <w:szCs w:val="28"/>
        </w:rPr>
      </w:pPr>
      <w:r w:rsidRPr="00655414">
        <w:rPr>
          <w:rFonts w:ascii="PT Astra Serif" w:hAnsi="PT Astra Serif"/>
          <w:noProof/>
          <w:lang w:eastAsia="ru-RU"/>
        </w:rPr>
        <w:drawing>
          <wp:inline distT="0" distB="0" distL="0" distR="0" wp14:anchorId="3C4030D1" wp14:editId="059D84B1">
            <wp:extent cx="5940425" cy="2972435"/>
            <wp:effectExtent l="0" t="0" r="3175" b="0"/>
            <wp:docPr id="2" name="Рисунок 2" descr="Новый индустриальный парк начнет работу в Ульянов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ый индустриальный парк начнет работу в Ульяновской области"/>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425" cy="2972435"/>
                    </a:xfrm>
                    <a:prstGeom prst="rect">
                      <a:avLst/>
                    </a:prstGeom>
                    <a:noFill/>
                    <a:ln>
                      <a:noFill/>
                    </a:ln>
                  </pic:spPr>
                </pic:pic>
              </a:graphicData>
            </a:graphic>
          </wp:inline>
        </w:drawing>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b/>
          <w:sz w:val="28"/>
          <w:szCs w:val="28"/>
        </w:rPr>
        <w:t>Цели проекта:</w:t>
      </w:r>
      <w:r w:rsidRPr="00655414">
        <w:rPr>
          <w:rFonts w:ascii="PT Astra Serif" w:hAnsi="PT Astra Serif"/>
          <w:sz w:val="28"/>
          <w:szCs w:val="28"/>
        </w:rPr>
        <w:t xml:space="preserve"> </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повышение инвестиционной привлекательности и стимулирование социально-экономического р</w:t>
      </w:r>
      <w:r w:rsidR="0022531E">
        <w:rPr>
          <w:rFonts w:ascii="PT Astra Serif" w:hAnsi="PT Astra Serif"/>
          <w:sz w:val="28"/>
          <w:szCs w:val="28"/>
        </w:rPr>
        <w:t>азвития МО «Мелекесский район»,</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увеличение налогооблагаемой базы и налоговых поступлений;</w:t>
      </w:r>
    </w:p>
    <w:p w:rsidR="003A252C" w:rsidRDefault="00910A41" w:rsidP="00910A41">
      <w:pPr>
        <w:spacing w:after="0" w:line="240" w:lineRule="auto"/>
        <w:ind w:firstLine="709"/>
        <w:jc w:val="both"/>
        <w:rPr>
          <w:rFonts w:ascii="PT Astra Serif" w:hAnsi="PT Astra Serif"/>
          <w:b/>
          <w:sz w:val="28"/>
          <w:szCs w:val="28"/>
        </w:rPr>
      </w:pPr>
      <w:r w:rsidRPr="00655414">
        <w:rPr>
          <w:rFonts w:ascii="PT Astra Serif" w:hAnsi="PT Astra Serif"/>
          <w:sz w:val="28"/>
          <w:szCs w:val="28"/>
        </w:rPr>
        <w:t>- создание новых рабочих мест.</w:t>
      </w:r>
    </w:p>
    <w:p w:rsidR="00910A41" w:rsidRPr="00655414" w:rsidRDefault="00910A41" w:rsidP="00910A41">
      <w:pPr>
        <w:spacing w:after="0" w:line="240" w:lineRule="auto"/>
        <w:ind w:firstLine="709"/>
        <w:jc w:val="both"/>
        <w:rPr>
          <w:rFonts w:ascii="PT Astra Serif" w:hAnsi="PT Astra Serif"/>
          <w:b/>
          <w:sz w:val="28"/>
          <w:szCs w:val="28"/>
        </w:rPr>
      </w:pPr>
      <w:r w:rsidRPr="00655414">
        <w:rPr>
          <w:rFonts w:ascii="PT Astra Serif" w:hAnsi="PT Astra Serif"/>
          <w:b/>
          <w:sz w:val="28"/>
          <w:szCs w:val="28"/>
        </w:rPr>
        <w:t xml:space="preserve">Ключевые преимущества проекта: </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Строительство малого индустриального парка в МО «Мелекесский район» создает много преимуществ малому, среднему и производственному </w:t>
      </w:r>
      <w:r w:rsidRPr="00655414">
        <w:rPr>
          <w:rFonts w:ascii="PT Astra Serif" w:hAnsi="PT Astra Serif"/>
          <w:sz w:val="28"/>
          <w:szCs w:val="28"/>
        </w:rPr>
        <w:lastRenderedPageBreak/>
        <w:t>бизнесу на территории муниципального образования. Ключевыми преимуществами станут:</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льготная стоимость размещения производственных проектов на полностью инженерно- и транспортно- подготовленной площадке, с возможностью расширения занимаемой площади в случае необходимости;</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экономия на сроках запуска производственного проекта благодаря тому</w:t>
      </w:r>
      <w:r w:rsidR="00D4526C">
        <w:rPr>
          <w:rFonts w:ascii="PT Astra Serif" w:hAnsi="PT Astra Serif"/>
          <w:sz w:val="28"/>
          <w:szCs w:val="28"/>
        </w:rPr>
        <w:t>, что все коммуникации будут</w:t>
      </w:r>
      <w:r w:rsidRPr="00655414">
        <w:rPr>
          <w:rFonts w:ascii="PT Astra Serif" w:hAnsi="PT Astra Serif"/>
          <w:sz w:val="28"/>
          <w:szCs w:val="28"/>
        </w:rPr>
        <w:t xml:space="preserve"> подведены к площадке.</w:t>
      </w:r>
    </w:p>
    <w:p w:rsidR="00910A41" w:rsidRPr="00655414" w:rsidRDefault="00910A41" w:rsidP="00910A41">
      <w:pPr>
        <w:spacing w:after="0" w:line="240" w:lineRule="auto"/>
        <w:ind w:firstLine="709"/>
        <w:jc w:val="both"/>
        <w:rPr>
          <w:rFonts w:ascii="PT Astra Serif" w:hAnsi="PT Astra Serif"/>
          <w:b/>
          <w:sz w:val="28"/>
          <w:szCs w:val="28"/>
        </w:rPr>
      </w:pPr>
      <w:r w:rsidRPr="00655414">
        <w:rPr>
          <w:rFonts w:ascii="PT Astra Serif" w:hAnsi="PT Astra Serif"/>
          <w:sz w:val="28"/>
          <w:szCs w:val="28"/>
        </w:rPr>
        <w:t xml:space="preserve">Предварительный анализ наиболее пригодных территорий для размещения малого индустриального парка показал, что ИП следует разместить на территории </w:t>
      </w:r>
      <w:r w:rsidRPr="00655414">
        <w:rPr>
          <w:rFonts w:ascii="PT Astra Serif" w:hAnsi="PT Astra Serif"/>
          <w:b/>
          <w:sz w:val="28"/>
          <w:szCs w:val="28"/>
        </w:rPr>
        <w:t xml:space="preserve">р.п. Мулловка. </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Строительство на территории МО «Мелекесский район» малого индустриального парка позволит его резидентам пользоваться определенными льготами и преференциями по таким видам налогов, как:</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налог на имущество;</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земельный налог;</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пониженный размер страховых взносов;</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освобождение от уплаты федеральной части налога на прибыль;</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льготные ставки по арендной плате и др.</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Также малый ИП на территории Мелекесского района даст возможность привлекать в муниципальное образование инвесторов и реализовывать инвестиционные проекты в следующих направлениях: </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производство по глубокой переработке древесины;</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производство и переработка сельскохозяйственной продукции;</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производство строительных материалов;</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производство промышленных товаров;</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производство продовольственных и непродовольственных товаров.</w:t>
      </w:r>
    </w:p>
    <w:p w:rsidR="00910A41" w:rsidRPr="00655414" w:rsidRDefault="00910A41" w:rsidP="00910A41">
      <w:pPr>
        <w:spacing w:after="0" w:line="240" w:lineRule="auto"/>
        <w:ind w:firstLine="709"/>
        <w:jc w:val="both"/>
        <w:rPr>
          <w:rFonts w:ascii="PT Astra Serif" w:hAnsi="PT Astra Serif"/>
          <w:b/>
          <w:sz w:val="28"/>
          <w:szCs w:val="28"/>
        </w:rPr>
      </w:pPr>
      <w:r w:rsidRPr="00655414">
        <w:rPr>
          <w:rFonts w:ascii="PT Astra Serif" w:hAnsi="PT Astra Serif"/>
          <w:b/>
          <w:sz w:val="28"/>
          <w:szCs w:val="28"/>
        </w:rPr>
        <w:t>Развитие инфраструктуры малого индустриального парка должно включать:</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систему электроснабжения, в том числе питающие центры и распределительные подстанции для обеспечения возможности бесперебойной подачи необходимого объема электроэнергии для существующих и будущих инвесторов;</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систему газоснабжения, в том числе сеть газопровода высокого давления;</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систему водоснабжения и водоотведения;</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 сеть автодорог не ниже IV категории; </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систему связи, в том числе телефонную связь и высокоскоростной интернет на всей территории малого индустриального парка.</w:t>
      </w:r>
    </w:p>
    <w:p w:rsidR="00910A41" w:rsidRPr="00655414" w:rsidRDefault="00910A41" w:rsidP="00910A41">
      <w:pPr>
        <w:spacing w:after="0" w:line="240" w:lineRule="auto"/>
        <w:ind w:firstLine="709"/>
        <w:jc w:val="both"/>
        <w:rPr>
          <w:rFonts w:ascii="PT Astra Serif" w:hAnsi="PT Astra Serif"/>
          <w:b/>
          <w:sz w:val="28"/>
          <w:szCs w:val="28"/>
        </w:rPr>
      </w:pPr>
      <w:r w:rsidRPr="00655414">
        <w:rPr>
          <w:rFonts w:ascii="PT Astra Serif" w:hAnsi="PT Astra Serif"/>
          <w:b/>
          <w:sz w:val="28"/>
          <w:szCs w:val="28"/>
        </w:rPr>
        <w:t>Ключевые характеристики:</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количество создаваемых вакансий – до 500 рабочих мест;</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налоговая отдача – до 5 млн. руб. ежегодно.</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Предварительный расчет стоимости строительства инфраструктуры малого индустриального парка на территории р.п. Мулловка показал, что с </w:t>
      </w:r>
      <w:r w:rsidRPr="00655414">
        <w:rPr>
          <w:rFonts w:ascii="PT Astra Serif" w:hAnsi="PT Astra Serif"/>
          <w:sz w:val="28"/>
          <w:szCs w:val="28"/>
        </w:rPr>
        <w:lastRenderedPageBreak/>
        <w:t xml:space="preserve">учетом НДС </w:t>
      </w:r>
      <w:r w:rsidRPr="00655414">
        <w:rPr>
          <w:rFonts w:ascii="PT Astra Serif" w:hAnsi="PT Astra Serif"/>
          <w:b/>
          <w:sz w:val="28"/>
          <w:szCs w:val="28"/>
        </w:rPr>
        <w:t>стоимость строительства инженерной инфраструктуры</w:t>
      </w:r>
      <w:r w:rsidRPr="00655414">
        <w:rPr>
          <w:rFonts w:ascii="PT Astra Serif" w:hAnsi="PT Astra Serif"/>
          <w:sz w:val="28"/>
          <w:szCs w:val="28"/>
        </w:rPr>
        <w:t xml:space="preserve">, в том числе подземного водозабора, </w:t>
      </w:r>
      <w:r w:rsidRPr="00655414">
        <w:rPr>
          <w:rFonts w:ascii="PT Astra Serif" w:hAnsi="PT Astra Serif"/>
          <w:b/>
          <w:sz w:val="28"/>
          <w:szCs w:val="28"/>
        </w:rPr>
        <w:t>составит ориентировочно 600 млн. рублей</w:t>
      </w:r>
      <w:r w:rsidRPr="00655414">
        <w:rPr>
          <w:rFonts w:ascii="PT Astra Serif" w:hAnsi="PT Astra Serif"/>
          <w:sz w:val="28"/>
          <w:szCs w:val="28"/>
        </w:rPr>
        <w:t xml:space="preserve">. </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Реализация проекта по строительству малого индустриального парка целесообразно осуществлять за счет средств местного, регионального и федерального бюджетов, путем включения проекта в федеральные государственные программы поддержки и развития инвестиционной инфраструктуры для малого и среднего бизнеса.</w:t>
      </w:r>
    </w:p>
    <w:p w:rsidR="00910A41" w:rsidRPr="00655414" w:rsidRDefault="00910A41" w:rsidP="00910A41">
      <w:pPr>
        <w:spacing w:after="0" w:line="240" w:lineRule="auto"/>
        <w:ind w:firstLine="709"/>
        <w:jc w:val="both"/>
        <w:rPr>
          <w:rFonts w:ascii="PT Astra Serif" w:hAnsi="PT Astra Serif"/>
        </w:rPr>
      </w:pPr>
    </w:p>
    <w:p w:rsidR="00197CD0" w:rsidRDefault="00910A41" w:rsidP="00910A41">
      <w:pPr>
        <w:pStyle w:val="2"/>
        <w:spacing w:before="0" w:line="240" w:lineRule="auto"/>
        <w:jc w:val="center"/>
        <w:rPr>
          <w:rFonts w:ascii="PT Astra Serif" w:hAnsi="PT Astra Serif"/>
          <w:b/>
          <w:color w:val="auto"/>
          <w:sz w:val="32"/>
          <w:szCs w:val="32"/>
        </w:rPr>
      </w:pPr>
      <w:bookmarkStart w:id="92" w:name="_Toc46821059"/>
      <w:bookmarkStart w:id="93" w:name="_Toc51074633"/>
      <w:r w:rsidRPr="00322710">
        <w:rPr>
          <w:rFonts w:ascii="PT Astra Serif" w:hAnsi="PT Astra Serif"/>
          <w:b/>
          <w:color w:val="auto"/>
          <w:sz w:val="32"/>
          <w:szCs w:val="32"/>
        </w:rPr>
        <w:t xml:space="preserve">3.2. Мелекесский район – ядро Средне-Волжского </w:t>
      </w:r>
    </w:p>
    <w:p w:rsidR="00910A41" w:rsidRPr="00322710" w:rsidRDefault="00910A41" w:rsidP="00910A41">
      <w:pPr>
        <w:pStyle w:val="2"/>
        <w:spacing w:before="0" w:line="240" w:lineRule="auto"/>
        <w:jc w:val="center"/>
        <w:rPr>
          <w:rFonts w:ascii="PT Astra Serif" w:hAnsi="PT Astra Serif"/>
          <w:b/>
          <w:color w:val="auto"/>
          <w:sz w:val="32"/>
          <w:szCs w:val="32"/>
        </w:rPr>
      </w:pPr>
      <w:r w:rsidRPr="00322710">
        <w:rPr>
          <w:rFonts w:ascii="PT Astra Serif" w:hAnsi="PT Astra Serif"/>
          <w:b/>
          <w:color w:val="auto"/>
          <w:sz w:val="32"/>
          <w:szCs w:val="32"/>
        </w:rPr>
        <w:t>экспортно-импортного хаба</w:t>
      </w:r>
      <w:bookmarkEnd w:id="92"/>
      <w:bookmarkEnd w:id="93"/>
    </w:p>
    <w:p w:rsidR="00910A41" w:rsidRPr="00655414" w:rsidRDefault="00910A41" w:rsidP="00910A41">
      <w:pPr>
        <w:spacing w:after="0" w:line="240" w:lineRule="auto"/>
        <w:ind w:firstLine="709"/>
        <w:jc w:val="both"/>
        <w:rPr>
          <w:rFonts w:ascii="PT Astra Serif" w:hAnsi="PT Astra Serif"/>
          <w:b/>
          <w:sz w:val="32"/>
          <w:szCs w:val="32"/>
        </w:rPr>
      </w:pP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Мелекесский район является одним из крупнейших сельскохозяйственных районов Ульяновской области, имеет значительные резервы роста по производству и реализации сельскохозяйственной продукции.</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В 2019 году сельхоз товаропроизводителями Мелекесского района было засеяно свыше 124 тыс.га посевных площадей, при этом валовой сбор зерна в весе после доработки составил 168,6 тыс. тонн при средней урожайности 22,2 ц/га. Сев озимых культур под урожай 2020 года проведен на площади 40 тыс.га. Данные показатели свидетельствуют о значительном потенциале развития сельскохозяйственной отрасли Мелекесского района.</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 xml:space="preserve">Наличие развитой транспортной инфраструктуры, удобное географическое положение, наличие возможности организации транспортировки грузов речным транспортом позволяет реализовать проект по созданию агро-логистического центра на территории Мелекесского района. </w:t>
      </w:r>
    </w:p>
    <w:p w:rsidR="00910A41" w:rsidRPr="00655414" w:rsidRDefault="00910A41" w:rsidP="00910A41">
      <w:pPr>
        <w:spacing w:after="0" w:line="240" w:lineRule="auto"/>
        <w:ind w:firstLine="709"/>
        <w:jc w:val="both"/>
        <w:rPr>
          <w:rFonts w:ascii="PT Astra Serif" w:eastAsia="Times New Roman" w:hAnsi="PT Astra Serif"/>
          <w:sz w:val="28"/>
          <w:szCs w:val="28"/>
          <w:lang w:eastAsia="ar-SA"/>
        </w:rPr>
      </w:pPr>
      <w:r w:rsidRPr="00655414">
        <w:rPr>
          <w:rFonts w:ascii="PT Astra Serif" w:eastAsia="Times New Roman" w:hAnsi="PT Astra Serif"/>
          <w:b/>
          <w:sz w:val="28"/>
          <w:szCs w:val="28"/>
          <w:lang w:eastAsia="ar-SA"/>
        </w:rPr>
        <w:t>Цель проекта</w:t>
      </w:r>
      <w:r w:rsidRPr="00655414">
        <w:rPr>
          <w:rFonts w:ascii="PT Astra Serif" w:eastAsia="Times New Roman" w:hAnsi="PT Astra Serif"/>
          <w:sz w:val="28"/>
          <w:szCs w:val="28"/>
          <w:lang w:eastAsia="ar-SA"/>
        </w:rPr>
        <w:t xml:space="preserve"> – развитие потенциала сельскохозяйственной отрасли, повышение инвестиционной привлекательности МО «Мелекесский район».</w:t>
      </w:r>
    </w:p>
    <w:p w:rsidR="00910A41" w:rsidRPr="00655414" w:rsidRDefault="00910A41" w:rsidP="00910A41">
      <w:pPr>
        <w:spacing w:after="0" w:line="240" w:lineRule="auto"/>
        <w:ind w:firstLine="709"/>
        <w:jc w:val="both"/>
        <w:rPr>
          <w:rFonts w:ascii="PT Astra Serif" w:eastAsia="Times New Roman" w:hAnsi="PT Astra Serif"/>
          <w:b/>
          <w:sz w:val="28"/>
          <w:szCs w:val="28"/>
          <w:lang w:eastAsia="ar-SA"/>
        </w:rPr>
      </w:pPr>
      <w:r w:rsidRPr="00655414">
        <w:rPr>
          <w:rFonts w:ascii="PT Astra Serif" w:eastAsia="Times New Roman" w:hAnsi="PT Astra Serif"/>
          <w:b/>
          <w:sz w:val="28"/>
          <w:szCs w:val="28"/>
          <w:lang w:eastAsia="ar-SA"/>
        </w:rPr>
        <w:t>Описание проекта:</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 xml:space="preserve">Агро-логистический центр представляет собой комплекс помещений и сооружений, представляющих услуги по приемке, хранению, первичной переработке сельскохозяйственной продукции, комплектации товарных партий и оптовой торговле.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Дополнительным благоприятным фактором реализации данного проекта служит наличие площадки, которая может быть рассмотрена в качестве места реализации проекта – инвестиционная площадка по ул. Молодежная в с. Никольское-на-Черемшане, общей площадью 1,7 га, с возможностью подключения необходимой инфраструктуры и организацией деятельности речного терминала.</w:t>
      </w:r>
    </w:p>
    <w:p w:rsidR="0022531E" w:rsidRPr="00655414" w:rsidRDefault="0022531E" w:rsidP="0022531E">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Для логистического центра будет создана эффективная схема движения сельхозпродукции от производителя на прилавки магазинов. Данная схема сможет обеспечить прозрачное и справедливое ценообразование, сервисные услуги по хранению, маркировке продукции, фитосанитарному контролю, услуги по оптовой и розничной торговле сельскохозяйственной продукции и как итог – способствовать увеличению налоговых поступлений в бюджет муниципального образования;</w:t>
      </w:r>
    </w:p>
    <w:p w:rsidR="0022531E" w:rsidRPr="00655414" w:rsidRDefault="0022531E" w:rsidP="0022531E">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lastRenderedPageBreak/>
        <w:t xml:space="preserve">Кроме того, с появлением данного центра удастся снизить индекс волатильности цен на продукты, а сельскохозяйственные товаропроизводители смогут получить более справедливую долю от торговой наценки. </w:t>
      </w:r>
    </w:p>
    <w:p w:rsidR="00910A41" w:rsidRPr="00655414" w:rsidRDefault="00910A41" w:rsidP="0022531E">
      <w:pPr>
        <w:spacing w:after="0" w:line="240" w:lineRule="auto"/>
        <w:jc w:val="center"/>
        <w:rPr>
          <w:rFonts w:ascii="PT Astra Serif" w:eastAsia="Times New Roman" w:hAnsi="PT Astra Serif"/>
          <w:b/>
          <w:sz w:val="28"/>
          <w:szCs w:val="28"/>
          <w:lang w:eastAsia="ar-SA"/>
        </w:rPr>
      </w:pPr>
      <w:r w:rsidRPr="00655414">
        <w:rPr>
          <w:rFonts w:ascii="PT Astra Serif" w:hAnsi="PT Astra Serif"/>
          <w:noProof/>
          <w:lang w:eastAsia="ru-RU"/>
        </w:rPr>
        <w:drawing>
          <wp:inline distT="0" distB="0" distL="0" distR="0" wp14:anchorId="06F827B6" wp14:editId="79182770">
            <wp:extent cx="5940425" cy="3957808"/>
            <wp:effectExtent l="0" t="0" r="0" b="8890"/>
            <wp:docPr id="3" name="Рисунок 3" descr="https://s14.stc.all.kpcdn.net/share/i/4/1296659/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4.stc.all.kpcdn.net/share/i/4/1296659/inx960x64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910A41" w:rsidRPr="00655414" w:rsidRDefault="00910A41" w:rsidP="00910A41">
      <w:pPr>
        <w:spacing w:after="0" w:line="240" w:lineRule="auto"/>
        <w:ind w:firstLine="709"/>
        <w:jc w:val="both"/>
        <w:rPr>
          <w:rFonts w:ascii="PT Astra Serif" w:eastAsia="Times New Roman" w:hAnsi="PT Astra Serif"/>
          <w:b/>
          <w:sz w:val="28"/>
          <w:szCs w:val="28"/>
          <w:lang w:eastAsia="ru-RU"/>
        </w:rPr>
      </w:pPr>
      <w:r w:rsidRPr="00655414">
        <w:rPr>
          <w:rFonts w:ascii="PT Astra Serif" w:eastAsia="Times New Roman" w:hAnsi="PT Astra Serif"/>
          <w:b/>
          <w:sz w:val="28"/>
          <w:szCs w:val="28"/>
          <w:lang w:eastAsia="ru-RU"/>
        </w:rPr>
        <w:t xml:space="preserve">Основными факторами, определяющими необходимость развития агро-логистического центра и транспортно-логистической платформы Мелекесского района, являются: </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 повышение уровня технологизации производства;</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 xml:space="preserve">- рост объемов производства и выбор каналов реализации сельскохозяйственной продукции; </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 xml:space="preserve">- формирование благоприятного инвестиционного климата; </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 xml:space="preserve">- увеличение перерабатывающих мощностей; </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 xml:space="preserve">- вывод на рынок более качественных и современных продуктов; </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 xml:space="preserve">- ориентация на потребление плодоовощной продукции, расширение ассортимента и географии возделывания. </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 xml:space="preserve">Проект направлен на повышение качества услуг, путем внедрения единой транспортной логистической цифровой платформы и механизма агро-логистического центра по приемке, хранению, переработке и продаже сельскохозяйственной продукции. </w:t>
      </w:r>
    </w:p>
    <w:p w:rsidR="00910A41" w:rsidRPr="00655414" w:rsidRDefault="00910A41" w:rsidP="00910A41">
      <w:pPr>
        <w:spacing w:after="0" w:line="240" w:lineRule="auto"/>
        <w:ind w:firstLine="709"/>
        <w:jc w:val="both"/>
        <w:rPr>
          <w:rFonts w:ascii="PT Astra Serif" w:eastAsia="Times New Roman" w:hAnsi="PT Astra Serif"/>
          <w:b/>
          <w:sz w:val="28"/>
          <w:szCs w:val="28"/>
          <w:lang w:eastAsia="ru-RU"/>
        </w:rPr>
      </w:pPr>
      <w:r w:rsidRPr="00655414">
        <w:rPr>
          <w:rFonts w:ascii="PT Astra Serif" w:eastAsia="Times New Roman" w:hAnsi="PT Astra Serif"/>
          <w:b/>
          <w:sz w:val="28"/>
          <w:szCs w:val="28"/>
          <w:lang w:eastAsia="ru-RU"/>
        </w:rPr>
        <w:t xml:space="preserve">Ключевыми преимуществами станут: </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 улучшение транспортной доступности территории района за счет оптимизации транспортных потоков на территории МО «Мелекесский район»;</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 развитие инфраструктуры речной зоны (развитие причальных сооружений, развитие судоремонтных производственных мощностей);</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 развитие инфраструктуры сухопутной зоны (подходные автомобильные пути, транспортные комплексы);</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lastRenderedPageBreak/>
        <w:t xml:space="preserve">- внедрение транспортно-логистической цифровой платформы; </w:t>
      </w:r>
    </w:p>
    <w:p w:rsidR="00910A41" w:rsidRPr="00655414" w:rsidRDefault="00910A41" w:rsidP="00910A41">
      <w:pPr>
        <w:pStyle w:val="a6"/>
        <w:spacing w:after="0" w:line="240" w:lineRule="auto"/>
        <w:ind w:left="0" w:firstLine="709"/>
        <w:contextualSpacing w:val="0"/>
        <w:jc w:val="both"/>
        <w:rPr>
          <w:rFonts w:ascii="PT Astra Serif" w:hAnsi="PT Astra Serif"/>
          <w:sz w:val="28"/>
          <w:szCs w:val="28"/>
        </w:rPr>
      </w:pPr>
      <w:r w:rsidRPr="00655414">
        <w:rPr>
          <w:rFonts w:ascii="PT Astra Serif" w:hAnsi="PT Astra Serif"/>
          <w:sz w:val="28"/>
          <w:szCs w:val="28"/>
        </w:rPr>
        <w:t>- создание новых высокопроизводительных рабочих мест;</w:t>
      </w:r>
    </w:p>
    <w:p w:rsidR="00910A41" w:rsidRPr="00655414" w:rsidRDefault="00910A41" w:rsidP="00910A41">
      <w:pPr>
        <w:pStyle w:val="a6"/>
        <w:spacing w:after="0" w:line="240" w:lineRule="auto"/>
        <w:ind w:left="0" w:firstLine="709"/>
        <w:contextualSpacing w:val="0"/>
        <w:jc w:val="both"/>
        <w:rPr>
          <w:rFonts w:ascii="PT Astra Serif" w:hAnsi="PT Astra Serif"/>
          <w:sz w:val="28"/>
          <w:szCs w:val="28"/>
        </w:rPr>
      </w:pPr>
      <w:r w:rsidRPr="00655414">
        <w:rPr>
          <w:rFonts w:ascii="PT Astra Serif" w:hAnsi="PT Astra Serif"/>
          <w:sz w:val="28"/>
          <w:szCs w:val="28"/>
        </w:rPr>
        <w:t>- привлечение инвестиций;</w:t>
      </w:r>
    </w:p>
    <w:p w:rsidR="00910A41" w:rsidRPr="00655414" w:rsidRDefault="00910A41" w:rsidP="00910A41">
      <w:pPr>
        <w:pStyle w:val="a6"/>
        <w:spacing w:after="0" w:line="240" w:lineRule="auto"/>
        <w:ind w:left="0" w:firstLine="709"/>
        <w:contextualSpacing w:val="0"/>
        <w:jc w:val="both"/>
        <w:rPr>
          <w:rFonts w:ascii="PT Astra Serif" w:eastAsia="Times New Roman" w:hAnsi="PT Astra Serif" w:cs="Times New Roman"/>
          <w:sz w:val="28"/>
          <w:szCs w:val="28"/>
          <w:lang w:eastAsia="ru-RU"/>
        </w:rPr>
      </w:pPr>
      <w:r w:rsidRPr="00655414">
        <w:rPr>
          <w:rFonts w:ascii="PT Astra Serif" w:eastAsia="Times New Roman" w:hAnsi="PT Astra Serif" w:cs="Times New Roman"/>
          <w:sz w:val="28"/>
          <w:szCs w:val="28"/>
          <w:lang w:eastAsia="ru-RU"/>
        </w:rPr>
        <w:t>- повышение конкурентоспособности сельскохозяйственной отрасли.</w:t>
      </w:r>
    </w:p>
    <w:p w:rsidR="00910A41" w:rsidRPr="00655414" w:rsidRDefault="00910A41" w:rsidP="00910A41">
      <w:pPr>
        <w:spacing w:after="0" w:line="240" w:lineRule="auto"/>
        <w:ind w:firstLine="709"/>
        <w:jc w:val="both"/>
        <w:rPr>
          <w:rFonts w:ascii="PT Astra Serif" w:eastAsia="Times New Roman" w:hAnsi="PT Astra Serif"/>
          <w:sz w:val="28"/>
          <w:szCs w:val="28"/>
          <w:lang w:eastAsia="ru-RU"/>
        </w:rPr>
      </w:pPr>
      <w:r w:rsidRPr="00655414">
        <w:rPr>
          <w:rFonts w:ascii="PT Astra Serif" w:eastAsia="Times New Roman" w:hAnsi="PT Astra Serif"/>
          <w:sz w:val="28"/>
          <w:szCs w:val="28"/>
          <w:lang w:eastAsia="ru-RU"/>
        </w:rPr>
        <w:t>- увеличение налогооблагаемой базы и объемов собираемых налогов, повышение инвестиционной привлекательности Мелекесского района.</w:t>
      </w:r>
    </w:p>
    <w:p w:rsidR="00910A41" w:rsidRPr="00655414" w:rsidRDefault="00910A41" w:rsidP="00910A41">
      <w:pPr>
        <w:spacing w:after="0" w:line="240" w:lineRule="auto"/>
        <w:ind w:firstLine="709"/>
        <w:jc w:val="both"/>
        <w:rPr>
          <w:rFonts w:ascii="PT Astra Serif" w:eastAsia="Times New Roman" w:hAnsi="PT Astra Serif"/>
          <w:sz w:val="28"/>
          <w:szCs w:val="28"/>
          <w:lang w:eastAsia="ar-SA"/>
        </w:rPr>
      </w:pPr>
      <w:r w:rsidRPr="00655414">
        <w:rPr>
          <w:rFonts w:ascii="PT Astra Serif" w:eastAsia="Times New Roman" w:hAnsi="PT Astra Serif"/>
          <w:b/>
          <w:sz w:val="28"/>
          <w:szCs w:val="28"/>
          <w:lang w:eastAsia="ar-SA"/>
        </w:rPr>
        <w:t xml:space="preserve">Для реализации данного проекта на территории МО «Мелекесский район» необходимо осуществить перечень следующих мероприятий: </w:t>
      </w:r>
    </w:p>
    <w:p w:rsidR="00910A41" w:rsidRPr="00655414" w:rsidRDefault="00910A41" w:rsidP="00910A41">
      <w:pPr>
        <w:pStyle w:val="a6"/>
        <w:spacing w:after="0" w:line="240" w:lineRule="auto"/>
        <w:ind w:left="0" w:firstLine="709"/>
        <w:contextualSpacing w:val="0"/>
        <w:jc w:val="both"/>
        <w:rPr>
          <w:rFonts w:ascii="PT Astra Serif" w:hAnsi="PT Astra Serif"/>
          <w:sz w:val="28"/>
          <w:szCs w:val="28"/>
        </w:rPr>
      </w:pPr>
      <w:r w:rsidRPr="00655414">
        <w:rPr>
          <w:rFonts w:ascii="PT Astra Serif" w:hAnsi="PT Astra Serif"/>
          <w:sz w:val="28"/>
          <w:szCs w:val="28"/>
        </w:rPr>
        <w:t>- подбор площадки;</w:t>
      </w:r>
    </w:p>
    <w:p w:rsidR="00910A41" w:rsidRPr="00655414" w:rsidRDefault="00910A41" w:rsidP="00910A41">
      <w:pPr>
        <w:pStyle w:val="a6"/>
        <w:spacing w:after="0" w:line="240" w:lineRule="auto"/>
        <w:ind w:left="0" w:firstLine="709"/>
        <w:contextualSpacing w:val="0"/>
        <w:jc w:val="both"/>
        <w:rPr>
          <w:rFonts w:ascii="PT Astra Serif" w:hAnsi="PT Astra Serif"/>
          <w:sz w:val="28"/>
          <w:szCs w:val="28"/>
        </w:rPr>
      </w:pPr>
      <w:r w:rsidRPr="00655414">
        <w:rPr>
          <w:rFonts w:ascii="PT Astra Serif" w:hAnsi="PT Astra Serif"/>
          <w:sz w:val="28"/>
          <w:szCs w:val="28"/>
        </w:rPr>
        <w:t>- строительство инфраструктуры;</w:t>
      </w:r>
    </w:p>
    <w:p w:rsidR="00910A41" w:rsidRPr="00655414" w:rsidRDefault="00910A41" w:rsidP="00910A41">
      <w:pPr>
        <w:pStyle w:val="a6"/>
        <w:spacing w:after="0" w:line="240" w:lineRule="auto"/>
        <w:ind w:left="0" w:firstLine="709"/>
        <w:contextualSpacing w:val="0"/>
        <w:jc w:val="both"/>
        <w:rPr>
          <w:rFonts w:ascii="PT Astra Serif" w:hAnsi="PT Astra Serif"/>
          <w:sz w:val="28"/>
          <w:szCs w:val="28"/>
        </w:rPr>
      </w:pPr>
      <w:r w:rsidRPr="00655414">
        <w:rPr>
          <w:rFonts w:ascii="PT Astra Serif" w:hAnsi="PT Astra Serif"/>
          <w:sz w:val="28"/>
          <w:szCs w:val="28"/>
        </w:rPr>
        <w:t>- приобретение высокотехнологичного оборудования;</w:t>
      </w:r>
    </w:p>
    <w:p w:rsidR="00910A41" w:rsidRPr="00655414" w:rsidRDefault="00910A41" w:rsidP="00910A41">
      <w:pPr>
        <w:pStyle w:val="a6"/>
        <w:spacing w:after="0" w:line="240" w:lineRule="auto"/>
        <w:ind w:left="0" w:firstLine="709"/>
        <w:contextualSpacing w:val="0"/>
        <w:jc w:val="both"/>
        <w:rPr>
          <w:rFonts w:ascii="PT Astra Serif" w:hAnsi="PT Astra Serif"/>
          <w:sz w:val="28"/>
          <w:szCs w:val="28"/>
        </w:rPr>
      </w:pPr>
      <w:r w:rsidRPr="00655414">
        <w:rPr>
          <w:rFonts w:ascii="PT Astra Serif" w:hAnsi="PT Astra Serif"/>
          <w:sz w:val="28"/>
          <w:szCs w:val="28"/>
        </w:rPr>
        <w:t>- подготовка кадров;</w:t>
      </w:r>
    </w:p>
    <w:p w:rsidR="00910A41" w:rsidRPr="00655414" w:rsidRDefault="00910A41" w:rsidP="00910A41">
      <w:pPr>
        <w:pStyle w:val="a6"/>
        <w:spacing w:after="0" w:line="240" w:lineRule="auto"/>
        <w:ind w:left="0" w:firstLine="709"/>
        <w:contextualSpacing w:val="0"/>
        <w:jc w:val="both"/>
        <w:rPr>
          <w:rFonts w:ascii="PT Astra Serif" w:hAnsi="PT Astra Serif"/>
          <w:sz w:val="28"/>
          <w:szCs w:val="28"/>
        </w:rPr>
      </w:pPr>
      <w:r w:rsidRPr="00655414">
        <w:rPr>
          <w:rFonts w:ascii="PT Astra Serif" w:hAnsi="PT Astra Serif"/>
          <w:sz w:val="28"/>
          <w:szCs w:val="28"/>
        </w:rPr>
        <w:t>- формирование каналов сбыта;</w:t>
      </w:r>
    </w:p>
    <w:p w:rsidR="00910A41" w:rsidRPr="00655414" w:rsidRDefault="00910A41" w:rsidP="00910A41">
      <w:pPr>
        <w:pStyle w:val="a6"/>
        <w:spacing w:after="0" w:line="240" w:lineRule="auto"/>
        <w:ind w:left="0" w:firstLine="709"/>
        <w:contextualSpacing w:val="0"/>
        <w:jc w:val="both"/>
        <w:rPr>
          <w:rFonts w:ascii="PT Astra Serif" w:hAnsi="PT Astra Serif"/>
          <w:sz w:val="28"/>
          <w:szCs w:val="28"/>
        </w:rPr>
      </w:pPr>
      <w:r w:rsidRPr="00655414">
        <w:rPr>
          <w:rFonts w:ascii="PT Astra Serif" w:hAnsi="PT Astra Serif"/>
          <w:sz w:val="28"/>
          <w:szCs w:val="28"/>
        </w:rPr>
        <w:t>- продвижение продукции на межрегиональные и международные рынки сбыта.</w:t>
      </w:r>
    </w:p>
    <w:p w:rsidR="00910A41" w:rsidRPr="00655414" w:rsidRDefault="00910A41" w:rsidP="00910A41">
      <w:pPr>
        <w:pStyle w:val="a6"/>
        <w:spacing w:after="0" w:line="240" w:lineRule="auto"/>
        <w:ind w:left="0" w:firstLine="709"/>
        <w:contextualSpacing w:val="0"/>
        <w:jc w:val="both"/>
        <w:rPr>
          <w:rFonts w:ascii="PT Astra Serif" w:hAnsi="PT Astra Serif"/>
          <w:sz w:val="28"/>
          <w:szCs w:val="28"/>
        </w:rPr>
      </w:pPr>
      <w:r w:rsidRPr="00655414">
        <w:rPr>
          <w:rFonts w:ascii="PT Astra Serif" w:hAnsi="PT Astra Serif"/>
          <w:sz w:val="28"/>
          <w:szCs w:val="28"/>
        </w:rPr>
        <w:t>В качестве источника финансирования инвестиций предполагается использовать средства местного, регионального и федерального бюджетов, грантов, а также средства внебюджетных источников (средств юридических и физических лиц, средств некоммерческих организаций).</w:t>
      </w:r>
    </w:p>
    <w:p w:rsidR="00910A41" w:rsidRPr="00655414" w:rsidRDefault="00910A41" w:rsidP="00910A41">
      <w:pPr>
        <w:spacing w:after="0" w:line="240" w:lineRule="auto"/>
        <w:ind w:firstLine="709"/>
        <w:jc w:val="both"/>
        <w:rPr>
          <w:rFonts w:ascii="PT Astra Serif" w:eastAsia="Times New Roman" w:hAnsi="PT Astra Serif"/>
          <w:b/>
          <w:sz w:val="28"/>
          <w:szCs w:val="28"/>
          <w:lang w:eastAsia="ru-RU"/>
        </w:rPr>
      </w:pPr>
      <w:r w:rsidRPr="00655414">
        <w:rPr>
          <w:rFonts w:ascii="PT Astra Serif" w:eastAsia="Times New Roman" w:hAnsi="PT Astra Serif"/>
          <w:b/>
          <w:sz w:val="28"/>
          <w:szCs w:val="28"/>
          <w:lang w:eastAsia="ru-RU"/>
        </w:rPr>
        <w:t xml:space="preserve">Наличие на территории Мелекесского района агро-логистического центра позволит обеспечить высокий спрос на сельскохозяйственную продукцию, а также значительно нарастить экспортный потенциал муниципального образования.  </w:t>
      </w:r>
    </w:p>
    <w:p w:rsidR="00910A41" w:rsidRPr="00655414" w:rsidRDefault="00910A41" w:rsidP="00910A41">
      <w:pPr>
        <w:pStyle w:val="a6"/>
        <w:spacing w:after="0" w:line="240" w:lineRule="auto"/>
        <w:ind w:left="0" w:firstLine="709"/>
        <w:contextualSpacing w:val="0"/>
        <w:jc w:val="both"/>
        <w:rPr>
          <w:rFonts w:ascii="PT Astra Serif" w:hAnsi="PT Astra Serif"/>
          <w:b/>
          <w:sz w:val="28"/>
          <w:szCs w:val="28"/>
        </w:rPr>
      </w:pPr>
    </w:p>
    <w:p w:rsidR="00910A41" w:rsidRPr="00322710" w:rsidRDefault="00910A41" w:rsidP="00910A41">
      <w:pPr>
        <w:pStyle w:val="2"/>
        <w:spacing w:before="0" w:line="240" w:lineRule="auto"/>
        <w:jc w:val="center"/>
        <w:rPr>
          <w:rFonts w:ascii="PT Astra Serif" w:hAnsi="PT Astra Serif"/>
          <w:b/>
          <w:color w:val="auto"/>
          <w:sz w:val="32"/>
          <w:szCs w:val="32"/>
        </w:rPr>
      </w:pPr>
      <w:bookmarkStart w:id="94" w:name="_Toc46821060"/>
      <w:bookmarkStart w:id="95" w:name="_Toc51074634"/>
      <w:r w:rsidRPr="00322710">
        <w:rPr>
          <w:rFonts w:ascii="PT Astra Serif" w:hAnsi="PT Astra Serif"/>
          <w:b/>
          <w:color w:val="auto"/>
          <w:sz w:val="32"/>
          <w:szCs w:val="32"/>
        </w:rPr>
        <w:t>3.3. Создание центра образования цифрового и гуманитарного профилей «Точка роста»</w:t>
      </w:r>
      <w:bookmarkEnd w:id="94"/>
      <w:bookmarkEnd w:id="95"/>
    </w:p>
    <w:p w:rsidR="00910A41" w:rsidRPr="00655414" w:rsidRDefault="00910A41" w:rsidP="00910A41">
      <w:pPr>
        <w:widowControl w:val="0"/>
        <w:spacing w:after="0" w:line="240" w:lineRule="auto"/>
        <w:ind w:firstLine="709"/>
        <w:jc w:val="both"/>
        <w:rPr>
          <w:rFonts w:ascii="PT Astra Serif" w:hAnsi="PT Astra Serif"/>
          <w:b/>
          <w:sz w:val="32"/>
          <w:szCs w:val="28"/>
        </w:rPr>
      </w:pPr>
    </w:p>
    <w:p w:rsidR="00910A41"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«Точки роста» – это специализированные центры цифрового и гуманитарного образования, которые в рамках национального проекта «Образование» создаются на базе общеобразовательных, в том числе сельских, школ по всей стране. Центр образования цифрового и гуманитарного профилей «Точка роста» направлен на формирование современных компетенций и навыков у школьников при изучении таких дисциплин, как технология, математика, информатика, физическая культура и основы безопасности жизнедеятельности».</w:t>
      </w:r>
    </w:p>
    <w:p w:rsidR="00D171F2" w:rsidRPr="00655414" w:rsidRDefault="00D171F2" w:rsidP="00D171F2">
      <w:pPr>
        <w:widowControl w:val="0"/>
        <w:spacing w:after="0" w:line="240" w:lineRule="auto"/>
        <w:ind w:firstLine="709"/>
        <w:jc w:val="both"/>
        <w:rPr>
          <w:rFonts w:ascii="PT Astra Serif" w:hAnsi="PT Astra Serif"/>
          <w:b/>
          <w:sz w:val="28"/>
          <w:szCs w:val="28"/>
        </w:rPr>
      </w:pPr>
      <w:r w:rsidRPr="00655414">
        <w:rPr>
          <w:rFonts w:ascii="PT Astra Serif" w:hAnsi="PT Astra Serif"/>
          <w:b/>
          <w:sz w:val="28"/>
          <w:szCs w:val="28"/>
        </w:rPr>
        <w:t xml:space="preserve">Основная цель «Точки роста» - </w:t>
      </w:r>
      <w:r w:rsidRPr="00655414">
        <w:rPr>
          <w:rFonts w:ascii="PT Astra Serif" w:hAnsi="PT Astra Serif"/>
          <w:sz w:val="28"/>
          <w:szCs w:val="28"/>
        </w:rPr>
        <w:t>обеспечить детям равные возможности для получения знаний и навыков работы с современными технологиями.</w:t>
      </w:r>
    </w:p>
    <w:p w:rsidR="00D171F2" w:rsidRPr="00655414" w:rsidRDefault="00D171F2" w:rsidP="00D171F2">
      <w:pPr>
        <w:widowControl w:val="0"/>
        <w:spacing w:after="0" w:line="240" w:lineRule="auto"/>
        <w:ind w:firstLine="709"/>
        <w:jc w:val="both"/>
        <w:rPr>
          <w:rFonts w:ascii="PT Astra Serif" w:hAnsi="PT Astra Serif"/>
          <w:b/>
          <w:sz w:val="28"/>
          <w:szCs w:val="28"/>
        </w:rPr>
      </w:pPr>
      <w:r w:rsidRPr="00655414">
        <w:rPr>
          <w:rFonts w:ascii="PT Astra Serif" w:hAnsi="PT Astra Serif"/>
          <w:sz w:val="28"/>
          <w:szCs w:val="28"/>
        </w:rPr>
        <w:t>В соответствии с заявленной целью перед образовательным центром «Точка роста» стоят следующие</w:t>
      </w:r>
      <w:r w:rsidRPr="00655414">
        <w:rPr>
          <w:rFonts w:ascii="PT Astra Serif" w:hAnsi="PT Astra Serif"/>
          <w:b/>
          <w:sz w:val="28"/>
          <w:szCs w:val="28"/>
        </w:rPr>
        <w:t xml:space="preserve"> задачи:</w:t>
      </w:r>
    </w:p>
    <w:p w:rsidR="00D171F2" w:rsidRPr="00655414" w:rsidRDefault="00D171F2" w:rsidP="00D171F2">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1. Участие в реализации основных общеобразовательных программ в части предметных областей «Технология», «Математика и информатика», «Физическая культура и основы безопасности жизнедеятельности»,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w:t>
      </w:r>
      <w:r w:rsidRPr="00655414">
        <w:rPr>
          <w:rFonts w:ascii="PT Astra Serif" w:hAnsi="PT Astra Serif"/>
          <w:sz w:val="28"/>
          <w:szCs w:val="28"/>
        </w:rPr>
        <w:lastRenderedPageBreak/>
        <w:t>школа» национального проекта «Образование».</w:t>
      </w:r>
    </w:p>
    <w:p w:rsidR="00D171F2" w:rsidRPr="00655414" w:rsidRDefault="00D171F2" w:rsidP="00D171F2">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2. Реализация разноуровневых дополнительных общеобразовательных программ цифрового, естественнонаучного, технического и гуманитарного профилей, а также иных программ в рамках внеурочной деятельности обучающихся.</w:t>
      </w:r>
    </w:p>
    <w:p w:rsidR="00910A41" w:rsidRPr="00655414" w:rsidRDefault="00910A41" w:rsidP="0022531E">
      <w:pPr>
        <w:widowControl w:val="0"/>
        <w:spacing w:after="0" w:line="240" w:lineRule="auto"/>
        <w:jc w:val="center"/>
        <w:rPr>
          <w:rFonts w:ascii="PT Astra Serif" w:hAnsi="PT Astra Serif"/>
          <w:sz w:val="28"/>
          <w:szCs w:val="28"/>
        </w:rPr>
      </w:pPr>
      <w:r w:rsidRPr="00655414">
        <w:rPr>
          <w:rFonts w:ascii="PT Astra Serif" w:hAnsi="PT Astra Serif"/>
          <w:noProof/>
          <w:lang w:eastAsia="ru-RU"/>
        </w:rPr>
        <w:drawing>
          <wp:inline distT="0" distB="0" distL="0" distR="0" wp14:anchorId="2EADE7FA" wp14:editId="60A93810">
            <wp:extent cx="5605670" cy="3996636"/>
            <wp:effectExtent l="0" t="0" r="0" b="4445"/>
            <wp:docPr id="1" name="Рисунок 1" descr="https://tmgnews.ru/wp-content/uploads/2019/06/tochka-r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mgnews.ru/wp-content/uploads/2019/06/tochka-rost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7112" cy="4011923"/>
                    </a:xfrm>
                    <a:prstGeom prst="rect">
                      <a:avLst/>
                    </a:prstGeom>
                    <a:noFill/>
                    <a:ln>
                      <a:noFill/>
                    </a:ln>
                  </pic:spPr>
                </pic:pic>
              </a:graphicData>
            </a:graphic>
          </wp:inline>
        </w:drawing>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3. Создание, апробация и внедрение модели равного доступа к современным общеобразовательным программам цифрового, естественнонаучного, технического и гуманитарного профилей детям иных населенных пунктов сельских территорий.</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4. Внедрение сетевых форм реализации программ дополнительного образования.</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5. Организация внеурочной деятельности в каникулярный период, разработка соответствующих образовательных программ, в том числе для пришкольных лагерей.</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6. Содействие развитию шахматного образования.</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7. Вовлечение обучающихся и педагогов в проектную деятельность.</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8. Обеспечение реализации мер по непрерывному развитию педагогических и управленческих кадров, включая повышение квалификации руководителей и педагогов Центра, реализующих основные и дополнительные общеобразовательные программы цифрового, естественнонаучного, технического, гуманитарного и социокультурного профилей.</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9. Реализация мероприятий по информированию и просвещению населения в области цифровых и гуманитарных компетенций.</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10. Информационное сопровождение учебно-воспитательной деятельности Центра, системы внеурочных мероприятий с совместным </w:t>
      </w:r>
      <w:r w:rsidRPr="00655414">
        <w:rPr>
          <w:rFonts w:ascii="PT Astra Serif" w:hAnsi="PT Astra Serif"/>
          <w:sz w:val="28"/>
          <w:szCs w:val="28"/>
        </w:rPr>
        <w:lastRenderedPageBreak/>
        <w:t>участием детей, педагогов, родительской общественности, в том числе на сайте образовательной организации и иных информационных ресурсах.</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11. 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 </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Центры «Точка роста» - это структурные подразделения уже работающих школ, открытые для всех учащихся. Работа Центров направлена на формирование современных компетенций и навыков у обучающихся, а совокупность образовательных организаций, на базе которых они создаются, составит федеральную сеть Центров образования цифрового и гуманитарного профилей «Точка роста». </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b/>
          <w:sz w:val="28"/>
          <w:szCs w:val="28"/>
        </w:rPr>
        <w:t>В соответствии с ключевыми характеристиками, каждый Центр должен включать:</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 кабинет формирования цифровых и гуманитарных навыков, в том числе по предметным областям «Технология», «Математика и информатика», «Физическая культура и основы безопасности жизнедеятельности» </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 учебно-рекреационное пространство, которое исполняет роль центра общественной жизни школы. Помещение для проектной деятельности зонируется по принципу коворкинга, включающего шахматную гостиную и медиазону.</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Создание Центров решает глобальную задачу, поставленную на федеральном уровне - внедрение на уровнях основного общего и среднего общего образования новых образовательных технологий, обеспечивающих повышение мотивации обучающихся к обучению и вовлеченности в образовательный процесс.</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На сегодняшний день в рамках национального проекта «Образование» открыто 2049 центров «Точка роста» в 50 регионах Российской Федерации. К 2024 году планируется открыть 16 тыс. «Точек роста» по всей стране. Это позволит достичь главной цели: чтобы у детей, которые живут в сёлах, деревнях и рабочих посёлках, были равные условия для получения качественного образования.</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b/>
          <w:sz w:val="28"/>
          <w:szCs w:val="28"/>
        </w:rPr>
        <w:t xml:space="preserve">К ключевым преимуществам </w:t>
      </w:r>
      <w:r w:rsidRPr="00655414">
        <w:rPr>
          <w:rFonts w:ascii="PT Astra Serif" w:hAnsi="PT Astra Serif"/>
          <w:sz w:val="28"/>
          <w:szCs w:val="28"/>
        </w:rPr>
        <w:t>реализации данного проекта можно отнести:</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1. Проект даёт возможность приобрести навыки работы в команде, подготовиться к участию в различных конкурсах. Для работы в центрах учителя сельских школ повышают квалификацию на базе детских технопарков «Кванториум». «Точки роста» - новые центры притяжения сельских ребят.</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2. Возможность использования инфраструктуры центров во внеурочное время как общественного пространства для развития общекультурных компетенций и цифровой грамотности населения, шахматного образования, проектной деятельности, творческой, социальной самореализации детей, педагогов, родительской общественности.</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3. Нацеленность на уменьшение разрыва между городскими и сельскими, </w:t>
      </w:r>
      <w:r w:rsidRPr="00655414">
        <w:rPr>
          <w:rFonts w:ascii="PT Astra Serif" w:hAnsi="PT Astra Serif"/>
          <w:sz w:val="28"/>
          <w:szCs w:val="28"/>
        </w:rPr>
        <w:lastRenderedPageBreak/>
        <w:t>поселковыми школами.</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Ориентировочная стоимость создания центра образования цифрового и гуманитарного профилей «Точка роста» оценивается на уровне 1,5 млн. руб.</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Реализация мероприятий по созданию центра образования цифрового и гуманитарного профилей «Точка роста» в МО «Мелекесский район» целесообразно осуществлять за счет всех возможных источников финансирования:</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 налоговые и неналоговые поступления в бюджет муниципального образования;</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 средства федерального и регионального бюджетов.</w:t>
      </w:r>
    </w:p>
    <w:p w:rsidR="00910A41" w:rsidRPr="00655414"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b/>
          <w:sz w:val="28"/>
          <w:szCs w:val="28"/>
        </w:rPr>
        <w:t>Основным фактором, определяющим необходимость реализации данного проекта на территории Мелекесского района,</w:t>
      </w:r>
      <w:r w:rsidRPr="00655414">
        <w:rPr>
          <w:rFonts w:ascii="PT Astra Serif" w:hAnsi="PT Astra Serif"/>
          <w:sz w:val="28"/>
          <w:szCs w:val="28"/>
        </w:rPr>
        <w:t xml:space="preserve"> является следующее: </w:t>
      </w:r>
    </w:p>
    <w:p w:rsidR="00910A41" w:rsidRDefault="00910A41" w:rsidP="00910A41">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в сельской местности и малых городах у школьников меньше доступа к современным техническим новинкам и меньше возможности создавать и воплощать свои проекты. «Точка роста» полностью решит данную проблему на территории района.</w:t>
      </w:r>
    </w:p>
    <w:p w:rsidR="00456F4A"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t>В соответствии с распоряжением Министерства образования и науки Ульяновской области от 30.09.2019 № 1697-р «Об итогах отбора», в Мелекесском районе определены 10 общеобразовательных организаций, на базе которых в 2020-2022 годах планируется открытие «Точек роста»:</w:t>
      </w:r>
    </w:p>
    <w:p w:rsidR="00456F4A" w:rsidRPr="00456F4A"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t xml:space="preserve">1. В 2020 году: </w:t>
      </w:r>
    </w:p>
    <w:p w:rsidR="00456F4A" w:rsidRPr="00456F4A" w:rsidRDefault="00456F4A" w:rsidP="00456F4A">
      <w:pPr>
        <w:widowControl w:val="0"/>
        <w:spacing w:after="0" w:line="240" w:lineRule="auto"/>
        <w:ind w:firstLine="709"/>
        <w:jc w:val="both"/>
        <w:rPr>
          <w:rFonts w:ascii="PT Astra Serif" w:hAnsi="PT Astra Serif"/>
          <w:sz w:val="28"/>
          <w:szCs w:val="28"/>
        </w:rPr>
      </w:pPr>
      <w:r>
        <w:rPr>
          <w:noProof/>
          <w:lang w:eastAsia="ru-RU"/>
        </w:rPr>
        <w:drawing>
          <wp:anchor distT="0" distB="0" distL="114300" distR="114300" simplePos="0" relativeHeight="251658240" behindDoc="0" locked="0" layoutInCell="1" allowOverlap="1" wp14:anchorId="56D89A46" wp14:editId="4EA34ED0">
            <wp:simplePos x="0" y="0"/>
            <wp:positionH relativeFrom="margin">
              <wp:posOffset>2329815</wp:posOffset>
            </wp:positionH>
            <wp:positionV relativeFrom="margin">
              <wp:posOffset>3495675</wp:posOffset>
            </wp:positionV>
            <wp:extent cx="3825240" cy="3448050"/>
            <wp:effectExtent l="0" t="0" r="3810" b="0"/>
            <wp:wrapSquare wrapText="bothSides"/>
            <wp:docPr id="22" name="Рисунок 22"/>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82">
                      <a:extLst>
                        <a:ext uri="{28A0092B-C50C-407E-A947-70E740481C1C}">
                          <a14:useLocalDpi xmlns:a14="http://schemas.microsoft.com/office/drawing/2010/main" val="0"/>
                        </a:ext>
                      </a:extLst>
                    </a:blip>
                    <a:srcRect l="26611" t="16322" r="26081" b="7875"/>
                    <a:stretch/>
                  </pic:blipFill>
                  <pic:spPr bwMode="auto">
                    <a:xfrm>
                      <a:off x="0" y="0"/>
                      <a:ext cx="3825240" cy="344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6F4A">
        <w:rPr>
          <w:rFonts w:ascii="PT Astra Serif" w:hAnsi="PT Astra Serif"/>
          <w:sz w:val="28"/>
          <w:szCs w:val="28"/>
        </w:rPr>
        <w:t>- МБООУ «Средняя школа № 2 р.п. Новая Майна»;</w:t>
      </w:r>
    </w:p>
    <w:p w:rsidR="00456F4A" w:rsidRPr="00456F4A"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t>- МБООУ «Средняя школа № 1 р.п. Мулловка».</w:t>
      </w:r>
    </w:p>
    <w:p w:rsidR="00456F4A" w:rsidRPr="00456F4A"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t>2. В 2021 году:</w:t>
      </w:r>
    </w:p>
    <w:p w:rsidR="00456F4A" w:rsidRPr="00456F4A"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t>- МБООУ «Средняя школа с. Тиинск»;</w:t>
      </w:r>
    </w:p>
    <w:p w:rsidR="00456F4A" w:rsidRPr="00456F4A"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t>- МБООУ «Средняя школа с. Рязаново»;</w:t>
      </w:r>
    </w:p>
    <w:p w:rsidR="00456F4A" w:rsidRPr="00456F4A"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t>- МБООУ «Основная школа с. Лебяжье»;</w:t>
      </w:r>
    </w:p>
    <w:p w:rsidR="00456F4A" w:rsidRPr="00456F4A"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t>- МБООУ «Средняя школа имени Насырова С.А. с. Филипповка».</w:t>
      </w:r>
    </w:p>
    <w:p w:rsidR="00456F4A" w:rsidRPr="00456F4A"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t>3. В 2022 году:</w:t>
      </w:r>
    </w:p>
    <w:p w:rsidR="00456F4A" w:rsidRPr="00456F4A"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t>- МБООУ «Основная школа с. Русский Мелекесс»;</w:t>
      </w:r>
    </w:p>
    <w:p w:rsidR="00456F4A" w:rsidRPr="00456F4A"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t>- МБООУ «Средняя школа имени Героя Социалистического Труда В.П. Игонина с. Лесная Хмелевка»;</w:t>
      </w:r>
    </w:p>
    <w:p w:rsidR="00456F4A" w:rsidRPr="00456F4A"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t>- МБООУ «Средняя школа имени Героя Советского Союза В.А.Маркелова с. Старая Сахча»;</w:t>
      </w:r>
    </w:p>
    <w:p w:rsidR="00456F4A" w:rsidRPr="00456F4A"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lastRenderedPageBreak/>
        <w:t xml:space="preserve">- МБООУ «Средняя школа с. Александровка». </w:t>
      </w:r>
    </w:p>
    <w:p w:rsidR="00456F4A" w:rsidRPr="00655414" w:rsidRDefault="00456F4A" w:rsidP="00456F4A">
      <w:pPr>
        <w:widowControl w:val="0"/>
        <w:spacing w:after="0" w:line="240" w:lineRule="auto"/>
        <w:ind w:firstLine="709"/>
        <w:jc w:val="both"/>
        <w:rPr>
          <w:rFonts w:ascii="PT Astra Serif" w:hAnsi="PT Astra Serif"/>
          <w:sz w:val="28"/>
          <w:szCs w:val="28"/>
        </w:rPr>
      </w:pPr>
      <w:r w:rsidRPr="00456F4A">
        <w:rPr>
          <w:rFonts w:ascii="PT Astra Serif" w:hAnsi="PT Astra Serif"/>
          <w:sz w:val="28"/>
          <w:szCs w:val="28"/>
        </w:rPr>
        <w:t>Реализация в обозначенных учебных заведениях мероприятий по обновлению материально-технической базы для формирования у обучающихся современных гуманитарных и технологических навыков будет способствовать повышению качества образования на территории Мелекесского района.</w:t>
      </w:r>
    </w:p>
    <w:p w:rsidR="00910A41" w:rsidRPr="00322710" w:rsidRDefault="00910A41" w:rsidP="00910A41">
      <w:pPr>
        <w:pStyle w:val="2"/>
        <w:spacing w:before="0" w:line="240" w:lineRule="auto"/>
        <w:jc w:val="center"/>
        <w:rPr>
          <w:rFonts w:ascii="PT Astra Serif" w:hAnsi="PT Astra Serif"/>
          <w:b/>
          <w:color w:val="auto"/>
          <w:sz w:val="32"/>
          <w:szCs w:val="32"/>
        </w:rPr>
      </w:pPr>
      <w:bookmarkStart w:id="96" w:name="_Toc46821061"/>
      <w:bookmarkStart w:id="97" w:name="_Toc51074635"/>
      <w:r w:rsidRPr="00322710">
        <w:rPr>
          <w:rFonts w:ascii="PT Astra Serif" w:hAnsi="PT Astra Serif"/>
          <w:b/>
          <w:color w:val="auto"/>
          <w:sz w:val="32"/>
          <w:szCs w:val="32"/>
        </w:rPr>
        <w:t>3.4. Создание центра развития Киберспорта Мелекесского района</w:t>
      </w:r>
      <w:bookmarkEnd w:id="96"/>
      <w:bookmarkEnd w:id="97"/>
    </w:p>
    <w:p w:rsidR="00910A41" w:rsidRPr="00655414" w:rsidRDefault="00910A41" w:rsidP="00910A41">
      <w:pPr>
        <w:shd w:val="clear" w:color="auto" w:fill="FFFFFF"/>
        <w:spacing w:after="0" w:line="240" w:lineRule="auto"/>
        <w:ind w:firstLine="709"/>
        <w:jc w:val="both"/>
        <w:rPr>
          <w:rFonts w:ascii="PT Astra Serif" w:hAnsi="PT Astra Serif"/>
          <w:b/>
          <w:sz w:val="28"/>
          <w:szCs w:val="28"/>
        </w:rPr>
      </w:pPr>
    </w:p>
    <w:p w:rsidR="00910A41" w:rsidRPr="00655414" w:rsidRDefault="00910A41" w:rsidP="00910A41">
      <w:pPr>
        <w:shd w:val="clear" w:color="auto" w:fill="FFFFFF"/>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color w:val="000000"/>
          <w:sz w:val="28"/>
          <w:szCs w:val="28"/>
          <w:lang w:eastAsia="ru-RU"/>
        </w:rPr>
        <w:t xml:space="preserve">На сегодняшний день мировая аудитория киберспорта превышает 300 миллионов человек, что вполне сравнимо с аудиторией других видов спорта. В Российской Федерации киберспорт признан официальным видом спорта. Ежегодно в мире проходит множество турниров с многомиллионными призовыми фондами, за которыми следят сотни миллионов зрителей онлайн. </w:t>
      </w:r>
    </w:p>
    <w:p w:rsidR="00910A41" w:rsidRPr="00655414" w:rsidRDefault="00910A41" w:rsidP="00910A41">
      <w:pPr>
        <w:shd w:val="clear" w:color="auto" w:fill="FFFFFF"/>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color w:val="000000"/>
          <w:sz w:val="28"/>
          <w:szCs w:val="28"/>
          <w:lang w:eastAsia="ru-RU"/>
        </w:rPr>
        <w:t xml:space="preserve">Киберспорт – инновационное и очень перспективное направление развития Мелекесского района. К тому же в муниципальном образовании есть серьёзная социальная база для его развития, а также с каждым годом возрастающий интерес населения. </w:t>
      </w:r>
    </w:p>
    <w:p w:rsidR="00910A41" w:rsidRPr="00655414" w:rsidRDefault="00910A41" w:rsidP="00910A41">
      <w:pPr>
        <w:shd w:val="clear" w:color="auto" w:fill="FFFFFF"/>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b/>
          <w:color w:val="000000"/>
          <w:sz w:val="28"/>
          <w:szCs w:val="28"/>
          <w:lang w:eastAsia="ru-RU"/>
        </w:rPr>
        <w:t>Ключевые преимущества:</w:t>
      </w:r>
    </w:p>
    <w:p w:rsidR="00910A41" w:rsidRPr="00655414" w:rsidRDefault="00910A41" w:rsidP="00910A41">
      <w:pPr>
        <w:shd w:val="clear" w:color="auto" w:fill="FFFFFF"/>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color w:val="000000"/>
          <w:sz w:val="28"/>
          <w:szCs w:val="28"/>
          <w:lang w:eastAsia="ru-RU"/>
        </w:rPr>
        <w:t>- Центр развития киберспорта может стать местом притяжения молодых людей со всего региона, а также межмуниципальным центром компетенций и поддержки талантливой молодежи;</w:t>
      </w:r>
    </w:p>
    <w:p w:rsidR="00910A41" w:rsidRPr="00655414" w:rsidRDefault="00910A41" w:rsidP="00910A41">
      <w:pPr>
        <w:shd w:val="clear" w:color="auto" w:fill="FFFFFF"/>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color w:val="000000"/>
          <w:sz w:val="28"/>
          <w:szCs w:val="28"/>
          <w:lang w:eastAsia="ru-RU"/>
        </w:rPr>
        <w:t xml:space="preserve">- появится возможность обучать киберспорту новичков, проводить турниры, создавать потоковые видео, получать образование и совместно разрабатывать перспективные проекты и т.д. </w:t>
      </w:r>
    </w:p>
    <w:p w:rsidR="00910A41" w:rsidRPr="00655414" w:rsidRDefault="00910A41" w:rsidP="00910A41">
      <w:pPr>
        <w:shd w:val="clear" w:color="auto" w:fill="FFFFFF"/>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b/>
          <w:color w:val="000000"/>
          <w:sz w:val="28"/>
          <w:szCs w:val="28"/>
          <w:lang w:eastAsia="ru-RU"/>
        </w:rPr>
        <w:t xml:space="preserve">Цель проекта </w:t>
      </w:r>
      <w:r w:rsidRPr="00655414">
        <w:rPr>
          <w:rFonts w:ascii="PT Astra Serif" w:eastAsia="Times New Roman" w:hAnsi="PT Astra Serif"/>
          <w:color w:val="000000"/>
          <w:sz w:val="28"/>
          <w:szCs w:val="28"/>
          <w:lang w:eastAsia="ru-RU"/>
        </w:rPr>
        <w:t>– развитие киберспорта и инновационного творчества в Мелекесском районе.</w:t>
      </w:r>
    </w:p>
    <w:p w:rsidR="00910A41" w:rsidRPr="00655414" w:rsidRDefault="00910A41" w:rsidP="00910A41">
      <w:pPr>
        <w:shd w:val="clear" w:color="auto" w:fill="FFFFFF"/>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color w:val="000000"/>
          <w:sz w:val="28"/>
          <w:szCs w:val="28"/>
          <w:lang w:eastAsia="ru-RU"/>
        </w:rPr>
        <w:t xml:space="preserve">Основными </w:t>
      </w:r>
      <w:r w:rsidRPr="00655414">
        <w:rPr>
          <w:rFonts w:ascii="PT Astra Serif" w:eastAsia="Times New Roman" w:hAnsi="PT Astra Serif"/>
          <w:b/>
          <w:color w:val="000000"/>
          <w:sz w:val="28"/>
          <w:szCs w:val="28"/>
          <w:lang w:eastAsia="ru-RU"/>
        </w:rPr>
        <w:t xml:space="preserve">задачами </w:t>
      </w:r>
      <w:r w:rsidRPr="00655414">
        <w:rPr>
          <w:rFonts w:ascii="PT Astra Serif" w:eastAsia="Times New Roman" w:hAnsi="PT Astra Serif"/>
          <w:color w:val="000000"/>
          <w:sz w:val="28"/>
          <w:szCs w:val="28"/>
          <w:lang w:eastAsia="ru-RU"/>
        </w:rPr>
        <w:t xml:space="preserve">являются: </w:t>
      </w:r>
    </w:p>
    <w:p w:rsidR="00910A41" w:rsidRPr="00655414" w:rsidRDefault="00910A41" w:rsidP="00910A41">
      <w:pPr>
        <w:shd w:val="clear" w:color="auto" w:fill="FFFFFF"/>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color w:val="000000"/>
          <w:sz w:val="28"/>
          <w:szCs w:val="28"/>
          <w:lang w:eastAsia="ru-RU"/>
        </w:rPr>
        <w:t>1. Создание площадки со всем необходимым компьютерным и мультимедийным оборудованием.</w:t>
      </w:r>
    </w:p>
    <w:p w:rsidR="00910A41" w:rsidRPr="00655414" w:rsidRDefault="00910A41" w:rsidP="00910A41">
      <w:pPr>
        <w:shd w:val="clear" w:color="auto" w:fill="FFFFFF"/>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color w:val="000000"/>
          <w:sz w:val="28"/>
          <w:szCs w:val="28"/>
          <w:lang w:eastAsia="ru-RU"/>
        </w:rPr>
        <w:t xml:space="preserve">2. Обучение и проведение тренировок по киберспортивным дисциплинам. </w:t>
      </w:r>
    </w:p>
    <w:p w:rsidR="00910A41" w:rsidRPr="00655414" w:rsidRDefault="00910A41" w:rsidP="00910A41">
      <w:pPr>
        <w:shd w:val="clear" w:color="auto" w:fill="FFFFFF"/>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color w:val="000000"/>
          <w:sz w:val="28"/>
          <w:szCs w:val="28"/>
          <w:lang w:eastAsia="ru-RU"/>
        </w:rPr>
        <w:t>3. Проведение региональных и межрегиональных соревнований по киберспорту, в том числе спортивному программированию.</w:t>
      </w:r>
    </w:p>
    <w:p w:rsidR="00910A41" w:rsidRPr="00655414" w:rsidRDefault="00910A41" w:rsidP="00910A41">
      <w:pPr>
        <w:shd w:val="clear" w:color="auto" w:fill="FFFFFF"/>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color w:val="000000"/>
          <w:sz w:val="28"/>
          <w:szCs w:val="28"/>
          <w:lang w:eastAsia="ru-RU"/>
        </w:rPr>
        <w:t xml:space="preserve">4.  Поддержка образовательной и инновационной среды на базе Центра, где будет возможность обучать молодежь перспективным профессиям для получения новых компетенций в сферах: программирования, трехмерной графики, написания сценариев для компьютерных и мобильных игр и т.д. </w:t>
      </w:r>
    </w:p>
    <w:p w:rsidR="00910A41" w:rsidRPr="00655414" w:rsidRDefault="00910A41" w:rsidP="00910A41">
      <w:pPr>
        <w:shd w:val="clear" w:color="auto" w:fill="FFFFFF"/>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color w:val="000000"/>
          <w:sz w:val="28"/>
          <w:szCs w:val="28"/>
          <w:lang w:eastAsia="ru-RU"/>
        </w:rPr>
        <w:t xml:space="preserve">5. Проведение различных мероприятий с привлечением экспертов в области киберспорта и компьютерных программ. </w:t>
      </w:r>
    </w:p>
    <w:p w:rsidR="00910A41" w:rsidRPr="00655414" w:rsidRDefault="00910A41" w:rsidP="00910A41">
      <w:pPr>
        <w:shd w:val="clear" w:color="auto" w:fill="FFFFFF"/>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color w:val="000000"/>
          <w:sz w:val="28"/>
          <w:szCs w:val="28"/>
          <w:lang w:eastAsia="ru-RU"/>
        </w:rPr>
        <w:t xml:space="preserve">6. Акселерация и поддержка инновационных проектов, связанных с современными технологиями. </w:t>
      </w:r>
    </w:p>
    <w:p w:rsidR="00910A41" w:rsidRPr="00655414" w:rsidRDefault="00910A41" w:rsidP="00910A41">
      <w:pPr>
        <w:shd w:val="clear" w:color="auto" w:fill="FFFFFF"/>
        <w:spacing w:after="0" w:line="240" w:lineRule="auto"/>
        <w:ind w:firstLine="709"/>
        <w:jc w:val="both"/>
        <w:rPr>
          <w:rFonts w:ascii="PT Astra Serif" w:eastAsia="Times New Roman" w:hAnsi="PT Astra Serif"/>
          <w:b/>
          <w:color w:val="000000"/>
          <w:sz w:val="28"/>
          <w:szCs w:val="28"/>
          <w:lang w:eastAsia="ru-RU"/>
        </w:rPr>
      </w:pPr>
      <w:r w:rsidRPr="00655414">
        <w:rPr>
          <w:rFonts w:ascii="PT Astra Serif" w:eastAsia="Times New Roman" w:hAnsi="PT Astra Serif"/>
          <w:b/>
          <w:color w:val="000000"/>
          <w:sz w:val="28"/>
          <w:szCs w:val="28"/>
          <w:lang w:eastAsia="ru-RU"/>
        </w:rPr>
        <w:t>Реализация проекта.</w:t>
      </w:r>
    </w:p>
    <w:p w:rsidR="00910A41" w:rsidRPr="00655414" w:rsidRDefault="00910A41" w:rsidP="00910A41">
      <w:pPr>
        <w:spacing w:after="0" w:line="240" w:lineRule="auto"/>
        <w:ind w:firstLine="709"/>
        <w:jc w:val="both"/>
        <w:rPr>
          <w:rFonts w:ascii="PT Astra Serif" w:eastAsia="Times New Roman" w:hAnsi="PT Astra Serif"/>
          <w:color w:val="000000"/>
          <w:sz w:val="28"/>
          <w:szCs w:val="28"/>
          <w:lang w:eastAsia="ru-RU"/>
        </w:rPr>
      </w:pPr>
      <w:r w:rsidRPr="00655414">
        <w:rPr>
          <w:rFonts w:ascii="PT Astra Serif" w:eastAsia="Times New Roman" w:hAnsi="PT Astra Serif"/>
          <w:color w:val="000000"/>
          <w:sz w:val="28"/>
          <w:szCs w:val="28"/>
          <w:lang w:eastAsia="ru-RU"/>
        </w:rPr>
        <w:t xml:space="preserve">Наиболее целесообразно разместить указанный центр в </w:t>
      </w:r>
      <w:r w:rsidRPr="00655414">
        <w:rPr>
          <w:rFonts w:ascii="PT Astra Serif" w:eastAsia="Times New Roman" w:hAnsi="PT Astra Serif"/>
          <w:b/>
          <w:color w:val="000000"/>
          <w:sz w:val="28"/>
          <w:szCs w:val="28"/>
          <w:lang w:eastAsia="ru-RU"/>
        </w:rPr>
        <w:t xml:space="preserve">р.п. Мулловка </w:t>
      </w:r>
      <w:r w:rsidRPr="00655414">
        <w:rPr>
          <w:rFonts w:ascii="PT Astra Serif" w:eastAsia="Times New Roman" w:hAnsi="PT Astra Serif"/>
          <w:color w:val="000000"/>
          <w:sz w:val="28"/>
          <w:szCs w:val="28"/>
          <w:lang w:eastAsia="ru-RU"/>
        </w:rPr>
        <w:t xml:space="preserve">Мелекесского района. Во-первых, это связано с территориальной и транспортной доступностью. Во-вторых, на территории осталась инфраструктура от детских оздоровительных лагерей, которая могла быть </w:t>
      </w:r>
      <w:r w:rsidRPr="00655414">
        <w:rPr>
          <w:rFonts w:ascii="PT Astra Serif" w:eastAsia="Times New Roman" w:hAnsi="PT Astra Serif"/>
          <w:color w:val="000000"/>
          <w:sz w:val="28"/>
          <w:szCs w:val="28"/>
          <w:lang w:eastAsia="ru-RU"/>
        </w:rPr>
        <w:lastRenderedPageBreak/>
        <w:t xml:space="preserve">использована для размещения приезжающих на мероприятия и соревнования киберспортсменов. </w:t>
      </w:r>
    </w:p>
    <w:p w:rsidR="00910A41" w:rsidRPr="00655414" w:rsidRDefault="00910A41" w:rsidP="00910A41">
      <w:pPr>
        <w:spacing w:after="0" w:line="240" w:lineRule="auto"/>
        <w:ind w:firstLine="709"/>
        <w:jc w:val="both"/>
        <w:rPr>
          <w:rFonts w:ascii="PT Astra Serif" w:eastAsia="Times New Roman" w:hAnsi="PT Astra Serif"/>
          <w:b/>
          <w:i/>
          <w:color w:val="000000"/>
          <w:sz w:val="28"/>
          <w:szCs w:val="28"/>
          <w:lang w:eastAsia="ru-RU"/>
        </w:rPr>
      </w:pPr>
      <w:r w:rsidRPr="00655414">
        <w:rPr>
          <w:rFonts w:ascii="PT Astra Serif" w:eastAsia="Times New Roman" w:hAnsi="PT Astra Serif"/>
          <w:color w:val="000000"/>
          <w:sz w:val="28"/>
          <w:szCs w:val="28"/>
          <w:lang w:eastAsia="ru-RU"/>
        </w:rPr>
        <w:t>Реализация проекта подразумевает следующие</w:t>
      </w:r>
      <w:r w:rsidRPr="00655414">
        <w:rPr>
          <w:rFonts w:ascii="PT Astra Serif" w:eastAsia="Times New Roman" w:hAnsi="PT Astra Serif"/>
          <w:b/>
          <w:i/>
          <w:color w:val="000000"/>
          <w:sz w:val="28"/>
          <w:szCs w:val="28"/>
          <w:lang w:eastAsia="ru-RU"/>
        </w:rPr>
        <w:t xml:space="preserve"> этапы: </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1. Поиск подходящего помещения или его строительство.</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2. Осуществление ремонтных и отделочных работ.</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3. Закупка и установка необходимого оборудования:</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мебель (столы, стулья, диваны, освещение)</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компьютерные комплексы;</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интерактивные доски и проекторы;</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видеооборудование для проведения онлайн трансляций;</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точки доступа в сеть «Интернет».</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4. Осуществление набора квалифицированных сотрудников.</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5. Разработка календарного плана мероприятий, а также образовательных программ для молодежи. </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6. Осуществление набора детей и молодежи.</w:t>
      </w:r>
    </w:p>
    <w:p w:rsidR="00910A41"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7.  Проведение полноценной информационной кампании по продвижению Центра.</w:t>
      </w:r>
    </w:p>
    <w:p w:rsidR="00E759F9" w:rsidRPr="00655414" w:rsidRDefault="00E759F9" w:rsidP="00910A41">
      <w:pPr>
        <w:spacing w:after="0" w:line="240" w:lineRule="auto"/>
        <w:ind w:firstLine="709"/>
        <w:jc w:val="both"/>
        <w:rPr>
          <w:rFonts w:ascii="PT Astra Serif" w:hAnsi="PT Astra Serif"/>
          <w:sz w:val="28"/>
          <w:szCs w:val="28"/>
        </w:rPr>
      </w:pPr>
    </w:p>
    <w:p w:rsidR="00910A41" w:rsidRDefault="00910A41" w:rsidP="00D171F2">
      <w:pPr>
        <w:spacing w:after="0" w:line="240" w:lineRule="auto"/>
        <w:jc w:val="both"/>
        <w:rPr>
          <w:rFonts w:ascii="PT Astra Serif" w:hAnsi="PT Astra Serif"/>
          <w:sz w:val="28"/>
          <w:szCs w:val="28"/>
          <w:lang w:val="en-US"/>
        </w:rPr>
      </w:pPr>
      <w:r w:rsidRPr="00655414">
        <w:rPr>
          <w:rFonts w:ascii="PT Astra Serif" w:hAnsi="PT Astra Serif"/>
          <w:noProof/>
          <w:lang w:eastAsia="ru-RU"/>
        </w:rPr>
        <w:drawing>
          <wp:inline distT="0" distB="0" distL="0" distR="0" wp14:anchorId="6A13642A" wp14:editId="04F6A0F6">
            <wp:extent cx="6209969" cy="2551843"/>
            <wp:effectExtent l="0" t="0" r="635" b="1270"/>
            <wp:docPr id="5" name="Рисунок 5" descr="https://molzhaninovskiy.mos.ru/korypciya/photo_2018-03-01_17-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lzhaninovskiy.mos.ru/korypciya/photo_2018-03-01_17-20-55.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14048" b="23936"/>
                    <a:stretch/>
                  </pic:blipFill>
                  <pic:spPr bwMode="auto">
                    <a:xfrm>
                      <a:off x="0" y="0"/>
                      <a:ext cx="6259183" cy="2572066"/>
                    </a:xfrm>
                    <a:prstGeom prst="rect">
                      <a:avLst/>
                    </a:prstGeom>
                    <a:noFill/>
                    <a:ln>
                      <a:noFill/>
                    </a:ln>
                    <a:extLst>
                      <a:ext uri="{53640926-AAD7-44D8-BBD7-CCE9431645EC}">
                        <a14:shadowObscured xmlns:a14="http://schemas.microsoft.com/office/drawing/2010/main"/>
                      </a:ext>
                    </a:extLst>
                  </pic:spPr>
                </pic:pic>
              </a:graphicData>
            </a:graphic>
          </wp:inline>
        </w:drawing>
      </w:r>
    </w:p>
    <w:p w:rsidR="00E759F9" w:rsidRPr="00655414" w:rsidRDefault="00E759F9" w:rsidP="00D171F2">
      <w:pPr>
        <w:spacing w:after="0" w:line="240" w:lineRule="auto"/>
        <w:jc w:val="both"/>
        <w:rPr>
          <w:rFonts w:ascii="PT Astra Serif" w:hAnsi="PT Astra Serif"/>
          <w:sz w:val="28"/>
          <w:szCs w:val="28"/>
          <w:lang w:val="en-US"/>
        </w:rPr>
      </w:pP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noProof/>
          <w:lang w:eastAsia="ru-RU"/>
        </w:rPr>
        <w:drawing>
          <wp:inline distT="0" distB="0" distL="0" distR="0" wp14:anchorId="0489C0F5" wp14:editId="33BC2456">
            <wp:extent cx="5449824" cy="2234857"/>
            <wp:effectExtent l="0" t="0" r="0" b="0"/>
            <wp:docPr id="8" name="Рисунок 8" descr="https://adukar.by/images/photo/kak-najti-rabotu-v-it-s-pervogo-raz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ukar.by/images/photo/kak-najti-rabotu-v-it-s-pervogo-raza-5.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27309"/>
                    <a:stretch/>
                  </pic:blipFill>
                  <pic:spPr bwMode="auto">
                    <a:xfrm>
                      <a:off x="0" y="0"/>
                      <a:ext cx="5487380" cy="2250258"/>
                    </a:xfrm>
                    <a:prstGeom prst="rect">
                      <a:avLst/>
                    </a:prstGeom>
                    <a:noFill/>
                    <a:ln>
                      <a:noFill/>
                    </a:ln>
                    <a:extLst>
                      <a:ext uri="{53640926-AAD7-44D8-BBD7-CCE9431645EC}">
                        <a14:shadowObscured xmlns:a14="http://schemas.microsoft.com/office/drawing/2010/main"/>
                      </a:ext>
                    </a:extLst>
                  </pic:spPr>
                </pic:pic>
              </a:graphicData>
            </a:graphic>
          </wp:inline>
        </w:drawing>
      </w:r>
    </w:p>
    <w:p w:rsidR="00E759F9" w:rsidRDefault="00E759F9" w:rsidP="00910A41">
      <w:pPr>
        <w:pStyle w:val="a6"/>
        <w:spacing w:after="0" w:line="240" w:lineRule="auto"/>
        <w:ind w:left="0" w:firstLine="709"/>
        <w:contextualSpacing w:val="0"/>
        <w:jc w:val="both"/>
        <w:rPr>
          <w:rFonts w:ascii="PT Astra Serif" w:hAnsi="PT Astra Serif"/>
          <w:sz w:val="28"/>
          <w:szCs w:val="28"/>
        </w:rPr>
      </w:pPr>
    </w:p>
    <w:p w:rsidR="00910A41" w:rsidRPr="00655414" w:rsidRDefault="00910A41" w:rsidP="00910A41">
      <w:pPr>
        <w:pStyle w:val="a6"/>
        <w:spacing w:after="0" w:line="240" w:lineRule="auto"/>
        <w:ind w:left="0" w:firstLine="709"/>
        <w:contextualSpacing w:val="0"/>
        <w:jc w:val="both"/>
        <w:rPr>
          <w:rFonts w:ascii="PT Astra Serif" w:hAnsi="PT Astra Serif"/>
          <w:sz w:val="28"/>
          <w:szCs w:val="28"/>
        </w:rPr>
      </w:pPr>
      <w:r w:rsidRPr="00655414">
        <w:rPr>
          <w:rFonts w:ascii="PT Astra Serif" w:hAnsi="PT Astra Serif"/>
          <w:sz w:val="28"/>
          <w:szCs w:val="28"/>
        </w:rPr>
        <w:lastRenderedPageBreak/>
        <w:t>В качестве источников финансирования данного проекта могут быть стать как бюджетные средства (федеральный, региональный и местный бюджет), так и средства внебюджетных источников (средства юридических и физических лиц).</w:t>
      </w:r>
    </w:p>
    <w:p w:rsidR="00E759F9" w:rsidRPr="00655414" w:rsidRDefault="00E759F9" w:rsidP="00197CD0">
      <w:pPr>
        <w:widowControl w:val="0"/>
        <w:spacing w:after="0" w:line="240" w:lineRule="auto"/>
        <w:jc w:val="both"/>
        <w:rPr>
          <w:rFonts w:ascii="PT Astra Serif" w:hAnsi="PT Astra Serif"/>
          <w:b/>
          <w:sz w:val="32"/>
          <w:szCs w:val="28"/>
        </w:rPr>
      </w:pPr>
    </w:p>
    <w:p w:rsidR="00910A41" w:rsidRPr="00322710" w:rsidRDefault="00910A41" w:rsidP="00910A41">
      <w:pPr>
        <w:pStyle w:val="2"/>
        <w:spacing w:before="0" w:line="240" w:lineRule="auto"/>
        <w:jc w:val="center"/>
        <w:rPr>
          <w:rFonts w:ascii="PT Astra Serif" w:hAnsi="PT Astra Serif"/>
          <w:b/>
          <w:color w:val="auto"/>
          <w:sz w:val="32"/>
          <w:szCs w:val="32"/>
        </w:rPr>
      </w:pPr>
      <w:bookmarkStart w:id="98" w:name="_Toc46821062"/>
      <w:bookmarkStart w:id="99" w:name="_Toc51074636"/>
      <w:r w:rsidRPr="00322710">
        <w:rPr>
          <w:rFonts w:ascii="PT Astra Serif" w:hAnsi="PT Astra Serif"/>
          <w:b/>
          <w:color w:val="auto"/>
          <w:sz w:val="32"/>
          <w:szCs w:val="32"/>
        </w:rPr>
        <w:t>3.5. Строительство современного животноводческого комплекса молочного направления на 2500 голов КРС</w:t>
      </w:r>
      <w:bookmarkEnd w:id="98"/>
      <w:bookmarkEnd w:id="99"/>
    </w:p>
    <w:p w:rsidR="00910A41" w:rsidRPr="00655414" w:rsidRDefault="00910A41" w:rsidP="00910A41">
      <w:pPr>
        <w:spacing w:after="0" w:line="240" w:lineRule="auto"/>
        <w:ind w:firstLine="709"/>
        <w:jc w:val="both"/>
        <w:rPr>
          <w:rFonts w:ascii="PT Astra Serif" w:hAnsi="PT Astra Serif"/>
          <w:b/>
          <w:sz w:val="32"/>
        </w:rPr>
      </w:pPr>
    </w:p>
    <w:p w:rsidR="00910A41" w:rsidRPr="00655414" w:rsidRDefault="00910A41" w:rsidP="00910A41">
      <w:pPr>
        <w:spacing w:after="0" w:line="240" w:lineRule="auto"/>
        <w:ind w:firstLine="709"/>
        <w:jc w:val="both"/>
        <w:rPr>
          <w:rFonts w:ascii="PT Astra Serif" w:hAnsi="PT Astra Serif"/>
        </w:rPr>
      </w:pPr>
      <w:r w:rsidRPr="00655414">
        <w:rPr>
          <w:rFonts w:ascii="PT Astra Serif" w:hAnsi="PT Astra Serif"/>
          <w:b/>
          <w:sz w:val="28"/>
        </w:rPr>
        <w:t>Общие сведения по проекту:</w:t>
      </w:r>
    </w:p>
    <w:p w:rsidR="00910A41" w:rsidRPr="00655414" w:rsidRDefault="00910A41" w:rsidP="00197CD0">
      <w:pPr>
        <w:spacing w:after="0" w:line="240" w:lineRule="auto"/>
        <w:jc w:val="both"/>
        <w:rPr>
          <w:rFonts w:ascii="PT Astra Serif" w:hAnsi="PT Astra Serif"/>
        </w:rPr>
      </w:pPr>
      <w:r w:rsidRPr="00655414">
        <w:rPr>
          <w:rFonts w:ascii="PT Astra Serif" w:hAnsi="PT Astra Serif"/>
          <w:sz w:val="28"/>
        </w:rPr>
        <w:t xml:space="preserve">Инициатор проекта: </w:t>
      </w:r>
      <w:r w:rsidRPr="00655414">
        <w:rPr>
          <w:rFonts w:ascii="PT Astra Serif" w:hAnsi="PT Astra Serif"/>
          <w:b/>
          <w:sz w:val="28"/>
        </w:rPr>
        <w:t>ООО «КФХ «Возрождение».</w:t>
      </w:r>
    </w:p>
    <w:p w:rsidR="00910A41" w:rsidRPr="00655414" w:rsidRDefault="00910A41" w:rsidP="00197CD0">
      <w:pPr>
        <w:spacing w:after="0" w:line="240" w:lineRule="auto"/>
        <w:jc w:val="both"/>
        <w:rPr>
          <w:rFonts w:ascii="PT Astra Serif" w:hAnsi="PT Astra Serif"/>
          <w:sz w:val="28"/>
        </w:rPr>
      </w:pPr>
      <w:r w:rsidRPr="00655414">
        <w:rPr>
          <w:rFonts w:ascii="PT Astra Serif" w:hAnsi="PT Astra Serif"/>
          <w:sz w:val="28"/>
        </w:rPr>
        <w:t xml:space="preserve">Срок реализации инвестиционного проекта: </w:t>
      </w:r>
      <w:r w:rsidRPr="00655414">
        <w:rPr>
          <w:rFonts w:ascii="PT Astra Serif" w:hAnsi="PT Astra Serif"/>
          <w:b/>
          <w:sz w:val="28"/>
        </w:rPr>
        <w:t>2020-2021 годы.</w:t>
      </w:r>
    </w:p>
    <w:p w:rsidR="00910A41" w:rsidRPr="00655414" w:rsidRDefault="00910A41" w:rsidP="00197CD0">
      <w:pPr>
        <w:spacing w:after="0" w:line="240" w:lineRule="auto"/>
        <w:jc w:val="both"/>
        <w:rPr>
          <w:rFonts w:ascii="PT Astra Serif" w:hAnsi="PT Astra Serif"/>
          <w:sz w:val="28"/>
        </w:rPr>
      </w:pPr>
      <w:r w:rsidRPr="00655414">
        <w:rPr>
          <w:rFonts w:ascii="PT Astra Serif" w:hAnsi="PT Astra Serif"/>
          <w:sz w:val="28"/>
        </w:rPr>
        <w:t xml:space="preserve">Планируемое создание дополнительных рабочих мест: </w:t>
      </w:r>
      <w:r w:rsidRPr="00655414">
        <w:rPr>
          <w:rFonts w:ascii="PT Astra Serif" w:hAnsi="PT Astra Serif"/>
          <w:b/>
          <w:sz w:val="28"/>
        </w:rPr>
        <w:t>30 человек.</w:t>
      </w:r>
    </w:p>
    <w:p w:rsidR="00910A41" w:rsidRPr="00655414" w:rsidRDefault="00910A41" w:rsidP="00197CD0">
      <w:pPr>
        <w:spacing w:after="0" w:line="240" w:lineRule="auto"/>
        <w:jc w:val="both"/>
        <w:rPr>
          <w:rFonts w:ascii="PT Astra Serif" w:hAnsi="PT Astra Serif"/>
          <w:sz w:val="28"/>
        </w:rPr>
      </w:pPr>
      <w:r w:rsidRPr="00655414">
        <w:rPr>
          <w:rFonts w:ascii="PT Astra Serif" w:hAnsi="PT Astra Serif"/>
          <w:sz w:val="28"/>
        </w:rPr>
        <w:t xml:space="preserve">Место реализации: </w:t>
      </w:r>
      <w:r w:rsidRPr="00655414">
        <w:rPr>
          <w:rFonts w:ascii="PT Astra Serif" w:hAnsi="PT Astra Serif"/>
          <w:b/>
          <w:sz w:val="28"/>
        </w:rPr>
        <w:t>п. Новосёлки МО «Мелекесский район».</w:t>
      </w:r>
    </w:p>
    <w:p w:rsidR="00910A41" w:rsidRPr="00655414" w:rsidRDefault="00910A41" w:rsidP="00197CD0">
      <w:pPr>
        <w:shd w:val="clear" w:color="auto" w:fill="FFFFFF"/>
        <w:spacing w:after="0" w:line="240" w:lineRule="auto"/>
        <w:jc w:val="both"/>
        <w:rPr>
          <w:rFonts w:ascii="PT Astra Serif" w:eastAsia="Times New Roman" w:hAnsi="PT Astra Serif" w:cs="Arial"/>
          <w:sz w:val="28"/>
          <w:szCs w:val="28"/>
          <w:lang w:eastAsia="ru-RU"/>
        </w:rPr>
      </w:pPr>
      <w:r w:rsidRPr="00655414">
        <w:rPr>
          <w:rFonts w:ascii="PT Astra Serif" w:eastAsia="Times New Roman" w:hAnsi="PT Astra Serif" w:cs="Arial"/>
          <w:sz w:val="28"/>
          <w:szCs w:val="28"/>
          <w:lang w:eastAsia="ru-RU"/>
        </w:rPr>
        <w:t>Основным направлением и механизмом при реализации инновационного развития агропромышленного комплекса (далее – АПК) Ульяновской области выступает развитие инновационной и инвестиционной деятельности крупномасштабных высокотехнологичных производств, где инструментом реализации может выступить модернизация животноводческих комплексов.</w:t>
      </w:r>
    </w:p>
    <w:p w:rsidR="00910A41" w:rsidRDefault="00910A41" w:rsidP="00910A41">
      <w:pPr>
        <w:shd w:val="clear" w:color="auto" w:fill="FFFFFF"/>
        <w:spacing w:after="0" w:line="240" w:lineRule="auto"/>
        <w:ind w:firstLine="709"/>
        <w:jc w:val="both"/>
        <w:rPr>
          <w:rFonts w:ascii="PT Astra Serif" w:hAnsi="PT Astra Serif"/>
          <w:sz w:val="28"/>
          <w:szCs w:val="28"/>
        </w:rPr>
      </w:pPr>
      <w:r w:rsidRPr="00655414">
        <w:rPr>
          <w:rFonts w:ascii="PT Astra Serif" w:hAnsi="PT Astra Serif"/>
          <w:sz w:val="28"/>
          <w:szCs w:val="28"/>
        </w:rPr>
        <w:t>Переработка и производство молока является одной из ведущих отраслей пищевой промышленности и АПК.</w:t>
      </w:r>
      <w:r w:rsidRPr="00655414">
        <w:rPr>
          <w:rFonts w:ascii="PT Astra Serif" w:eastAsia="Times New Roman" w:hAnsi="PT Astra Serif" w:cs="Arial"/>
          <w:sz w:val="28"/>
          <w:szCs w:val="28"/>
          <w:lang w:eastAsia="ru-RU"/>
        </w:rPr>
        <w:t xml:space="preserve"> </w:t>
      </w:r>
      <w:r w:rsidRPr="00655414">
        <w:rPr>
          <w:rFonts w:ascii="PT Astra Serif" w:hAnsi="PT Astra Serif"/>
          <w:sz w:val="28"/>
          <w:szCs w:val="28"/>
        </w:rPr>
        <w:t xml:space="preserve">Развитие молочного животноводства и откорма крупного рогатого скота является одним из главных приоритетов, продиктованных необходимостью скорейшего импортозамещения. В связи с чем актуальность приобретает вопрос повышения инвестиционной привлекательности аграрного сектора. Необходимо внедрять новые технологии, строить современные животноводческие комплексы, приобретать современную технику и оборудование, проводить реконструкцию и модернизацию действующего производства. </w:t>
      </w:r>
    </w:p>
    <w:p w:rsidR="007D4E2C" w:rsidRDefault="007D4E2C" w:rsidP="007D4E2C">
      <w:pPr>
        <w:spacing w:after="0" w:line="240" w:lineRule="auto"/>
        <w:ind w:firstLine="709"/>
        <w:jc w:val="both"/>
        <w:rPr>
          <w:rFonts w:ascii="PT Astra Serif" w:hAnsi="PT Astra Serif"/>
          <w:sz w:val="28"/>
          <w:szCs w:val="28"/>
        </w:rPr>
      </w:pPr>
      <w:r w:rsidRPr="00655414">
        <w:rPr>
          <w:rFonts w:ascii="PT Astra Serif" w:hAnsi="PT Astra Serif"/>
          <w:sz w:val="28"/>
          <w:szCs w:val="28"/>
        </w:rPr>
        <w:t>Инвестиционный проект по строительству нового животноводческого комплекса на 2500 голов крупного рогатого скота молочного направления в п. Новосёлки планируется реализовывать на базе СПК им. Н.К. Крупской.</w:t>
      </w:r>
    </w:p>
    <w:p w:rsidR="007D4E2C" w:rsidRPr="00655414" w:rsidRDefault="007D4E2C" w:rsidP="007D4E2C">
      <w:pPr>
        <w:spacing w:after="0" w:line="240" w:lineRule="auto"/>
        <w:jc w:val="both"/>
        <w:rPr>
          <w:rFonts w:ascii="PT Astra Serif" w:hAnsi="PT Astra Serif"/>
          <w:b/>
          <w:sz w:val="32"/>
        </w:rPr>
      </w:pPr>
      <w:r w:rsidRPr="00655414">
        <w:rPr>
          <w:rFonts w:ascii="PT Astra Serif" w:hAnsi="PT Astra Serif"/>
          <w:noProof/>
          <w:lang w:eastAsia="ru-RU"/>
        </w:rPr>
        <w:drawing>
          <wp:inline distT="0" distB="0" distL="0" distR="0" wp14:anchorId="53CACCF6" wp14:editId="2625CB6A">
            <wp:extent cx="3086100" cy="1923415"/>
            <wp:effectExtent l="0" t="0" r="0" b="635"/>
            <wp:docPr id="9" name="Рисунок 9" descr="«КФХ Возрождение» построит молочную ферму на 2,5 тыс. г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ФХ Возрождение» построит молочную ферму на 2,5 тыс. голов"/>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07114" cy="1936512"/>
                    </a:xfrm>
                    <a:prstGeom prst="rect">
                      <a:avLst/>
                    </a:prstGeom>
                    <a:noFill/>
                    <a:ln>
                      <a:noFill/>
                    </a:ln>
                  </pic:spPr>
                </pic:pic>
              </a:graphicData>
            </a:graphic>
          </wp:inline>
        </w:drawing>
      </w:r>
      <w:r w:rsidRPr="00655414">
        <w:rPr>
          <w:rFonts w:ascii="PT Astra Serif" w:hAnsi="PT Astra Serif"/>
          <w:noProof/>
          <w:lang w:eastAsia="ru-RU"/>
        </w:rPr>
        <w:drawing>
          <wp:inline distT="0" distB="0" distL="0" distR="0" wp14:anchorId="12F97761" wp14:editId="07657DDD">
            <wp:extent cx="2781300" cy="1920875"/>
            <wp:effectExtent l="0" t="0" r="0" b="3175"/>
            <wp:docPr id="10" name="Рисунок 10" descr="https://moskva.milknet.ru/data/tradeboard/36694/tradeboardT5oX9v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skva.milknet.ru/data/tradeboard/36694/tradeboardT5oX9v_img.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81300" cy="1920875"/>
                    </a:xfrm>
                    <a:prstGeom prst="rect">
                      <a:avLst/>
                    </a:prstGeom>
                    <a:noFill/>
                    <a:ln>
                      <a:noFill/>
                    </a:ln>
                  </pic:spPr>
                </pic:pic>
              </a:graphicData>
            </a:graphic>
          </wp:inline>
        </w:drawing>
      </w:r>
    </w:p>
    <w:p w:rsidR="00910A41" w:rsidRPr="00655414" w:rsidRDefault="00910A41" w:rsidP="00910A41">
      <w:pPr>
        <w:spacing w:after="0" w:line="240" w:lineRule="auto"/>
        <w:ind w:firstLine="709"/>
        <w:jc w:val="both"/>
        <w:rPr>
          <w:rFonts w:ascii="PT Astra Serif" w:hAnsi="PT Astra Serif" w:cs="Arial"/>
          <w:sz w:val="28"/>
          <w:szCs w:val="28"/>
          <w:shd w:val="clear" w:color="auto" w:fill="FFFFFF"/>
        </w:rPr>
      </w:pPr>
      <w:r w:rsidRPr="00655414">
        <w:rPr>
          <w:rFonts w:ascii="PT Astra Serif" w:hAnsi="PT Astra Serif" w:cs="Arial"/>
          <w:b/>
          <w:sz w:val="28"/>
          <w:szCs w:val="28"/>
          <w:shd w:val="clear" w:color="auto" w:fill="FFFFFF"/>
        </w:rPr>
        <w:t>Цели проекта</w:t>
      </w:r>
      <w:r w:rsidRPr="00655414">
        <w:rPr>
          <w:rFonts w:ascii="PT Astra Serif" w:hAnsi="PT Astra Serif" w:cs="Arial"/>
          <w:sz w:val="28"/>
          <w:szCs w:val="28"/>
          <w:shd w:val="clear" w:color="auto" w:fill="FFFFFF"/>
        </w:rPr>
        <w:t>:</w:t>
      </w:r>
    </w:p>
    <w:p w:rsidR="00910A41" w:rsidRPr="00655414" w:rsidRDefault="00910A41" w:rsidP="00910A41">
      <w:pPr>
        <w:spacing w:after="0" w:line="240" w:lineRule="auto"/>
        <w:ind w:firstLine="709"/>
        <w:jc w:val="both"/>
        <w:rPr>
          <w:rFonts w:ascii="PT Astra Serif" w:hAnsi="PT Astra Serif" w:cs="Arial"/>
          <w:sz w:val="28"/>
          <w:szCs w:val="28"/>
          <w:shd w:val="clear" w:color="auto" w:fill="FFFFFF"/>
        </w:rPr>
      </w:pPr>
      <w:r w:rsidRPr="00655414">
        <w:rPr>
          <w:rFonts w:ascii="PT Astra Serif" w:hAnsi="PT Astra Serif" w:cs="Arial"/>
          <w:sz w:val="28"/>
          <w:szCs w:val="28"/>
          <w:shd w:val="clear" w:color="auto" w:fill="FFFFFF"/>
        </w:rPr>
        <w:t>- строительство животноводческого комплекса с закупкой нового технологического оборудования и племенного скота для увеличения молочной продуктивности крупного рогатого скота;</w:t>
      </w:r>
    </w:p>
    <w:p w:rsidR="00910A41" w:rsidRPr="00655414" w:rsidRDefault="00910A41" w:rsidP="00910A41">
      <w:pPr>
        <w:spacing w:after="0" w:line="240" w:lineRule="auto"/>
        <w:ind w:firstLine="709"/>
        <w:jc w:val="both"/>
        <w:rPr>
          <w:rFonts w:ascii="PT Astra Serif" w:hAnsi="PT Astra Serif" w:cs="Arial"/>
          <w:sz w:val="28"/>
          <w:szCs w:val="28"/>
          <w:shd w:val="clear" w:color="auto" w:fill="FFFFFF"/>
        </w:rPr>
      </w:pPr>
      <w:r w:rsidRPr="00655414">
        <w:rPr>
          <w:rFonts w:ascii="PT Astra Serif" w:hAnsi="PT Astra Serif" w:cs="Arial"/>
          <w:sz w:val="28"/>
          <w:szCs w:val="28"/>
          <w:shd w:val="clear" w:color="auto" w:fill="FFFFFF"/>
        </w:rPr>
        <w:lastRenderedPageBreak/>
        <w:t>- восстановление статуса племенного репродуктора;</w:t>
      </w:r>
    </w:p>
    <w:p w:rsidR="00910A41" w:rsidRPr="00655414" w:rsidRDefault="00910A41" w:rsidP="00910A41">
      <w:pPr>
        <w:spacing w:after="0" w:line="240" w:lineRule="auto"/>
        <w:ind w:firstLine="709"/>
        <w:jc w:val="both"/>
        <w:rPr>
          <w:rFonts w:ascii="PT Astra Serif" w:eastAsiaTheme="minorHAnsi" w:hAnsi="PT Astra Serif" w:cs="Arial"/>
          <w:sz w:val="28"/>
          <w:szCs w:val="28"/>
          <w:shd w:val="clear" w:color="auto" w:fill="FFFFFF"/>
        </w:rPr>
      </w:pPr>
      <w:r w:rsidRPr="00655414">
        <w:rPr>
          <w:rFonts w:ascii="PT Astra Serif" w:hAnsi="PT Astra Serif" w:cs="Arial"/>
          <w:sz w:val="28"/>
          <w:szCs w:val="28"/>
          <w:shd w:val="clear" w:color="auto" w:fill="FFFFFF"/>
        </w:rPr>
        <w:t>- увеличение объемов производства молочной продукции в АПК Ульяновской области;</w:t>
      </w:r>
    </w:p>
    <w:p w:rsidR="00910A41" w:rsidRPr="00655414" w:rsidRDefault="00910A41" w:rsidP="00910A41">
      <w:pPr>
        <w:spacing w:after="0" w:line="240" w:lineRule="auto"/>
        <w:ind w:firstLine="709"/>
        <w:jc w:val="both"/>
        <w:rPr>
          <w:rFonts w:ascii="PT Astra Serif" w:hAnsi="PT Astra Serif"/>
          <w:b/>
          <w:sz w:val="28"/>
          <w:szCs w:val="28"/>
        </w:rPr>
      </w:pPr>
      <w:r w:rsidRPr="00655414">
        <w:rPr>
          <w:rFonts w:ascii="PT Astra Serif" w:hAnsi="PT Astra Serif"/>
          <w:b/>
          <w:sz w:val="28"/>
          <w:szCs w:val="28"/>
        </w:rPr>
        <w:t>Основными задачами для достижения указанной цели являются:</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shd w:val="clear" w:color="auto" w:fill="FFFFFF"/>
        </w:rPr>
        <w:t>- обеспечение стабильной работы предприятия по выпуску конкурентоспособной продукции, развитие смежных производств и услуг;</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shd w:val="clear" w:color="auto" w:fill="FFFFFF"/>
        </w:rPr>
        <w:t>- повышение молочной продуктивности КРС;</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shd w:val="clear" w:color="auto" w:fill="FFFFFF"/>
        </w:rPr>
        <w:t>- производство высококачественного молока, соответствующего стандартам качества;</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shd w:val="clear" w:color="auto" w:fill="FFFFFF"/>
        </w:rPr>
        <w:t>- создание новых рабочих мест и увеличение производительности труда;</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rPr>
        <w:t>- увеличение поступления налоговых отчислений в бюджет МО «Мелекесский район»;</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удовлетворение спроса населения на молоко и молочные продукты за счёт собственного производства;</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rPr>
        <w:t>- использование передовых технологий содержания и обслуживания КРС;</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shd w:val="clear" w:color="auto" w:fill="FFFFFF"/>
        </w:rPr>
        <w:t xml:space="preserve">- обеспечение </w:t>
      </w:r>
      <w:r w:rsidRPr="00655414">
        <w:rPr>
          <w:rFonts w:ascii="PT Astra Serif" w:hAnsi="PT Astra Serif"/>
          <w:sz w:val="28"/>
          <w:szCs w:val="28"/>
        </w:rPr>
        <w:t>высокого уровня механизации и автоматизации производственных процессов, что будет содействовать высокой эффективности и низкой трудоёмкости производства;</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cs="Arial"/>
          <w:spacing w:val="2"/>
          <w:sz w:val="28"/>
          <w:szCs w:val="28"/>
          <w:shd w:val="clear" w:color="auto" w:fill="FFFFFF"/>
        </w:rPr>
        <w:t>- вывод продукции на новые внешние рынки сбыта.</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Pr>
          <w:rFonts w:ascii="PT Astra Serif" w:hAnsi="PT Astra Serif" w:cs="Segoe UI"/>
          <w:b/>
          <w:iCs/>
          <w:sz w:val="28"/>
          <w:szCs w:val="28"/>
          <w:shd w:val="clear" w:color="auto" w:fill="FAFAFA"/>
        </w:rPr>
        <w:t>Описание проекта:</w:t>
      </w:r>
    </w:p>
    <w:p w:rsidR="00910A41" w:rsidRPr="00655414" w:rsidRDefault="00910A41" w:rsidP="00910A41">
      <w:pPr>
        <w:spacing w:after="0" w:line="240" w:lineRule="auto"/>
        <w:ind w:firstLine="709"/>
        <w:jc w:val="both"/>
        <w:rPr>
          <w:rFonts w:ascii="PT Astra Serif" w:eastAsia="Tahoma" w:hAnsi="PT Astra Serif" w:cs="Noto Sans Devanagari"/>
          <w:sz w:val="28"/>
          <w:szCs w:val="28"/>
          <w:lang w:eastAsia="zh-CN" w:bidi="hi-IN"/>
        </w:rPr>
      </w:pPr>
      <w:r w:rsidRPr="00655414">
        <w:rPr>
          <w:rFonts w:ascii="PT Astra Serif" w:hAnsi="PT Astra Serif"/>
          <w:sz w:val="28"/>
          <w:szCs w:val="28"/>
          <w:shd w:val="clear" w:color="auto" w:fill="FFFFFF"/>
        </w:rPr>
        <w:t xml:space="preserve">В 2020 году в СПК имени Н.К. Крупской п. Новосёлки Мелекесского района началась реализация инвестиционного проекта по строительству нового комплекса на 2500 голов крупного рогатого скота молочного направления. </w:t>
      </w:r>
      <w:r w:rsidRPr="00655414">
        <w:rPr>
          <w:rFonts w:ascii="PT Astra Serif" w:eastAsia="Tahoma" w:hAnsi="PT Astra Serif" w:cs="Noto Sans Devanagari"/>
          <w:sz w:val="28"/>
          <w:szCs w:val="28"/>
          <w:lang w:eastAsia="zh-CN" w:bidi="hi-IN"/>
        </w:rPr>
        <w:t>Реализовать инвестиционный проект планируется до 2022 года.</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eastAsia="Tahoma" w:hAnsi="PT Astra Serif" w:cs="Noto Sans Devanagari"/>
          <w:sz w:val="28"/>
          <w:szCs w:val="28"/>
          <w:lang w:eastAsia="zh-CN" w:bidi="hi-IN"/>
        </w:rPr>
        <w:t>Предполагается строительство 4 корпусов для содержания КРС молочного направления, галереи и доильного зала типа «Карусель» на 72 места. Ожидается, что продуктивность дойного стада увеличиться с 5432 кг на 1 корову до 7000 кг на 1 корову в 2022 году.</w:t>
      </w:r>
      <w:r w:rsidRPr="00655414">
        <w:rPr>
          <w:rFonts w:ascii="PT Astra Serif" w:hAnsi="PT Astra Serif"/>
          <w:sz w:val="28"/>
          <w:szCs w:val="28"/>
          <w:shd w:val="clear" w:color="auto" w:fill="FFFFFF"/>
        </w:rPr>
        <w:t xml:space="preserve"> Комплекс будет оснащён современным доильным оборудованием с использованием цифровых технологий.</w:t>
      </w:r>
    </w:p>
    <w:p w:rsidR="00910A41" w:rsidRPr="00655414" w:rsidRDefault="00910A41" w:rsidP="00910A41">
      <w:pPr>
        <w:pStyle w:val="ad"/>
        <w:shd w:val="clear" w:color="auto" w:fill="FCFCFC"/>
        <w:spacing w:before="0" w:beforeAutospacing="0" w:after="0" w:afterAutospacing="0"/>
        <w:ind w:firstLine="709"/>
        <w:jc w:val="both"/>
        <w:rPr>
          <w:rFonts w:ascii="PT Astra Serif" w:eastAsiaTheme="minorHAnsi" w:hAnsi="PT Astra Serif" w:cstheme="minorBidi"/>
          <w:b/>
          <w:sz w:val="28"/>
          <w:szCs w:val="28"/>
          <w:shd w:val="clear" w:color="auto" w:fill="FFFFFF"/>
          <w:lang w:eastAsia="en-US"/>
        </w:rPr>
      </w:pPr>
      <w:r w:rsidRPr="00655414">
        <w:rPr>
          <w:rFonts w:ascii="PT Astra Serif" w:eastAsiaTheme="minorHAnsi" w:hAnsi="PT Astra Serif" w:cstheme="minorBidi"/>
          <w:b/>
          <w:sz w:val="28"/>
          <w:szCs w:val="28"/>
          <w:shd w:val="clear" w:color="auto" w:fill="FFFFFF"/>
          <w:lang w:eastAsia="en-US"/>
        </w:rPr>
        <w:t>Объём инвестиций, направленных на реализацию инвестиционного проекта составит 500 млн рублей.</w:t>
      </w:r>
    </w:p>
    <w:p w:rsidR="00910A41" w:rsidRPr="00655414" w:rsidRDefault="00910A41" w:rsidP="00910A41">
      <w:pPr>
        <w:spacing w:after="0" w:line="240" w:lineRule="auto"/>
        <w:ind w:firstLine="709"/>
        <w:jc w:val="both"/>
        <w:rPr>
          <w:rFonts w:ascii="PT Astra Serif" w:hAnsi="PT Astra Serif" w:cs="Arial"/>
          <w:sz w:val="28"/>
          <w:szCs w:val="28"/>
          <w:shd w:val="clear" w:color="auto" w:fill="FFFFFF"/>
        </w:rPr>
      </w:pPr>
      <w:r w:rsidRPr="00655414">
        <w:rPr>
          <w:rFonts w:ascii="PT Astra Serif" w:hAnsi="PT Astra Serif" w:cs="Arial"/>
          <w:sz w:val="28"/>
          <w:szCs w:val="28"/>
          <w:shd w:val="clear" w:color="auto" w:fill="FFFFFF"/>
        </w:rPr>
        <w:t>К 2022 году предприятие планирует выйти на производство 20 тысяч тонн молока в год.</w:t>
      </w:r>
    </w:p>
    <w:p w:rsidR="00910A41" w:rsidRPr="00655414" w:rsidRDefault="00910A41" w:rsidP="00910A41">
      <w:pPr>
        <w:spacing w:after="0" w:line="240" w:lineRule="auto"/>
        <w:ind w:firstLine="709"/>
        <w:jc w:val="both"/>
        <w:rPr>
          <w:rFonts w:ascii="PT Astra Serif" w:hAnsi="PT Astra Serif"/>
          <w:b/>
          <w:sz w:val="28"/>
        </w:rPr>
      </w:pPr>
      <w:r w:rsidRPr="00655414">
        <w:rPr>
          <w:rFonts w:ascii="PT Astra Serif" w:hAnsi="PT Astra Serif"/>
          <w:b/>
          <w:sz w:val="28"/>
        </w:rPr>
        <w:t>Производственные мощности к 2022 году составят:</w:t>
      </w:r>
    </w:p>
    <w:p w:rsidR="00910A41" w:rsidRPr="00655414" w:rsidRDefault="00910A41" w:rsidP="00910A41">
      <w:pPr>
        <w:spacing w:after="0" w:line="240" w:lineRule="auto"/>
        <w:ind w:firstLine="709"/>
        <w:jc w:val="both"/>
        <w:rPr>
          <w:rFonts w:ascii="PT Astra Serif" w:hAnsi="PT Astra Serif"/>
          <w:b/>
          <w:sz w:val="28"/>
        </w:rPr>
      </w:pPr>
      <w:r w:rsidRPr="00655414">
        <w:rPr>
          <w:rFonts w:ascii="PT Astra Serif" w:hAnsi="PT Astra Serif"/>
          <w:sz w:val="28"/>
        </w:rPr>
        <w:t xml:space="preserve">Строительство </w:t>
      </w:r>
      <w:r w:rsidRPr="00655414">
        <w:rPr>
          <w:rFonts w:ascii="PT Astra Serif" w:hAnsi="PT Astra Serif"/>
          <w:b/>
          <w:sz w:val="28"/>
        </w:rPr>
        <w:t>4 корпусов</w:t>
      </w:r>
      <w:r w:rsidRPr="00655414">
        <w:rPr>
          <w:rFonts w:ascii="PT Astra Serif" w:hAnsi="PT Astra Serif"/>
          <w:sz w:val="28"/>
        </w:rPr>
        <w:t xml:space="preserve"> для содержания КРС молочного направления.</w:t>
      </w:r>
    </w:p>
    <w:p w:rsidR="00910A41" w:rsidRPr="00655414" w:rsidRDefault="00910A41" w:rsidP="00910A41">
      <w:pPr>
        <w:spacing w:after="0" w:line="240" w:lineRule="auto"/>
        <w:ind w:firstLine="709"/>
        <w:jc w:val="both"/>
        <w:rPr>
          <w:rFonts w:ascii="PT Astra Serif" w:hAnsi="PT Astra Serif"/>
          <w:sz w:val="28"/>
        </w:rPr>
      </w:pPr>
      <w:r w:rsidRPr="00655414">
        <w:rPr>
          <w:rFonts w:ascii="PT Astra Serif" w:hAnsi="PT Astra Serif"/>
          <w:sz w:val="28"/>
        </w:rPr>
        <w:t xml:space="preserve">Строительство галереи и доильного зала типа «Карусель» на </w:t>
      </w:r>
      <w:r w:rsidRPr="00655414">
        <w:rPr>
          <w:rFonts w:ascii="PT Astra Serif" w:hAnsi="PT Astra Serif"/>
          <w:b/>
          <w:sz w:val="28"/>
        </w:rPr>
        <w:t>72 места.</w:t>
      </w:r>
    </w:p>
    <w:p w:rsidR="00910A41" w:rsidRPr="00655414" w:rsidRDefault="00910A41" w:rsidP="00910A41">
      <w:pPr>
        <w:spacing w:after="0" w:line="240" w:lineRule="auto"/>
        <w:ind w:firstLine="709"/>
        <w:jc w:val="both"/>
        <w:rPr>
          <w:rFonts w:ascii="PT Astra Serif" w:hAnsi="PT Astra Serif"/>
          <w:sz w:val="28"/>
        </w:rPr>
      </w:pPr>
      <w:r w:rsidRPr="00655414">
        <w:rPr>
          <w:rFonts w:ascii="PT Astra Serif" w:hAnsi="PT Astra Serif"/>
          <w:sz w:val="28"/>
        </w:rPr>
        <w:t xml:space="preserve">Увеличение общего поголовья до </w:t>
      </w:r>
      <w:r w:rsidRPr="00655414">
        <w:rPr>
          <w:rFonts w:ascii="PT Astra Serif" w:hAnsi="PT Astra Serif"/>
          <w:b/>
          <w:sz w:val="28"/>
        </w:rPr>
        <w:t>5000 тыс. голов</w:t>
      </w:r>
      <w:r w:rsidRPr="00655414">
        <w:rPr>
          <w:rFonts w:ascii="PT Astra Serif" w:hAnsi="PT Astra Serif"/>
          <w:sz w:val="28"/>
        </w:rPr>
        <w:t xml:space="preserve"> КРС (+1560 голов).</w:t>
      </w:r>
    </w:p>
    <w:p w:rsidR="00910A41" w:rsidRPr="00655414" w:rsidRDefault="00910A41" w:rsidP="00910A41">
      <w:pPr>
        <w:spacing w:after="0" w:line="240" w:lineRule="auto"/>
        <w:ind w:firstLine="709"/>
        <w:jc w:val="both"/>
        <w:rPr>
          <w:rFonts w:ascii="PT Astra Serif" w:hAnsi="PT Astra Serif"/>
          <w:sz w:val="28"/>
        </w:rPr>
      </w:pPr>
      <w:r w:rsidRPr="00655414">
        <w:rPr>
          <w:rFonts w:ascii="PT Astra Serif" w:hAnsi="PT Astra Serif"/>
          <w:sz w:val="28"/>
        </w:rPr>
        <w:t xml:space="preserve">Увеличение производства сырого молока в сутки до </w:t>
      </w:r>
      <w:r w:rsidRPr="00655414">
        <w:rPr>
          <w:rFonts w:ascii="PT Astra Serif" w:hAnsi="PT Astra Serif"/>
          <w:b/>
          <w:sz w:val="28"/>
        </w:rPr>
        <w:t>60 тонн</w:t>
      </w:r>
      <w:r w:rsidRPr="00655414">
        <w:rPr>
          <w:rFonts w:ascii="PT Astra Serif" w:hAnsi="PT Astra Serif"/>
          <w:sz w:val="28"/>
        </w:rPr>
        <w:t xml:space="preserve">, до </w:t>
      </w:r>
      <w:r w:rsidRPr="00655414">
        <w:rPr>
          <w:rFonts w:ascii="PT Astra Serif" w:hAnsi="PT Astra Serif"/>
          <w:b/>
          <w:sz w:val="28"/>
        </w:rPr>
        <w:t>17.5 тыс. тонн (+9,3 тыс. тонн)</w:t>
      </w:r>
      <w:r w:rsidRPr="00655414">
        <w:rPr>
          <w:rFonts w:ascii="PT Astra Serif" w:hAnsi="PT Astra Serif"/>
          <w:sz w:val="28"/>
        </w:rPr>
        <w:t xml:space="preserve"> в год к 2022 году.</w:t>
      </w:r>
    </w:p>
    <w:p w:rsidR="00910A41" w:rsidRPr="00655414" w:rsidRDefault="00910A41" w:rsidP="00910A41">
      <w:pPr>
        <w:spacing w:after="0" w:line="240" w:lineRule="auto"/>
        <w:ind w:firstLine="709"/>
        <w:jc w:val="both"/>
        <w:rPr>
          <w:rFonts w:ascii="PT Astra Serif" w:hAnsi="PT Astra Serif"/>
          <w:sz w:val="28"/>
        </w:rPr>
      </w:pPr>
      <w:r w:rsidRPr="00655414">
        <w:rPr>
          <w:rFonts w:ascii="PT Astra Serif" w:hAnsi="PT Astra Serif"/>
          <w:sz w:val="28"/>
        </w:rPr>
        <w:t xml:space="preserve">Увеличение продуктивности дойного стада (на 1 корову) с </w:t>
      </w:r>
      <w:r w:rsidRPr="00655414">
        <w:rPr>
          <w:rFonts w:ascii="PT Astra Serif" w:hAnsi="PT Astra Serif"/>
          <w:b/>
          <w:sz w:val="28"/>
        </w:rPr>
        <w:t>5432 кг</w:t>
      </w:r>
      <w:r w:rsidRPr="00655414">
        <w:rPr>
          <w:rFonts w:ascii="PT Astra Serif" w:hAnsi="PT Astra Serif"/>
          <w:sz w:val="28"/>
        </w:rPr>
        <w:t xml:space="preserve"> до </w:t>
      </w:r>
      <w:r w:rsidRPr="00655414">
        <w:rPr>
          <w:rFonts w:ascii="PT Astra Serif" w:hAnsi="PT Astra Serif"/>
          <w:b/>
          <w:sz w:val="28"/>
        </w:rPr>
        <w:t>7000 кг (возрастет на 28,86%)</w:t>
      </w:r>
      <w:r w:rsidRPr="00655414">
        <w:rPr>
          <w:rFonts w:ascii="PT Astra Serif" w:hAnsi="PT Astra Serif"/>
          <w:sz w:val="28"/>
        </w:rPr>
        <w:t xml:space="preserve"> в год.</w:t>
      </w:r>
    </w:p>
    <w:p w:rsidR="00910A41" w:rsidRPr="00655414" w:rsidRDefault="00910A41" w:rsidP="00910A41">
      <w:pPr>
        <w:spacing w:after="0" w:line="240" w:lineRule="auto"/>
        <w:ind w:firstLine="709"/>
        <w:jc w:val="both"/>
        <w:rPr>
          <w:rFonts w:ascii="PT Astra Serif" w:hAnsi="PT Astra Serif"/>
          <w:sz w:val="28"/>
        </w:rPr>
      </w:pPr>
      <w:r w:rsidRPr="00655414">
        <w:rPr>
          <w:rFonts w:ascii="PT Astra Serif" w:hAnsi="PT Astra Serif"/>
          <w:sz w:val="28"/>
        </w:rPr>
        <w:t>Восстановление статуса племенного репродуктора.</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lastRenderedPageBreak/>
        <w:t>В качестве ключевых направлений роста эффективности предприятий молочного животноводства следует рассматривать направления цифровизации производственно-технологических процессов, а также внедрения ресурсосбережения на основе альтернативных источников энергии.</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Реализация инвестиционного проекта позволит повысить уровень занятости населения МО «Мелекесский район», способствовать повышению инвестиционного потенциала аграрного сектора, увеличению молочной продуктивности КРС, созданию высокотехнологичного животноводческого комплекса молочного направления на территории МО «Мелекесский район», выходу на рынки новой отечественной продукции муниципального образования.</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Сохранение объемов поддержки молочной отрасли позволит сохранить позитивный тренд развития молочной отрасли и достигнуть в ближайшее время высокого уровня продовольственной безопасности в отношении молока и молочной продукции.</w:t>
      </w:r>
    </w:p>
    <w:p w:rsidR="00910A41" w:rsidRPr="00655414" w:rsidRDefault="00910A41" w:rsidP="00910A41">
      <w:pPr>
        <w:widowControl w:val="0"/>
        <w:spacing w:after="0" w:line="240" w:lineRule="auto"/>
        <w:ind w:firstLine="709"/>
        <w:jc w:val="both"/>
        <w:rPr>
          <w:rFonts w:ascii="PT Astra Serif" w:hAnsi="PT Astra Serif"/>
          <w:b/>
          <w:sz w:val="32"/>
          <w:szCs w:val="28"/>
        </w:rPr>
      </w:pPr>
    </w:p>
    <w:p w:rsidR="00910A41" w:rsidRPr="00322710" w:rsidRDefault="00910A41" w:rsidP="00910A41">
      <w:pPr>
        <w:pStyle w:val="2"/>
        <w:spacing w:before="0" w:line="240" w:lineRule="auto"/>
        <w:jc w:val="center"/>
        <w:rPr>
          <w:rFonts w:ascii="PT Astra Serif" w:hAnsi="PT Astra Serif"/>
          <w:b/>
          <w:color w:val="auto"/>
          <w:sz w:val="32"/>
          <w:szCs w:val="32"/>
        </w:rPr>
      </w:pPr>
      <w:bookmarkStart w:id="100" w:name="_Toc46821063"/>
      <w:bookmarkStart w:id="101" w:name="_Toc51074637"/>
      <w:r w:rsidRPr="00322710">
        <w:rPr>
          <w:rFonts w:ascii="PT Astra Serif" w:hAnsi="PT Astra Serif"/>
          <w:b/>
          <w:color w:val="auto"/>
          <w:sz w:val="32"/>
          <w:szCs w:val="32"/>
        </w:rPr>
        <w:t>3.6. Модернизация предприятия по переработке зерна на базе ООО «Мельница купца Маркова»</w:t>
      </w:r>
      <w:bookmarkEnd w:id="100"/>
      <w:bookmarkEnd w:id="101"/>
    </w:p>
    <w:p w:rsidR="00910A41" w:rsidRPr="00655414" w:rsidRDefault="00910A41" w:rsidP="00910A41">
      <w:pPr>
        <w:widowControl w:val="0"/>
        <w:spacing w:after="0" w:line="240" w:lineRule="auto"/>
        <w:ind w:firstLine="709"/>
        <w:jc w:val="both"/>
        <w:rPr>
          <w:rFonts w:ascii="PT Astra Serif" w:hAnsi="PT Astra Serif"/>
          <w:b/>
        </w:rPr>
      </w:pPr>
    </w:p>
    <w:p w:rsidR="00910A41" w:rsidRPr="00655414" w:rsidRDefault="00910A41" w:rsidP="00910A41">
      <w:pPr>
        <w:spacing w:after="0" w:line="240" w:lineRule="auto"/>
        <w:ind w:firstLine="709"/>
        <w:jc w:val="both"/>
        <w:rPr>
          <w:rFonts w:ascii="PT Astra Serif" w:hAnsi="PT Astra Serif" w:cs="Arial"/>
          <w:sz w:val="28"/>
          <w:szCs w:val="28"/>
        </w:rPr>
      </w:pPr>
      <w:r w:rsidRPr="00197CD0">
        <w:rPr>
          <w:rFonts w:ascii="PT Astra Serif" w:hAnsi="PT Astra Serif"/>
          <w:b/>
          <w:iCs/>
          <w:sz w:val="28"/>
          <w:szCs w:val="28"/>
          <w:shd w:val="clear" w:color="auto" w:fill="FAFAFA"/>
        </w:rPr>
        <w:t>Мукомольная отрасль</w:t>
      </w:r>
      <w:r w:rsidRPr="00655414">
        <w:rPr>
          <w:rFonts w:ascii="PT Astra Serif" w:hAnsi="PT Astra Serif"/>
          <w:b/>
          <w:i/>
          <w:iCs/>
          <w:sz w:val="28"/>
          <w:szCs w:val="28"/>
          <w:shd w:val="clear" w:color="auto" w:fill="FAFAFA"/>
        </w:rPr>
        <w:t xml:space="preserve"> - </w:t>
      </w:r>
      <w:r w:rsidRPr="00655414">
        <w:rPr>
          <w:rFonts w:ascii="PT Astra Serif" w:hAnsi="PT Astra Serif"/>
          <w:iCs/>
          <w:sz w:val="28"/>
          <w:szCs w:val="28"/>
          <w:shd w:val="clear" w:color="auto" w:fill="FAFAFA"/>
        </w:rPr>
        <w:t xml:space="preserve">одно из приоритетных направлений деятельности в агропромышленном комплексе </w:t>
      </w:r>
      <w:r w:rsidRPr="00655414">
        <w:rPr>
          <w:rFonts w:ascii="PT Astra Serif" w:hAnsi="PT Astra Serif"/>
          <w:sz w:val="28"/>
          <w:szCs w:val="28"/>
          <w:shd w:val="clear" w:color="auto" w:fill="FAFAFA"/>
        </w:rPr>
        <w:t>Ульяновской области</w:t>
      </w:r>
      <w:r w:rsidRPr="00655414">
        <w:rPr>
          <w:rFonts w:ascii="PT Astra Serif" w:hAnsi="PT Astra Serif"/>
          <w:sz w:val="28"/>
          <w:szCs w:val="28"/>
          <w:shd w:val="clear" w:color="auto" w:fill="FFFFFF" w:themeFill="background1"/>
        </w:rPr>
        <w:t>. Предприятия ведут закупку зерна у местных сельхозпроизводителей, обеспечивают мукой для выпечки хлеба профильные производства</w:t>
      </w:r>
      <w:r w:rsidRPr="00655414">
        <w:rPr>
          <w:rFonts w:ascii="PT Astra Serif" w:hAnsi="PT Astra Serif"/>
          <w:color w:val="232323"/>
          <w:sz w:val="28"/>
          <w:szCs w:val="28"/>
          <w:shd w:val="clear" w:color="auto" w:fill="FFFFFF" w:themeFill="background1"/>
        </w:rPr>
        <w:t xml:space="preserve">. </w:t>
      </w:r>
      <w:r w:rsidRPr="00655414">
        <w:rPr>
          <w:rFonts w:ascii="PT Astra Serif" w:hAnsi="PT Astra Serif" w:cs="Arial"/>
          <w:sz w:val="28"/>
          <w:szCs w:val="28"/>
          <w:shd w:val="clear" w:color="auto" w:fill="FFFFFF" w:themeFill="background1"/>
        </w:rPr>
        <w:t xml:space="preserve">Ведь зерно, мука и хлеб – это «три кита», на которых основывается продовольственное благополучие региона. </w:t>
      </w:r>
    </w:p>
    <w:p w:rsidR="00910A41" w:rsidRPr="00655414" w:rsidRDefault="00910A41" w:rsidP="00910A41">
      <w:pPr>
        <w:spacing w:after="0" w:line="240" w:lineRule="auto"/>
        <w:ind w:firstLine="709"/>
        <w:jc w:val="both"/>
        <w:rPr>
          <w:rFonts w:ascii="PT Astra Serif" w:hAnsi="PT Astra Serif" w:cs="Arial"/>
          <w:sz w:val="28"/>
          <w:szCs w:val="28"/>
        </w:rPr>
      </w:pPr>
      <w:r w:rsidRPr="00655414">
        <w:rPr>
          <w:rFonts w:ascii="PT Astra Serif" w:hAnsi="PT Astra Serif"/>
          <w:sz w:val="28"/>
          <w:szCs w:val="28"/>
          <w:shd w:val="clear" w:color="auto" w:fill="FAFAFA"/>
        </w:rPr>
        <w:t>Несмотря на высокую конкуренцию, потребность в муке неисчерпаема, а значит, бизнес по ее производству – экономически выгоден.</w:t>
      </w:r>
      <w:r w:rsidRPr="00655414">
        <w:rPr>
          <w:rFonts w:ascii="PT Astra Serif" w:hAnsi="PT Astra Serif" w:cs="Arial"/>
          <w:sz w:val="28"/>
          <w:szCs w:val="28"/>
        </w:rPr>
        <w:t xml:space="preserve"> </w:t>
      </w:r>
      <w:r w:rsidRPr="00655414">
        <w:rPr>
          <w:rFonts w:ascii="PT Astra Serif" w:hAnsi="PT Astra Serif"/>
          <w:sz w:val="28"/>
          <w:szCs w:val="28"/>
          <w:shd w:val="clear" w:color="auto" w:fill="FAFAFA"/>
        </w:rPr>
        <w:t>Продукция будет реализовываться в хлебные заводы и пекарни, рестораны, кафе и кондитерские.</w:t>
      </w:r>
    </w:p>
    <w:p w:rsidR="00910A41" w:rsidRPr="00655414" w:rsidRDefault="00910A41" w:rsidP="00910A41">
      <w:pPr>
        <w:spacing w:after="0" w:line="240" w:lineRule="auto"/>
        <w:ind w:firstLine="709"/>
        <w:jc w:val="both"/>
        <w:rPr>
          <w:rFonts w:ascii="PT Astra Serif" w:hAnsi="PT Astra Serif" w:cs="Arial"/>
          <w:sz w:val="28"/>
          <w:szCs w:val="28"/>
          <w:shd w:val="clear" w:color="auto" w:fill="FFFFFF"/>
        </w:rPr>
      </w:pPr>
      <w:r w:rsidRPr="00655414">
        <w:rPr>
          <w:rFonts w:ascii="PT Astra Serif" w:hAnsi="PT Astra Serif"/>
          <w:sz w:val="28"/>
          <w:szCs w:val="28"/>
        </w:rPr>
        <w:t>Продукция мелекесских мукомолов всегда славилась высоким качеством и получала награды разных достоинств. Так, например, ржаная обойная мука мельницы Марковых отмечена Золотой медалью на Первой Всероссийской мукомольной выставке ещё в 1909 году в Петербурге.</w:t>
      </w:r>
    </w:p>
    <w:p w:rsidR="00910A41" w:rsidRDefault="00910A41" w:rsidP="00D171F2">
      <w:pPr>
        <w:widowControl w:val="0"/>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В настоящее время требуется модернизация и техническое перевооружение мукомольной отрасли региона. Одним из таких приоритетных проектов на сегодня является техническое перевооружение </w:t>
      </w:r>
      <w:r w:rsidRPr="00655414">
        <w:rPr>
          <w:rFonts w:ascii="PT Astra Serif" w:hAnsi="PT Astra Serif"/>
          <w:sz w:val="28"/>
          <w:szCs w:val="28"/>
        </w:rPr>
        <w:br/>
        <w:t>ООО «Мельница купца Маркова».</w:t>
      </w:r>
    </w:p>
    <w:p w:rsidR="00910A41" w:rsidRPr="00655414" w:rsidRDefault="00910A41" w:rsidP="00910A41">
      <w:pPr>
        <w:spacing w:after="0" w:line="240" w:lineRule="auto"/>
        <w:jc w:val="both"/>
        <w:rPr>
          <w:rFonts w:ascii="PT Astra Serif" w:hAnsi="PT Astra Serif"/>
          <w:b/>
          <w:sz w:val="28"/>
          <w:szCs w:val="28"/>
        </w:rPr>
      </w:pPr>
      <w:r w:rsidRPr="00655414">
        <w:rPr>
          <w:rFonts w:ascii="PT Astra Serif" w:hAnsi="PT Astra Serif" w:cs="Tahoma"/>
          <w:noProof/>
          <w:sz w:val="28"/>
          <w:szCs w:val="28"/>
          <w:lang w:eastAsia="ru-RU"/>
        </w:rPr>
        <w:lastRenderedPageBreak/>
        <w:drawing>
          <wp:inline distT="0" distB="0" distL="0" distR="0" wp14:anchorId="5B9A2E8C" wp14:editId="44F89198">
            <wp:extent cx="3065068" cy="1809086"/>
            <wp:effectExtent l="0" t="0" r="2540" b="1270"/>
            <wp:docPr id="11" name="Рисунок 11" descr="http://melekes.nethouse.ru/static/img/0000/0004/2293/42293178.lu3xlws6sz.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293178" descr="http://melekes.nethouse.ru/static/img/0000/0004/2293/42293178.lu3xlws6sz.W66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17170" cy="1839838"/>
                    </a:xfrm>
                    <a:prstGeom prst="rect">
                      <a:avLst/>
                    </a:prstGeom>
                    <a:noFill/>
                    <a:ln>
                      <a:noFill/>
                    </a:ln>
                  </pic:spPr>
                </pic:pic>
              </a:graphicData>
            </a:graphic>
          </wp:inline>
        </w:drawing>
      </w:r>
      <w:r w:rsidRPr="00655414">
        <w:rPr>
          <w:rFonts w:ascii="PT Astra Serif" w:hAnsi="PT Astra Serif"/>
          <w:noProof/>
          <w:sz w:val="28"/>
          <w:szCs w:val="28"/>
          <w:lang w:eastAsia="ru-RU"/>
        </w:rPr>
        <w:drawing>
          <wp:inline distT="0" distB="0" distL="0" distR="0" wp14:anchorId="0EF63ACE" wp14:editId="173AA85C">
            <wp:extent cx="2990124" cy="1807845"/>
            <wp:effectExtent l="0" t="0" r="1270" b="1905"/>
            <wp:docPr id="4" name="Рисунок 4" descr="https://ulbusiness.ru/wp-content/uploads/2019/11/42293189.t1c3tqut7e.W665-38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lbusiness.ru/wp-content/uploads/2019/11/42293189.t1c3tqut7e.W665-380x24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90124" cy="1807845"/>
                    </a:xfrm>
                    <a:prstGeom prst="rect">
                      <a:avLst/>
                    </a:prstGeom>
                    <a:noFill/>
                    <a:ln>
                      <a:noFill/>
                    </a:ln>
                  </pic:spPr>
                </pic:pic>
              </a:graphicData>
            </a:graphic>
          </wp:inline>
        </w:drawing>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Основными видами деятельности ООО «Мельница купца Маркова» являются производство муки и мукомольной продукции, предоставление услуг по хранению и подработке зерна, а также услуг по перевозкам зерна сельскохозяйственным товаропроизводителям Ульяновской области. </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Численность сотрудников по состоянию на 1 мая 2020 года составила 57 человек. Штат на сегодняшний день укомплектован квалифицированными специалистами, но в дальнейшем при запуске мельницы будут введены дополнительные штатные единицы для набора квалифицированных специалистов.</w:t>
      </w:r>
    </w:p>
    <w:p w:rsidR="00910A41" w:rsidRPr="00655414" w:rsidRDefault="00910A41" w:rsidP="00910A41">
      <w:pPr>
        <w:spacing w:after="0" w:line="240" w:lineRule="auto"/>
        <w:ind w:firstLine="709"/>
        <w:jc w:val="both"/>
        <w:rPr>
          <w:rFonts w:ascii="PT Astra Serif" w:hAnsi="PT Astra Serif" w:cs="Arial"/>
          <w:sz w:val="28"/>
          <w:szCs w:val="28"/>
        </w:rPr>
      </w:pPr>
      <w:r w:rsidRPr="00655414">
        <w:rPr>
          <w:rFonts w:ascii="PT Astra Serif" w:hAnsi="PT Astra Serif"/>
          <w:sz w:val="28"/>
          <w:szCs w:val="28"/>
        </w:rPr>
        <w:t>Продукция, производимая организацией (мукомольная продукция) пользуются большим спросом на рынке. Проблем со сбытом отсутствуют.</w:t>
      </w:r>
      <w:r w:rsidRPr="00655414">
        <w:rPr>
          <w:rFonts w:ascii="PT Astra Serif" w:hAnsi="PT Astra Serif" w:cs="Arial"/>
          <w:sz w:val="28"/>
          <w:szCs w:val="28"/>
        </w:rPr>
        <w:t xml:space="preserve"> Высокая конкурентоспособность качества выпускаемой продукции и его небольшой объём позволяют с легкостью выйти на рынок и занять там свою нишу.</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ООО «Мельница купца Маркова» имеет достаточно складских помещений для хранения продукции. Перевозка продукции осуществляется собственным и арендованным транспортом.</w:t>
      </w:r>
    </w:p>
    <w:p w:rsidR="00910A41" w:rsidRPr="00655414" w:rsidRDefault="00910A41" w:rsidP="00910A41">
      <w:pPr>
        <w:spacing w:after="0" w:line="240" w:lineRule="auto"/>
        <w:ind w:firstLine="709"/>
        <w:jc w:val="both"/>
        <w:rPr>
          <w:rFonts w:ascii="PT Astra Serif" w:hAnsi="PT Astra Serif" w:cs="Arial"/>
          <w:sz w:val="28"/>
          <w:szCs w:val="28"/>
          <w:shd w:val="clear" w:color="auto" w:fill="FFFFFF"/>
        </w:rPr>
      </w:pPr>
      <w:r w:rsidRPr="00655414">
        <w:rPr>
          <w:rFonts w:ascii="PT Astra Serif" w:hAnsi="PT Astra Serif" w:cs="Arial"/>
          <w:b/>
          <w:sz w:val="28"/>
          <w:szCs w:val="28"/>
          <w:shd w:val="clear" w:color="auto" w:fill="FFFFFF"/>
        </w:rPr>
        <w:t>Цель проекта</w:t>
      </w:r>
      <w:r w:rsidRPr="00655414">
        <w:rPr>
          <w:rFonts w:ascii="PT Astra Serif" w:hAnsi="PT Astra Serif" w:cs="Arial"/>
          <w:sz w:val="28"/>
          <w:szCs w:val="28"/>
          <w:shd w:val="clear" w:color="auto" w:fill="FFFFFF"/>
        </w:rPr>
        <w:t xml:space="preserve"> – техническое перевооружение существующего мукомольного производства с целью увеличения переработки зерна и производства выпуска продукции.</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Основным приоритетным проектом для организации ООО «Мельница купца Маркова» является ввод в </w:t>
      </w:r>
      <w:r w:rsidRPr="00655414">
        <w:rPr>
          <w:rFonts w:ascii="PT Astra Serif" w:hAnsi="PT Astra Serif" w:cs="Arial"/>
          <w:sz w:val="28"/>
          <w:szCs w:val="28"/>
          <w:shd w:val="clear" w:color="auto" w:fill="FFFFFF"/>
        </w:rPr>
        <w:t xml:space="preserve">эксплуатацию мельницы контейнерной повышенной монтажной готовности </w:t>
      </w:r>
      <w:r w:rsidRPr="00655414">
        <w:rPr>
          <w:rFonts w:ascii="PT Astra Serif" w:hAnsi="PT Astra Serif"/>
          <w:sz w:val="28"/>
          <w:szCs w:val="28"/>
        </w:rPr>
        <w:t>производительностью 170 тонн зерна в сутки.</w:t>
      </w:r>
    </w:p>
    <w:p w:rsidR="00910A41" w:rsidRPr="00655414" w:rsidRDefault="00910A41" w:rsidP="00910A41">
      <w:pPr>
        <w:spacing w:after="0" w:line="240" w:lineRule="auto"/>
        <w:ind w:firstLine="709"/>
        <w:jc w:val="both"/>
        <w:rPr>
          <w:rFonts w:ascii="PT Astra Serif" w:hAnsi="PT Astra Serif"/>
          <w:b/>
          <w:sz w:val="28"/>
          <w:szCs w:val="28"/>
        </w:rPr>
      </w:pPr>
      <w:r w:rsidRPr="00655414">
        <w:rPr>
          <w:rFonts w:ascii="PT Astra Serif" w:hAnsi="PT Astra Serif"/>
          <w:b/>
          <w:sz w:val="28"/>
          <w:szCs w:val="28"/>
        </w:rPr>
        <w:t>Основными задачами для достижения указанной цели являются:</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shd w:val="clear" w:color="auto" w:fill="FFFFFF"/>
        </w:rPr>
        <w:t>- обеспечение стабильной работы предприятия по выпуску конкурентоспособной продукции;</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shd w:val="clear" w:color="auto" w:fill="FFFFFF"/>
        </w:rPr>
        <w:t>- производство высококачественной муки, соответствующей стандартам ГОСТ, ОСТ и ТУ;</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shd w:val="clear" w:color="auto" w:fill="FFFFFF"/>
        </w:rPr>
        <w:t>- п</w:t>
      </w:r>
      <w:r w:rsidRPr="00655414">
        <w:rPr>
          <w:rFonts w:ascii="PT Astra Serif" w:hAnsi="PT Astra Serif" w:cs="Arial"/>
          <w:sz w:val="28"/>
          <w:szCs w:val="28"/>
        </w:rPr>
        <w:t>овышение выхода продукции на предприятии, углубление переработки зерна для получения инновационных продуктов с высокой добавленной стоимостью, над энергоэффективностью и экологичностью предприятия;</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shd w:val="clear" w:color="auto" w:fill="FFFFFF"/>
        </w:rPr>
        <w:t xml:space="preserve">- </w:t>
      </w:r>
      <w:r w:rsidRPr="00655414">
        <w:rPr>
          <w:rFonts w:ascii="PT Astra Serif" w:hAnsi="PT Astra Serif"/>
          <w:sz w:val="28"/>
          <w:szCs w:val="28"/>
        </w:rPr>
        <w:t xml:space="preserve">оснащение современным оборудованием, совершенствование техники и технологии производства продукции, путём внедрения </w:t>
      </w:r>
      <w:r w:rsidRPr="00655414">
        <w:rPr>
          <w:rFonts w:ascii="PT Astra Serif" w:hAnsi="PT Astra Serif" w:cs="Arial"/>
          <w:sz w:val="28"/>
          <w:szCs w:val="28"/>
        </w:rPr>
        <w:t>прогрессивных технических решений в производственные процессы для создания высокотехничного и высокопроизводительного производства;</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shd w:val="clear" w:color="auto" w:fill="FFFFFF"/>
        </w:rPr>
        <w:lastRenderedPageBreak/>
        <w:t xml:space="preserve">- </w:t>
      </w:r>
      <w:r w:rsidRPr="00655414">
        <w:rPr>
          <w:rFonts w:ascii="PT Astra Serif" w:hAnsi="PT Astra Serif" w:cs="Arial"/>
          <w:sz w:val="28"/>
          <w:szCs w:val="28"/>
        </w:rPr>
        <w:t>достижение баланса между спросом и предложением на рынке зерна и продукции его переработки, который может функционировать только при эффективной системе его сбыта;</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shd w:val="clear" w:color="auto" w:fill="FFFFFF"/>
        </w:rPr>
        <w:t>- повышение производительности труда;</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shd w:val="clear" w:color="auto" w:fill="FFFFFF"/>
        </w:rPr>
        <w:t>- обеспечение занятости населения;</w:t>
      </w:r>
    </w:p>
    <w:p w:rsidR="00910A41"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shd w:val="clear" w:color="auto" w:fill="FFFFFF"/>
        </w:rPr>
        <w:t>- удовлетворение спроса населения.</w:t>
      </w:r>
    </w:p>
    <w:p w:rsidR="00910A41" w:rsidRPr="00655414" w:rsidRDefault="00910A41" w:rsidP="00910A41">
      <w:pPr>
        <w:spacing w:after="0" w:line="240" w:lineRule="auto"/>
        <w:jc w:val="both"/>
        <w:rPr>
          <w:rFonts w:ascii="PT Astra Serif" w:hAnsi="PT Astra Serif" w:cs="Arial"/>
          <w:sz w:val="28"/>
          <w:szCs w:val="28"/>
          <w:shd w:val="clear" w:color="auto" w:fill="FFFFFF"/>
        </w:rPr>
      </w:pPr>
      <w:r w:rsidRPr="00655414">
        <w:rPr>
          <w:rFonts w:ascii="PT Astra Serif" w:hAnsi="PT Astra Serif"/>
          <w:noProof/>
          <w:sz w:val="28"/>
          <w:szCs w:val="28"/>
          <w:lang w:eastAsia="ru-RU"/>
        </w:rPr>
        <w:drawing>
          <wp:inline distT="0" distB="0" distL="0" distR="0" wp14:anchorId="40599BC0" wp14:editId="48B8F5C8">
            <wp:extent cx="3087014" cy="1903681"/>
            <wp:effectExtent l="0" t="0" r="0" b="1905"/>
            <wp:docPr id="6" name="Рисунок 6" descr="https://73online.ru/uploads/sz_640-2480_upld_3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3online.ru/uploads/sz_640-2480_upld_3750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14577" cy="1920678"/>
                    </a:xfrm>
                    <a:prstGeom prst="rect">
                      <a:avLst/>
                    </a:prstGeom>
                    <a:noFill/>
                    <a:ln>
                      <a:noFill/>
                    </a:ln>
                  </pic:spPr>
                </pic:pic>
              </a:graphicData>
            </a:graphic>
          </wp:inline>
        </w:drawing>
      </w:r>
      <w:r w:rsidRPr="00655414">
        <w:rPr>
          <w:rFonts w:ascii="PT Astra Serif" w:hAnsi="PT Astra Serif" w:cs="Arial"/>
          <w:sz w:val="28"/>
          <w:szCs w:val="28"/>
          <w:shd w:val="clear" w:color="auto" w:fill="FFFFFF"/>
        </w:rPr>
        <w:t xml:space="preserve"> </w:t>
      </w:r>
      <w:r w:rsidRPr="00655414">
        <w:rPr>
          <w:rFonts w:ascii="PT Astra Serif" w:hAnsi="PT Astra Serif"/>
          <w:noProof/>
          <w:sz w:val="28"/>
          <w:szCs w:val="28"/>
          <w:lang w:eastAsia="ru-RU"/>
        </w:rPr>
        <w:drawing>
          <wp:inline distT="0" distB="0" distL="0" distR="0" wp14:anchorId="7AB9DC1C" wp14:editId="473E11F0">
            <wp:extent cx="2926080" cy="1901613"/>
            <wp:effectExtent l="0" t="0" r="7620" b="3810"/>
            <wp:docPr id="7" name="Рисунок 7" descr="https://73online.ru/screenshots/resized/sz_279-230_upld_3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73online.ru/screenshots/resized/sz_279-230_upld_3185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35077" cy="1907460"/>
                    </a:xfrm>
                    <a:prstGeom prst="rect">
                      <a:avLst/>
                    </a:prstGeom>
                    <a:noFill/>
                    <a:ln>
                      <a:noFill/>
                    </a:ln>
                  </pic:spPr>
                </pic:pic>
              </a:graphicData>
            </a:graphic>
          </wp:inline>
        </w:drawing>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Общий объем инвестиций в производственные мощности составит </w:t>
      </w:r>
      <w:r w:rsidRPr="00655414">
        <w:rPr>
          <w:rStyle w:val="22"/>
          <w:rFonts w:ascii="PT Astra Serif" w:eastAsiaTheme="minorHAnsi" w:hAnsi="PT Astra Serif"/>
          <w:sz w:val="28"/>
          <w:szCs w:val="28"/>
        </w:rPr>
        <w:t>около 200 млн. рублей,</w:t>
      </w:r>
      <w:r w:rsidRPr="00655414">
        <w:rPr>
          <w:rFonts w:ascii="PT Astra Serif" w:hAnsi="PT Astra Serif"/>
          <w:sz w:val="28"/>
          <w:szCs w:val="28"/>
        </w:rPr>
        <w:t xml:space="preserve"> которые будут привлечены из собственных средств организации.</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cs="Arial"/>
          <w:sz w:val="28"/>
          <w:szCs w:val="28"/>
          <w:shd w:val="clear" w:color="auto" w:fill="FFFFFF"/>
        </w:rPr>
        <w:t>Главным проектом является реконструкция мельницы. На предприятии ведётся работа по строительству более современной высокопроизводительной мельницы, заключены договоры на покупку оборудования, материалов, подрядные работы по монтажу и строительству.</w:t>
      </w:r>
    </w:p>
    <w:p w:rsidR="00910A41" w:rsidRPr="00655414" w:rsidRDefault="00910A41" w:rsidP="00910A41">
      <w:pPr>
        <w:spacing w:after="0" w:line="240" w:lineRule="auto"/>
        <w:ind w:firstLine="709"/>
        <w:jc w:val="both"/>
        <w:rPr>
          <w:rFonts w:ascii="PT Astra Serif" w:hAnsi="PT Astra Serif" w:cs="Arial"/>
          <w:sz w:val="28"/>
          <w:szCs w:val="28"/>
          <w:shd w:val="clear" w:color="auto" w:fill="FFFFFF"/>
        </w:rPr>
      </w:pPr>
      <w:r w:rsidRPr="00655414">
        <w:rPr>
          <w:rFonts w:ascii="PT Astra Serif" w:hAnsi="PT Astra Serif" w:cs="Arial"/>
          <w:sz w:val="28"/>
          <w:szCs w:val="28"/>
          <w:shd w:val="clear" w:color="auto" w:fill="FFFFFF"/>
        </w:rPr>
        <w:t>Планируется в 2020 году ввести в эксплуатацию мельницу контейнерной повышенной монтажной готовности «СОВОКРИМ». Её производительность составит 120 тонн в сутки хлебопекарного помола пшеницы и 50 тонн в сутки обдирного помола ржи, что позволит увеличить объем производства и выручки, создать новые рабочие места.</w:t>
      </w:r>
    </w:p>
    <w:p w:rsidR="00910A41" w:rsidRPr="00655414" w:rsidRDefault="00910A41" w:rsidP="00910A41">
      <w:pPr>
        <w:spacing w:after="0" w:line="240" w:lineRule="auto"/>
        <w:ind w:firstLine="709"/>
        <w:jc w:val="both"/>
        <w:rPr>
          <w:rFonts w:ascii="PT Astra Serif" w:hAnsi="PT Astra Serif"/>
          <w:b/>
          <w:sz w:val="28"/>
          <w:szCs w:val="28"/>
        </w:rPr>
      </w:pPr>
      <w:r w:rsidRPr="00655414">
        <w:rPr>
          <w:rFonts w:ascii="PT Astra Serif" w:hAnsi="PT Astra Serif"/>
          <w:b/>
          <w:sz w:val="28"/>
          <w:szCs w:val="28"/>
        </w:rPr>
        <w:t xml:space="preserve">Реализация проект позволит: </w:t>
      </w:r>
    </w:p>
    <w:p w:rsidR="00910A41" w:rsidRPr="00655414" w:rsidRDefault="00910A41" w:rsidP="00910A41">
      <w:pPr>
        <w:spacing w:after="0" w:line="240" w:lineRule="auto"/>
        <w:ind w:firstLine="709"/>
        <w:jc w:val="both"/>
        <w:rPr>
          <w:rFonts w:ascii="PT Astra Serif" w:hAnsi="PT Astra Serif" w:cs="Arial"/>
          <w:sz w:val="28"/>
          <w:szCs w:val="28"/>
          <w:shd w:val="clear" w:color="auto" w:fill="FFFFFF"/>
        </w:rPr>
      </w:pPr>
      <w:r w:rsidRPr="00655414">
        <w:rPr>
          <w:rFonts w:ascii="PT Astra Serif" w:hAnsi="PT Astra Serif" w:cs="Arial"/>
          <w:sz w:val="28"/>
          <w:szCs w:val="28"/>
          <w:shd w:val="clear" w:color="auto" w:fill="FFFFFF"/>
        </w:rPr>
        <w:t>- снизить издержки производства в следствие концентрации на одной производственной площадке высокотехнологичного современного мукомольного оборудования;</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cs="Arial"/>
          <w:sz w:val="28"/>
          <w:szCs w:val="28"/>
          <w:shd w:val="clear" w:color="auto" w:fill="FFFFFF"/>
        </w:rPr>
        <w:t xml:space="preserve">- </w:t>
      </w:r>
      <w:r w:rsidRPr="00655414">
        <w:rPr>
          <w:rFonts w:ascii="PT Astra Serif" w:hAnsi="PT Astra Serif"/>
          <w:sz w:val="28"/>
          <w:szCs w:val="28"/>
        </w:rPr>
        <w:t>сохранить и создать дополнительные рабочие места. (население МО «Мелекесский район» может быть задействовано в работе мельницы);</w:t>
      </w:r>
    </w:p>
    <w:p w:rsidR="00910A41" w:rsidRPr="00655414" w:rsidRDefault="00910A41" w:rsidP="00910A41">
      <w:pPr>
        <w:spacing w:after="0" w:line="240" w:lineRule="auto"/>
        <w:ind w:firstLine="709"/>
        <w:jc w:val="both"/>
        <w:rPr>
          <w:rStyle w:val="fontstyle01"/>
        </w:rPr>
      </w:pPr>
      <w:r w:rsidRPr="00655414">
        <w:rPr>
          <w:rFonts w:ascii="PT Astra Serif" w:hAnsi="PT Astra Serif"/>
          <w:sz w:val="28"/>
          <w:szCs w:val="28"/>
        </w:rPr>
        <w:t xml:space="preserve">- </w:t>
      </w:r>
      <w:r w:rsidRPr="00655414">
        <w:rPr>
          <w:rStyle w:val="fontstyle01"/>
        </w:rPr>
        <w:t>развития специализированной инфраструктуры хранения сельскохозяйственной продукции;</w:t>
      </w:r>
    </w:p>
    <w:p w:rsidR="00910A41" w:rsidRPr="00655414" w:rsidRDefault="00910A41" w:rsidP="00910A41">
      <w:pPr>
        <w:spacing w:after="0" w:line="240" w:lineRule="auto"/>
        <w:ind w:firstLine="709"/>
        <w:jc w:val="both"/>
        <w:rPr>
          <w:rFonts w:ascii="PT Astra Serif" w:hAnsi="PT Astra Serif"/>
          <w:sz w:val="28"/>
          <w:szCs w:val="28"/>
        </w:rPr>
      </w:pPr>
      <w:r w:rsidRPr="00655414">
        <w:rPr>
          <w:rStyle w:val="fontstyle01"/>
        </w:rPr>
        <w:t xml:space="preserve">- </w:t>
      </w:r>
      <w:r w:rsidRPr="00655414">
        <w:rPr>
          <w:rFonts w:ascii="PT Astra Serif" w:hAnsi="PT Astra Serif"/>
          <w:sz w:val="28"/>
          <w:szCs w:val="28"/>
        </w:rPr>
        <w:t>обеспечить население Мелекесского района, а также Ульяновской области мукой высокого качества;</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восполнить дефицит муки и удовлетворить спрос населения на неё, как в Мелекесском районе, так и в регионе в целом;</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увеличить налоговые поступления в бюджет муниципального образования «Мелекесский район» за счёт создание сельскохозяйственными организациями высокой добавленной стоимости в результате переработки зерна;</w:t>
      </w:r>
    </w:p>
    <w:p w:rsidR="00910A41" w:rsidRPr="00655414" w:rsidRDefault="00910A41" w:rsidP="00910A41">
      <w:pPr>
        <w:spacing w:after="0" w:line="240" w:lineRule="auto"/>
        <w:ind w:firstLine="709"/>
        <w:jc w:val="both"/>
        <w:rPr>
          <w:rFonts w:ascii="PT Astra Serif" w:hAnsi="PT Astra Serif"/>
          <w:sz w:val="28"/>
          <w:szCs w:val="28"/>
          <w:shd w:val="clear" w:color="auto" w:fill="FFFFFF"/>
        </w:rPr>
      </w:pPr>
      <w:r w:rsidRPr="00655414">
        <w:rPr>
          <w:rFonts w:ascii="PT Astra Serif" w:hAnsi="PT Astra Serif"/>
          <w:sz w:val="28"/>
          <w:szCs w:val="28"/>
        </w:rPr>
        <w:lastRenderedPageBreak/>
        <w:t xml:space="preserve">- </w:t>
      </w:r>
      <w:r w:rsidRPr="00655414">
        <w:rPr>
          <w:rFonts w:ascii="PT Astra Serif" w:hAnsi="PT Astra Serif"/>
          <w:sz w:val="28"/>
          <w:szCs w:val="28"/>
          <w:shd w:val="clear" w:color="auto" w:fill="FFFFFF"/>
        </w:rPr>
        <w:t>обрабатывать за год 56 тысяч тонн зерна, в муке - 44 тысячи тонн. Поставлять продукт планируется по региону, а также выйти за рубеж;</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shd w:val="clear" w:color="auto" w:fill="FFFFFF"/>
        </w:rPr>
        <w:t xml:space="preserve">- расширить рынки сбыта, где доминирующими рынками сбыта продукции станут предприятия хлебопекарной отрасли Мелекесского района и Ульяновской области. Одним из которых может выступить ООО «Хмелёвское» с. Лесная Хмелёвка, где </w:t>
      </w:r>
      <w:r w:rsidRPr="00655414">
        <w:rPr>
          <w:rFonts w:ascii="PT Astra Serif" w:hAnsi="PT Astra Serif"/>
          <w:sz w:val="28"/>
          <w:szCs w:val="28"/>
        </w:rPr>
        <w:t>к реализации готовится инвестиционный проект по реконструкции пекарни для дальнейшего производства хлеба.</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rPr>
        <w:t xml:space="preserve">Таким образом, прослеживается тесная взаимозависимость сельскохозяйственных организаций и перерабатывающего предприятий Мелекесского района и г. Димитровград.  </w:t>
      </w:r>
    </w:p>
    <w:p w:rsidR="00910A41" w:rsidRPr="00655414" w:rsidRDefault="00910A41" w:rsidP="00910A41">
      <w:pPr>
        <w:spacing w:after="0" w:line="240" w:lineRule="auto"/>
        <w:ind w:firstLine="709"/>
        <w:jc w:val="both"/>
        <w:rPr>
          <w:rFonts w:ascii="PT Astra Serif" w:hAnsi="PT Astra Serif"/>
          <w:sz w:val="28"/>
          <w:szCs w:val="28"/>
          <w:shd w:val="clear" w:color="auto" w:fill="FAFAFA"/>
        </w:rPr>
      </w:pPr>
      <w:r w:rsidRPr="00655414">
        <w:rPr>
          <w:rFonts w:ascii="PT Astra Serif" w:hAnsi="PT Astra Serif"/>
          <w:sz w:val="28"/>
          <w:szCs w:val="28"/>
          <w:shd w:val="clear" w:color="auto" w:fill="FAFAFA"/>
        </w:rPr>
        <w:t>Реализация данного проекта позволит закупать у сельскохозяйственных товаропроизводителей Ульяновской области, и в первую очередь у сельскохозяйственных организаций Мелекесского района, около 60 тысяч тонн зерна в год для доведения зерна до товарного качества (подработка, очистка, сушка) и дальнейшей переработки в мукомольную продукцию.</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b/>
          <w:sz w:val="28"/>
          <w:szCs w:val="28"/>
        </w:rPr>
        <w:t>Конкурентные преимущества</w:t>
      </w:r>
      <w:r w:rsidRPr="00655414">
        <w:rPr>
          <w:rFonts w:ascii="PT Astra Serif" w:hAnsi="PT Astra Serif"/>
          <w:sz w:val="28"/>
          <w:szCs w:val="28"/>
        </w:rPr>
        <w:t xml:space="preserve"> в выпуске муки будут предопределяться такими характеристиками как, использование современной технологии и собственного сырья - зерна сортовых семян элиты, районированных в области и перспективных сортов зерновых, что позволит обеспечить получение продукции более высокого качества, чем конкуренты при той же цене.</w:t>
      </w:r>
    </w:p>
    <w:p w:rsidR="00910A41" w:rsidRPr="00655414" w:rsidRDefault="00910A41" w:rsidP="00910A41">
      <w:pPr>
        <w:spacing w:after="0" w:line="240" w:lineRule="auto"/>
        <w:ind w:firstLine="709"/>
        <w:jc w:val="both"/>
        <w:rPr>
          <w:rFonts w:ascii="PT Astra Serif" w:hAnsi="PT Astra Serif"/>
          <w:sz w:val="28"/>
          <w:szCs w:val="28"/>
        </w:rPr>
      </w:pPr>
      <w:r w:rsidRPr="00655414">
        <w:rPr>
          <w:rFonts w:ascii="PT Astra Serif" w:hAnsi="PT Astra Serif"/>
          <w:sz w:val="28"/>
          <w:szCs w:val="28"/>
          <w:shd w:val="clear" w:color="auto" w:fill="FFFFFF"/>
        </w:rPr>
        <w:t xml:space="preserve">Одним из направлений финансовой поддержки </w:t>
      </w:r>
      <w:r w:rsidRPr="00655414">
        <w:rPr>
          <w:rFonts w:ascii="PT Astra Serif" w:hAnsi="PT Astra Serif"/>
          <w:sz w:val="28"/>
          <w:szCs w:val="28"/>
        </w:rPr>
        <w:t xml:space="preserve">ООО «Мельница купца Маркова» </w:t>
      </w:r>
      <w:r w:rsidRPr="00655414">
        <w:rPr>
          <w:rFonts w:ascii="PT Astra Serif" w:hAnsi="PT Astra Serif"/>
          <w:sz w:val="28"/>
          <w:szCs w:val="28"/>
          <w:shd w:val="clear" w:color="auto" w:fill="FFFFFF"/>
        </w:rPr>
        <w:t xml:space="preserve">может быть </w:t>
      </w:r>
      <w:r w:rsidRPr="00655414">
        <w:rPr>
          <w:rFonts w:ascii="PT Astra Serif" w:hAnsi="PT Astra Serif"/>
          <w:sz w:val="28"/>
          <w:szCs w:val="28"/>
        </w:rPr>
        <w:t>получение субсидий под покупку и монтаж оборудования, согласно постановлению правительства №244-П «Об утверждении Правил предоставления хозяйствующим субъектам субсидий из областного бюджета Ульяновской области с целью возмещения части их затрат, связанных с промышленной переработкой продукции растениеводства».</w:t>
      </w:r>
    </w:p>
    <w:p w:rsidR="00910A41" w:rsidRPr="00655414" w:rsidRDefault="00910A41" w:rsidP="00910A41">
      <w:pPr>
        <w:spacing w:after="0" w:line="240" w:lineRule="auto"/>
        <w:ind w:firstLine="709"/>
        <w:jc w:val="both"/>
        <w:rPr>
          <w:rFonts w:ascii="PT Astra Serif" w:hAnsi="PT Astra Serif" w:cs="Arial"/>
          <w:sz w:val="28"/>
          <w:szCs w:val="28"/>
          <w:shd w:val="clear" w:color="auto" w:fill="FFFFFF"/>
        </w:rPr>
      </w:pPr>
      <w:r w:rsidRPr="00655414">
        <w:rPr>
          <w:rFonts w:ascii="PT Astra Serif" w:hAnsi="PT Astra Serif" w:cs="Arial"/>
          <w:sz w:val="28"/>
          <w:szCs w:val="28"/>
          <w:shd w:val="clear" w:color="auto" w:fill="FFFFFF"/>
        </w:rPr>
        <w:t>По мере развития возможно расширение бизнеса, оборудуя новые мощности и развивая ассортимент, вводя в него крупы и муку различных сортов и злаков. Если собственный бизнес располагается в регионе, где выращивается зерно, можно расширить ассортимент предлагаемых населению услуг за счёт оказания услуг помола зерна заказчика. Главный же секрет успеха собственной мельницы – высокое качество продукта и безупречное соблюдение технологии производства.</w:t>
      </w:r>
    </w:p>
    <w:p w:rsidR="00910A41" w:rsidRPr="00655414" w:rsidRDefault="00910A41" w:rsidP="00910A41">
      <w:pPr>
        <w:spacing w:after="0" w:line="240" w:lineRule="auto"/>
        <w:ind w:firstLine="709"/>
        <w:jc w:val="both"/>
        <w:rPr>
          <w:rFonts w:ascii="PT Astra Serif" w:hAnsi="PT Astra Serif" w:cs="Arial"/>
          <w:sz w:val="28"/>
          <w:szCs w:val="28"/>
          <w:shd w:val="clear" w:color="auto" w:fill="FFFFFF"/>
        </w:rPr>
      </w:pPr>
      <w:r w:rsidRPr="00655414">
        <w:rPr>
          <w:rFonts w:ascii="PT Astra Serif" w:hAnsi="PT Astra Serif" w:cs="Arial"/>
          <w:sz w:val="28"/>
          <w:szCs w:val="28"/>
          <w:shd w:val="clear" w:color="auto" w:fill="FFFFFF"/>
        </w:rPr>
        <w:t xml:space="preserve">Таким образом, на территории МО «Мелекесский район» с использованием инфраструктуры г. Димитровграда может быть сформирован </w:t>
      </w:r>
      <w:r w:rsidRPr="00655414">
        <w:rPr>
          <w:rFonts w:ascii="PT Astra Serif" w:hAnsi="PT Astra Serif" w:cs="Arial"/>
          <w:b/>
          <w:sz w:val="28"/>
          <w:szCs w:val="28"/>
          <w:shd w:val="clear" w:color="auto" w:fill="FFFFFF"/>
        </w:rPr>
        <w:t>перспективный агропромышленный центр экономического роста по производству и переработке зерновых культур.</w:t>
      </w:r>
      <w:r w:rsidRPr="00655414">
        <w:rPr>
          <w:rFonts w:ascii="PT Astra Serif" w:hAnsi="PT Astra Serif" w:cs="Arial"/>
          <w:sz w:val="28"/>
          <w:szCs w:val="28"/>
          <w:shd w:val="clear" w:color="auto" w:fill="FFFFFF"/>
        </w:rPr>
        <w:t xml:space="preserve"> </w:t>
      </w:r>
    </w:p>
    <w:p w:rsidR="00910A41" w:rsidRDefault="00910A41" w:rsidP="00910A41">
      <w:pPr>
        <w:widowControl w:val="0"/>
        <w:spacing w:after="0" w:line="240" w:lineRule="auto"/>
        <w:ind w:firstLine="709"/>
        <w:jc w:val="both"/>
        <w:rPr>
          <w:rFonts w:ascii="PT Astra Serif" w:hAnsi="PT Astra Serif"/>
          <w:sz w:val="28"/>
          <w:szCs w:val="28"/>
        </w:rPr>
      </w:pPr>
    </w:p>
    <w:p w:rsidR="003A252C" w:rsidRDefault="003A252C" w:rsidP="00910A41">
      <w:pPr>
        <w:widowControl w:val="0"/>
        <w:spacing w:after="0" w:line="240" w:lineRule="auto"/>
        <w:ind w:firstLine="709"/>
        <w:jc w:val="both"/>
        <w:rPr>
          <w:rFonts w:ascii="PT Astra Serif" w:hAnsi="PT Astra Serif"/>
          <w:sz w:val="28"/>
          <w:szCs w:val="28"/>
        </w:rPr>
      </w:pPr>
    </w:p>
    <w:p w:rsidR="003A252C" w:rsidRDefault="003A252C" w:rsidP="00910A41">
      <w:pPr>
        <w:widowControl w:val="0"/>
        <w:spacing w:after="0" w:line="240" w:lineRule="auto"/>
        <w:ind w:firstLine="709"/>
        <w:jc w:val="both"/>
        <w:rPr>
          <w:rFonts w:ascii="PT Astra Serif" w:hAnsi="PT Astra Serif"/>
          <w:sz w:val="28"/>
          <w:szCs w:val="28"/>
        </w:rPr>
      </w:pPr>
    </w:p>
    <w:p w:rsidR="00E759F9" w:rsidRDefault="00E759F9" w:rsidP="00197CD0">
      <w:pPr>
        <w:widowControl w:val="0"/>
        <w:spacing w:after="0" w:line="240" w:lineRule="auto"/>
        <w:jc w:val="both"/>
        <w:rPr>
          <w:rFonts w:ascii="PT Astra Serif" w:hAnsi="PT Astra Serif"/>
          <w:sz w:val="28"/>
          <w:szCs w:val="28"/>
        </w:rPr>
      </w:pPr>
    </w:p>
    <w:p w:rsidR="00E759F9" w:rsidRDefault="00E759F9" w:rsidP="00910A41">
      <w:pPr>
        <w:widowControl w:val="0"/>
        <w:spacing w:after="0" w:line="240" w:lineRule="auto"/>
        <w:ind w:firstLine="709"/>
        <w:jc w:val="both"/>
        <w:rPr>
          <w:rFonts w:ascii="PT Astra Serif" w:hAnsi="PT Astra Serif"/>
          <w:sz w:val="28"/>
          <w:szCs w:val="28"/>
        </w:rPr>
      </w:pPr>
    </w:p>
    <w:p w:rsidR="00E759F9" w:rsidRDefault="00E759F9" w:rsidP="00197CD0">
      <w:pPr>
        <w:widowControl w:val="0"/>
        <w:spacing w:after="0" w:line="240" w:lineRule="auto"/>
        <w:jc w:val="both"/>
        <w:rPr>
          <w:rFonts w:ascii="PT Astra Serif" w:hAnsi="PT Astra Serif"/>
          <w:sz w:val="28"/>
          <w:szCs w:val="28"/>
        </w:rPr>
      </w:pPr>
    </w:p>
    <w:p w:rsidR="00E759F9" w:rsidRDefault="00E759F9" w:rsidP="00910A41">
      <w:pPr>
        <w:widowControl w:val="0"/>
        <w:spacing w:after="0" w:line="240" w:lineRule="auto"/>
        <w:ind w:firstLine="709"/>
        <w:jc w:val="both"/>
        <w:rPr>
          <w:rFonts w:ascii="PT Astra Serif" w:hAnsi="PT Astra Serif"/>
          <w:sz w:val="28"/>
          <w:szCs w:val="28"/>
        </w:rPr>
      </w:pPr>
    </w:p>
    <w:p w:rsidR="003A252C" w:rsidRDefault="003A252C" w:rsidP="00910A41">
      <w:pPr>
        <w:widowControl w:val="0"/>
        <w:spacing w:after="0" w:line="240" w:lineRule="auto"/>
        <w:ind w:firstLine="709"/>
        <w:jc w:val="both"/>
        <w:rPr>
          <w:rFonts w:ascii="PT Astra Serif" w:hAnsi="PT Astra Serif"/>
          <w:sz w:val="28"/>
          <w:szCs w:val="28"/>
        </w:rPr>
      </w:pPr>
    </w:p>
    <w:p w:rsidR="00910A41" w:rsidRPr="006B34D6" w:rsidRDefault="00910A41" w:rsidP="00910A41">
      <w:pPr>
        <w:pStyle w:val="1"/>
        <w:spacing w:before="0" w:line="240" w:lineRule="auto"/>
        <w:ind w:firstLine="709"/>
        <w:jc w:val="both"/>
        <w:rPr>
          <w:rFonts w:ascii="PT Astra Serif" w:eastAsia="Times New Roman" w:hAnsi="PT Astra Serif" w:cs="Times New Roman"/>
          <w:b/>
          <w:color w:val="auto"/>
          <w:lang w:eastAsia="ru-RU"/>
        </w:rPr>
      </w:pPr>
      <w:bookmarkStart w:id="102" w:name="_Toc46821064"/>
      <w:bookmarkStart w:id="103" w:name="_Toc51074638"/>
      <w:r w:rsidRPr="006B34D6">
        <w:rPr>
          <w:rFonts w:ascii="PT Astra Serif" w:eastAsia="Times New Roman" w:hAnsi="PT Astra Serif" w:cs="Times New Roman"/>
          <w:b/>
          <w:color w:val="auto"/>
          <w:lang w:val="en-US" w:eastAsia="ru-RU"/>
        </w:rPr>
        <w:t>IV</w:t>
      </w:r>
      <w:r w:rsidRPr="006B34D6">
        <w:rPr>
          <w:rFonts w:ascii="PT Astra Serif" w:eastAsia="Times New Roman" w:hAnsi="PT Astra Serif" w:cs="Times New Roman"/>
          <w:b/>
          <w:color w:val="auto"/>
          <w:lang w:eastAsia="ru-RU"/>
        </w:rPr>
        <w:t>. РЕАЛИЗАЦИЯ СТРАТЕГИИ СОЦИАЛЬНО-ЭКОНОМИЧЕСКОГО РАЗВИТИЯ МУНИЦИПАЛЬНОГО ОБРАЗОВАНИЯ «МЕЛЕКЕССКИЙ РАЙОН» УЛЬЯНОВСКОЙ ОБЛАСТИ ДО 2030 ГОДА</w:t>
      </w:r>
      <w:bookmarkEnd w:id="102"/>
      <w:bookmarkEnd w:id="103"/>
    </w:p>
    <w:p w:rsidR="00910A41" w:rsidRPr="00843BFE" w:rsidRDefault="00910A41" w:rsidP="00910A41">
      <w:pPr>
        <w:spacing w:after="0" w:line="240" w:lineRule="auto"/>
        <w:ind w:firstLine="709"/>
        <w:jc w:val="center"/>
        <w:rPr>
          <w:rFonts w:ascii="PT Astra Serif" w:eastAsia="Times New Roman" w:hAnsi="PT Astra Serif"/>
          <w:b/>
          <w:sz w:val="32"/>
          <w:szCs w:val="32"/>
          <w:lang w:eastAsia="ru-RU"/>
        </w:rPr>
      </w:pPr>
    </w:p>
    <w:p w:rsidR="00910A41" w:rsidRPr="00322710" w:rsidRDefault="00910A41" w:rsidP="00910A41">
      <w:pPr>
        <w:pStyle w:val="2"/>
        <w:spacing w:before="0" w:line="240" w:lineRule="auto"/>
        <w:jc w:val="center"/>
        <w:rPr>
          <w:rFonts w:ascii="PT Astra Serif" w:eastAsia="Times New Roman" w:hAnsi="PT Astra Serif" w:cs="Times New Roman"/>
          <w:b/>
          <w:color w:val="auto"/>
          <w:sz w:val="32"/>
          <w:szCs w:val="32"/>
          <w:lang w:eastAsia="ru-RU"/>
        </w:rPr>
      </w:pPr>
      <w:bookmarkStart w:id="104" w:name="_Toc46821065"/>
      <w:bookmarkStart w:id="105" w:name="_Toc51074639"/>
      <w:r w:rsidRPr="00322710">
        <w:rPr>
          <w:rFonts w:ascii="PT Astra Serif" w:eastAsia="Times New Roman" w:hAnsi="PT Astra Serif" w:cs="Times New Roman"/>
          <w:b/>
          <w:color w:val="auto"/>
          <w:sz w:val="32"/>
          <w:szCs w:val="32"/>
          <w:lang w:eastAsia="ru-RU"/>
        </w:rPr>
        <w:t>4.1. Сценарии развития муниципального образования «Мелекесский район»</w:t>
      </w:r>
      <w:bookmarkEnd w:id="104"/>
      <w:bookmarkEnd w:id="105"/>
    </w:p>
    <w:p w:rsidR="00910A41" w:rsidRPr="00843BFE" w:rsidRDefault="00910A41" w:rsidP="00910A41">
      <w:pPr>
        <w:spacing w:after="0" w:line="240" w:lineRule="auto"/>
        <w:ind w:firstLine="709"/>
        <w:jc w:val="center"/>
        <w:rPr>
          <w:rFonts w:ascii="PT Astra Serif" w:eastAsia="Times New Roman" w:hAnsi="PT Astra Serif"/>
          <w:b/>
          <w:sz w:val="32"/>
          <w:szCs w:val="32"/>
          <w:lang w:eastAsia="ru-RU"/>
        </w:rPr>
      </w:pPr>
    </w:p>
    <w:p w:rsidR="00910A41" w:rsidRPr="00843BFE" w:rsidRDefault="00910A41" w:rsidP="00910A41">
      <w:pPr>
        <w:pStyle w:val="ConsPlusNormal"/>
        <w:ind w:firstLine="709"/>
        <w:jc w:val="both"/>
        <w:rPr>
          <w:rFonts w:ascii="Times New Roman" w:hAnsi="Times New Roman"/>
          <w:sz w:val="28"/>
          <w:szCs w:val="28"/>
        </w:rPr>
      </w:pPr>
      <w:r w:rsidRPr="00843BFE">
        <w:rPr>
          <w:rFonts w:ascii="Times New Roman" w:hAnsi="Times New Roman"/>
          <w:sz w:val="28"/>
          <w:szCs w:val="28"/>
        </w:rPr>
        <w:t xml:space="preserve">Сценарии социально-экономического развития </w:t>
      </w:r>
      <w:r>
        <w:rPr>
          <w:rFonts w:ascii="Times New Roman" w:hAnsi="Times New Roman"/>
          <w:sz w:val="28"/>
          <w:szCs w:val="28"/>
        </w:rPr>
        <w:t>МО «Мелекесский район»</w:t>
      </w:r>
      <w:r w:rsidRPr="00843BFE">
        <w:rPr>
          <w:rFonts w:ascii="Times New Roman" w:hAnsi="Times New Roman"/>
          <w:sz w:val="28"/>
          <w:szCs w:val="28"/>
        </w:rPr>
        <w:t xml:space="preserve"> разработаны с учетом параметров прогноза социально-экономического развития Ульяновской области на период до 2030 года и Стратегии социально-экономического развития Ульяновской области до 2030 года, утвержденной Постановлением Правительства Ульяновской области от 13 июля 2015</w:t>
      </w:r>
      <w:r>
        <w:rPr>
          <w:rFonts w:ascii="Times New Roman" w:hAnsi="Times New Roman"/>
          <w:sz w:val="28"/>
          <w:szCs w:val="28"/>
        </w:rPr>
        <w:t xml:space="preserve"> г. №16/</w:t>
      </w:r>
      <w:r w:rsidRPr="00843BFE">
        <w:rPr>
          <w:rFonts w:ascii="Times New Roman" w:hAnsi="Times New Roman"/>
          <w:sz w:val="28"/>
          <w:szCs w:val="28"/>
        </w:rPr>
        <w:t xml:space="preserve">319-П. </w:t>
      </w:r>
    </w:p>
    <w:p w:rsidR="00910A41" w:rsidRPr="00843BFE" w:rsidRDefault="00910A41" w:rsidP="00910A41">
      <w:pPr>
        <w:pStyle w:val="ConsPlusNormal"/>
        <w:ind w:firstLine="709"/>
        <w:jc w:val="both"/>
        <w:rPr>
          <w:rFonts w:ascii="Times New Roman" w:hAnsi="Times New Roman"/>
          <w:sz w:val="28"/>
          <w:szCs w:val="28"/>
        </w:rPr>
      </w:pPr>
      <w:r w:rsidRPr="00843BFE">
        <w:rPr>
          <w:rFonts w:ascii="Times New Roman" w:hAnsi="Times New Roman"/>
          <w:sz w:val="28"/>
          <w:szCs w:val="28"/>
        </w:rPr>
        <w:t xml:space="preserve">При разработке сценария развития </w:t>
      </w:r>
      <w:r>
        <w:rPr>
          <w:rFonts w:ascii="Times New Roman" w:hAnsi="Times New Roman"/>
          <w:sz w:val="28"/>
          <w:szCs w:val="28"/>
        </w:rPr>
        <w:t>МО «Мелекесский район»</w:t>
      </w:r>
      <w:r w:rsidRPr="00843BFE">
        <w:rPr>
          <w:rFonts w:ascii="Times New Roman" w:hAnsi="Times New Roman"/>
          <w:sz w:val="28"/>
          <w:szCs w:val="28"/>
        </w:rPr>
        <w:t xml:space="preserve">, учитывались внешние и внутренние факторы (демографическая ситуация, состояние рынка труда, уровень развития инфраструктуры, динамика развития предприятий реализация мероприятий муниципальных программ и т.д.). А также следующие базовые условия: </w:t>
      </w:r>
    </w:p>
    <w:p w:rsidR="00910A41" w:rsidRPr="00843BFE" w:rsidRDefault="00910A41" w:rsidP="00910A41">
      <w:pPr>
        <w:pStyle w:val="ConsPlusNormal"/>
        <w:ind w:firstLine="709"/>
        <w:jc w:val="both"/>
        <w:rPr>
          <w:rFonts w:ascii="Times New Roman" w:hAnsi="Times New Roman"/>
          <w:sz w:val="28"/>
          <w:szCs w:val="28"/>
        </w:rPr>
      </w:pPr>
      <w:r w:rsidRPr="00843BFE">
        <w:rPr>
          <w:rFonts w:ascii="Times New Roman" w:hAnsi="Times New Roman"/>
          <w:sz w:val="28"/>
          <w:szCs w:val="28"/>
        </w:rPr>
        <w:t>- высокий уровень зависимости параметров развития Мелекесского района от ожидаемой макроэкономической динамики и экономической политики, проводимой на региональном уровне;</w:t>
      </w:r>
    </w:p>
    <w:p w:rsidR="00910A41" w:rsidRPr="00843BFE" w:rsidRDefault="00910A41" w:rsidP="00910A41">
      <w:pPr>
        <w:pStyle w:val="ConsPlusNormal"/>
        <w:ind w:firstLine="709"/>
        <w:jc w:val="both"/>
        <w:rPr>
          <w:rFonts w:ascii="Times New Roman" w:hAnsi="Times New Roman"/>
          <w:sz w:val="28"/>
          <w:szCs w:val="28"/>
        </w:rPr>
      </w:pPr>
      <w:r w:rsidRPr="00843BFE">
        <w:rPr>
          <w:rFonts w:ascii="Times New Roman" w:hAnsi="Times New Roman"/>
          <w:sz w:val="28"/>
          <w:szCs w:val="28"/>
        </w:rPr>
        <w:t xml:space="preserve">- объем инвестиций, поступающих в экономику Мелекесского района за счет всех источников финансирования, с целью обеспечения перспективной положительной динамики развития. </w:t>
      </w:r>
    </w:p>
    <w:p w:rsidR="00910A41" w:rsidRPr="00760461" w:rsidRDefault="00910A41" w:rsidP="00910A41">
      <w:pPr>
        <w:spacing w:after="0" w:line="240" w:lineRule="auto"/>
        <w:ind w:firstLine="709"/>
        <w:jc w:val="both"/>
        <w:rPr>
          <w:rFonts w:ascii="PT Astra Serif" w:eastAsia="Times New Roman" w:hAnsi="PT Astra Serif"/>
          <w:b/>
          <w:sz w:val="28"/>
          <w:szCs w:val="28"/>
          <w:lang w:eastAsia="ru-RU"/>
        </w:rPr>
      </w:pPr>
      <w:r w:rsidRPr="00760461">
        <w:rPr>
          <w:rFonts w:ascii="PT Astra Serif" w:eastAsia="Times New Roman" w:hAnsi="PT Astra Serif"/>
          <w:b/>
          <w:sz w:val="28"/>
          <w:szCs w:val="28"/>
          <w:lang w:eastAsia="ru-RU"/>
        </w:rPr>
        <w:t>Исходя из учитываемых условий и факторов существует три возможных сценария развития МО «Мелекесский район» на период до</w:t>
      </w:r>
      <w:r>
        <w:rPr>
          <w:rFonts w:ascii="PT Astra Serif" w:eastAsia="Times New Roman" w:hAnsi="PT Astra Serif"/>
          <w:b/>
          <w:sz w:val="28"/>
          <w:szCs w:val="28"/>
          <w:lang w:eastAsia="ru-RU"/>
        </w:rPr>
        <w:t xml:space="preserve"> </w:t>
      </w:r>
      <w:r>
        <w:rPr>
          <w:rFonts w:ascii="PT Astra Serif" w:eastAsia="Times New Roman" w:hAnsi="PT Astra Serif"/>
          <w:b/>
          <w:sz w:val="28"/>
          <w:szCs w:val="28"/>
          <w:lang w:eastAsia="ru-RU"/>
        </w:rPr>
        <w:br/>
      </w:r>
      <w:r w:rsidRPr="00760461">
        <w:rPr>
          <w:rFonts w:ascii="PT Astra Serif" w:eastAsia="Times New Roman" w:hAnsi="PT Astra Serif"/>
          <w:b/>
          <w:sz w:val="28"/>
          <w:szCs w:val="28"/>
          <w:lang w:eastAsia="ru-RU"/>
        </w:rPr>
        <w:t xml:space="preserve">2030 года. </w:t>
      </w:r>
    </w:p>
    <w:p w:rsidR="00910A41" w:rsidRPr="00843BFE" w:rsidRDefault="00910A41" w:rsidP="00910A41">
      <w:pPr>
        <w:spacing w:after="0" w:line="240" w:lineRule="auto"/>
        <w:ind w:firstLine="709"/>
        <w:jc w:val="both"/>
        <w:rPr>
          <w:rFonts w:ascii="PT Astra Serif" w:eastAsia="Times New Roman" w:hAnsi="PT Astra Serif"/>
          <w:sz w:val="28"/>
          <w:szCs w:val="28"/>
          <w:lang w:eastAsia="ru-RU"/>
        </w:rPr>
      </w:pPr>
      <w:r w:rsidRPr="00843BFE">
        <w:rPr>
          <w:rFonts w:ascii="PT Astra Serif" w:eastAsia="Times New Roman" w:hAnsi="PT Astra Serif"/>
          <w:sz w:val="28"/>
          <w:szCs w:val="28"/>
          <w:lang w:eastAsia="ru-RU"/>
        </w:rPr>
        <w:t xml:space="preserve">Стратегия предполагает следующие сценарии социально-экономического развития: </w:t>
      </w:r>
    </w:p>
    <w:p w:rsidR="00910A41" w:rsidRDefault="00910A41" w:rsidP="00910A41">
      <w:pPr>
        <w:spacing w:after="0" w:line="240" w:lineRule="auto"/>
        <w:ind w:firstLine="709"/>
        <w:jc w:val="both"/>
        <w:rPr>
          <w:rFonts w:ascii="PT Astra Serif" w:eastAsia="Times New Roman" w:hAnsi="PT Astra Serif"/>
          <w:b/>
          <w:sz w:val="28"/>
          <w:szCs w:val="28"/>
          <w:lang w:eastAsia="ru-RU"/>
        </w:rPr>
      </w:pPr>
      <w:r w:rsidRPr="00843BFE">
        <w:rPr>
          <w:rFonts w:ascii="PT Astra Serif" w:eastAsia="Times New Roman" w:hAnsi="PT Astra Serif"/>
          <w:b/>
          <w:sz w:val="28"/>
          <w:szCs w:val="28"/>
          <w:lang w:eastAsia="ru-RU"/>
        </w:rPr>
        <w:t xml:space="preserve">1. Инерционный сценарий.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Сценарий</w:t>
      </w:r>
      <w:r w:rsidRPr="00843BFE">
        <w:rPr>
          <w:rFonts w:ascii="PT Astra Serif" w:eastAsia="Times New Roman" w:hAnsi="PT Astra Serif"/>
          <w:sz w:val="28"/>
          <w:szCs w:val="28"/>
          <w:lang w:eastAsia="ru-RU"/>
        </w:rPr>
        <w:t xml:space="preserve"> характеризуется сохранением социально-экономического развития Мелекесского района, </w:t>
      </w:r>
      <w:r>
        <w:rPr>
          <w:rFonts w:ascii="PT Astra Serif" w:eastAsia="Times New Roman" w:hAnsi="PT Astra Serif"/>
          <w:sz w:val="28"/>
          <w:szCs w:val="28"/>
          <w:lang w:eastAsia="ru-RU"/>
        </w:rPr>
        <w:t xml:space="preserve">а, </w:t>
      </w:r>
      <w:r w:rsidRPr="00843BFE">
        <w:rPr>
          <w:rFonts w:ascii="PT Astra Serif" w:eastAsia="Times New Roman" w:hAnsi="PT Astra Serif"/>
          <w:sz w:val="28"/>
          <w:szCs w:val="28"/>
          <w:lang w:eastAsia="ru-RU"/>
        </w:rPr>
        <w:t>следовательно</w:t>
      </w:r>
      <w:r>
        <w:rPr>
          <w:rFonts w:ascii="PT Astra Serif" w:eastAsia="Times New Roman" w:hAnsi="PT Astra Serif"/>
          <w:sz w:val="28"/>
          <w:szCs w:val="28"/>
          <w:lang w:eastAsia="ru-RU"/>
        </w:rPr>
        <w:t xml:space="preserve">, </w:t>
      </w:r>
      <w:r w:rsidRPr="00843BFE">
        <w:rPr>
          <w:rFonts w:ascii="PT Astra Serif" w:eastAsia="Times New Roman" w:hAnsi="PT Astra Serif"/>
          <w:sz w:val="28"/>
          <w:szCs w:val="28"/>
          <w:lang w:eastAsia="ru-RU"/>
        </w:rPr>
        <w:t>сохранением имеющегося на сегодняшн</w:t>
      </w:r>
      <w:r>
        <w:rPr>
          <w:rFonts w:ascii="PT Astra Serif" w:eastAsia="Times New Roman" w:hAnsi="PT Astra Serif"/>
          <w:sz w:val="28"/>
          <w:szCs w:val="28"/>
          <w:lang w:eastAsia="ru-RU"/>
        </w:rPr>
        <w:t>ий день уровня жизни населения. Развитие идет по стандартному инерционному пути, без преодоления ресурсных ограничений. С учетом ресурсных ограничений реализуются только наиболее приоритетные и наименее ресурсоемкие проекты.</w:t>
      </w:r>
    </w:p>
    <w:p w:rsidR="00910A41" w:rsidRPr="00760461" w:rsidRDefault="00910A41" w:rsidP="00910A41">
      <w:pPr>
        <w:widowControl w:val="0"/>
        <w:spacing w:after="0" w:line="240" w:lineRule="auto"/>
        <w:ind w:firstLine="709"/>
        <w:jc w:val="both"/>
        <w:rPr>
          <w:rFonts w:ascii="PT Astra Serif" w:eastAsia="Times New Roman" w:hAnsi="PT Astra Serif"/>
          <w:b/>
          <w:sz w:val="28"/>
          <w:szCs w:val="28"/>
          <w:lang w:eastAsia="ru-RU"/>
        </w:rPr>
      </w:pPr>
      <w:r w:rsidRPr="00760461">
        <w:rPr>
          <w:rFonts w:ascii="PT Astra Serif" w:eastAsia="Times New Roman" w:hAnsi="PT Astra Serif"/>
          <w:b/>
          <w:sz w:val="28"/>
          <w:szCs w:val="28"/>
          <w:lang w:eastAsia="ru-RU"/>
        </w:rPr>
        <w:t xml:space="preserve">Основные параметры сценария следующие: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1. </w:t>
      </w:r>
      <w:r w:rsidRPr="00843BFE">
        <w:rPr>
          <w:rFonts w:ascii="PT Astra Serif" w:eastAsia="Times New Roman" w:hAnsi="PT Astra Serif"/>
          <w:sz w:val="28"/>
          <w:szCs w:val="28"/>
          <w:lang w:eastAsia="ru-RU"/>
        </w:rPr>
        <w:t>Темпы роста инвестиций сохран</w:t>
      </w:r>
      <w:r>
        <w:rPr>
          <w:rFonts w:ascii="PT Astra Serif" w:eastAsia="Times New Roman" w:hAnsi="PT Astra Serif"/>
          <w:sz w:val="28"/>
          <w:szCs w:val="28"/>
          <w:lang w:eastAsia="ru-RU"/>
        </w:rPr>
        <w:t>яются на уровне предыдущих лет.</w:t>
      </w:r>
    </w:p>
    <w:p w:rsidR="00910A41" w:rsidRDefault="00197CD0"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2.</w:t>
      </w:r>
      <w:r w:rsidR="00910A41" w:rsidRPr="00843BFE">
        <w:rPr>
          <w:rFonts w:ascii="PT Astra Serif" w:eastAsia="Times New Roman" w:hAnsi="PT Astra Serif"/>
          <w:sz w:val="28"/>
          <w:szCs w:val="28"/>
          <w:lang w:eastAsia="ru-RU"/>
        </w:rPr>
        <w:t>Источниками инвестиций выступают собственные средства предприятий, а также инструменты кр</w:t>
      </w:r>
      <w:r w:rsidR="00910A41">
        <w:rPr>
          <w:rFonts w:ascii="PT Astra Serif" w:eastAsia="Times New Roman" w:hAnsi="PT Astra Serif"/>
          <w:sz w:val="28"/>
          <w:szCs w:val="28"/>
          <w:lang w:eastAsia="ru-RU"/>
        </w:rPr>
        <w:t xml:space="preserve">едитно-финансовой политики.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lastRenderedPageBreak/>
        <w:t xml:space="preserve">3. Предполагается стабильный рост экономики со средним / ниже среднего темпом прироста общего объема товарной продукции.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4. Наблюдается небольшой рост человеческого капитала (возможно временное ухудшение состояния данного параметра в зависимости от влияния внешних факторов).</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5. Сохраняется проблема миграционного оттока, которая усиливает социальную нагрузку на бюджет и обостряет проблему функционирования муниципального образования.</w:t>
      </w:r>
    </w:p>
    <w:p w:rsidR="00910A41" w:rsidRPr="00843BFE"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6. Осуществляется ограниченное количество долгосрочных приоритетных проектов и программ, реализующих сравнительные преимущества экономики и социальной сферы.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Инерционный сценарий развития муниципального образования не даёт оснований для улучшения инвестиционной привлекательности. Привлечение инвестиций возможно только при условии принятия помощи от «внешних инвесторов» и создании на территории района крупных промышленных и инфраструктурных объектов.</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Также стоит понимать, что при инерционном сценарии развития может обостриться проблема функционирования поселений, находящихся вдали от транспортной инфраструктуры областного центра и города Димитровград.</w:t>
      </w:r>
    </w:p>
    <w:p w:rsidR="00910A41" w:rsidRDefault="00910A41" w:rsidP="00910A41">
      <w:pPr>
        <w:spacing w:after="0" w:line="240" w:lineRule="auto"/>
        <w:ind w:firstLine="709"/>
        <w:jc w:val="both"/>
        <w:rPr>
          <w:rFonts w:ascii="PT Astra Serif" w:eastAsia="Times New Roman" w:hAnsi="PT Astra Serif"/>
          <w:b/>
          <w:sz w:val="28"/>
          <w:szCs w:val="28"/>
          <w:lang w:eastAsia="ru-RU"/>
        </w:rPr>
      </w:pPr>
      <w:r w:rsidRPr="00843BFE">
        <w:rPr>
          <w:rFonts w:ascii="PT Astra Serif" w:eastAsia="Times New Roman" w:hAnsi="PT Astra Serif"/>
          <w:b/>
          <w:sz w:val="28"/>
          <w:szCs w:val="28"/>
          <w:lang w:eastAsia="ru-RU"/>
        </w:rPr>
        <w:t xml:space="preserve">2. </w:t>
      </w:r>
      <w:r>
        <w:rPr>
          <w:rFonts w:ascii="PT Astra Serif" w:eastAsia="Times New Roman" w:hAnsi="PT Astra Serif"/>
          <w:b/>
          <w:sz w:val="28"/>
          <w:szCs w:val="28"/>
          <w:lang w:eastAsia="ru-RU"/>
        </w:rPr>
        <w:t xml:space="preserve">Базовый сценарий. </w:t>
      </w:r>
    </w:p>
    <w:p w:rsidR="00910A41" w:rsidRDefault="00910A41" w:rsidP="00910A41">
      <w:pPr>
        <w:spacing w:after="0" w:line="240" w:lineRule="auto"/>
        <w:ind w:firstLine="709"/>
        <w:jc w:val="both"/>
        <w:rPr>
          <w:rFonts w:ascii="PT Astra Serif" w:eastAsia="Times New Roman" w:hAnsi="PT Astra Serif"/>
          <w:b/>
          <w:sz w:val="28"/>
          <w:szCs w:val="28"/>
          <w:lang w:eastAsia="ru-RU"/>
        </w:rPr>
      </w:pPr>
      <w:r>
        <w:rPr>
          <w:rFonts w:ascii="PT Astra Serif" w:eastAsia="Times New Roman" w:hAnsi="PT Astra Serif"/>
          <w:sz w:val="28"/>
          <w:szCs w:val="28"/>
          <w:lang w:eastAsia="ru-RU"/>
        </w:rPr>
        <w:t>Данный сценарий предполагает, что будут осуществлены необходимые меры, направленные на преодоление ресурсных ограничений.</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В отличие от инерционного, базовый сценарий развития муниципального образования предусматривает ускоренный темп привлечения инвестиций в секторы экономики муниципального образования. Инвестиции будут способствовать прорыву в ведущих видах экономической деятельности и оказываемых услугах, что в свою очередь, приведет к устойчивому росту производительности труда, развитию конкурентоспособных территориально-производственных комплексов, а также значительно ускорит достижение новых стандартов качества жизни.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В роли «драйверов» развития муниципального образования будет выступать: сельское хозяйство и агропромышленный сектор, в том числе мукомольная промышленность; образовательная сфера и центр образования цифрового и гуманитарного профилей «Точка роста»; отрасль спортивной индустрии - киберспорт; малый индустриальный парк; а также транспортно-логистический узел Средне-Волжского экспортно-импортного хаба.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В рамках данного сценария преимущественно реализуются проекты с низким риском реализации в прогнозируемые сроки и ряд ключевых крупных проектов с повышенными рисками. </w:t>
      </w:r>
    </w:p>
    <w:p w:rsidR="00910A41" w:rsidRPr="00760461" w:rsidRDefault="00910A41" w:rsidP="00910A41">
      <w:pPr>
        <w:spacing w:after="0" w:line="240" w:lineRule="auto"/>
        <w:ind w:firstLine="709"/>
        <w:jc w:val="both"/>
        <w:rPr>
          <w:rFonts w:ascii="PT Astra Serif" w:eastAsia="Times New Roman" w:hAnsi="PT Astra Serif"/>
          <w:b/>
          <w:sz w:val="28"/>
          <w:szCs w:val="28"/>
          <w:lang w:eastAsia="ru-RU"/>
        </w:rPr>
      </w:pPr>
      <w:r w:rsidRPr="00760461">
        <w:rPr>
          <w:rFonts w:ascii="PT Astra Serif" w:eastAsia="Times New Roman" w:hAnsi="PT Astra Serif"/>
          <w:b/>
          <w:sz w:val="28"/>
          <w:szCs w:val="28"/>
          <w:lang w:eastAsia="ru-RU"/>
        </w:rPr>
        <w:t xml:space="preserve">Основными параметрами базового сценария развития являются следующие: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1. Существенное улучшение инвестиционного климата.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2. Сбалансированное пространственное развитие (создание направлений экономического развития, рост качества пространства), а также интеграция в </w:t>
      </w:r>
      <w:r>
        <w:rPr>
          <w:rFonts w:ascii="PT Astra Serif" w:eastAsia="Times New Roman" w:hAnsi="PT Astra Serif"/>
          <w:sz w:val="28"/>
          <w:szCs w:val="28"/>
          <w:lang w:eastAsia="ru-RU"/>
        </w:rPr>
        <w:lastRenderedPageBreak/>
        <w:t>межмуниципальное и межрегиональное социально-экономическое пространство.</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3. Закрепление и улучшение конкурентных преимуществ в традиционных направлениях, а также стимулирование роста конкурентоспособности в новых направлениях, с целью формирования устойчивой сбалансированной модели развития муниципального образования.</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4. Развитие человеческого потенциала с акцентом на привлечения молодёжи на базе социального благополучия и безопасности, путём преобразования социальной сферы.</w:t>
      </w:r>
    </w:p>
    <w:p w:rsidR="00910A41" w:rsidRPr="00993033" w:rsidRDefault="00910A41" w:rsidP="00910A41">
      <w:pPr>
        <w:widowControl w:val="0"/>
        <w:spacing w:after="0" w:line="240" w:lineRule="auto"/>
        <w:ind w:firstLine="709"/>
        <w:jc w:val="both"/>
        <w:rPr>
          <w:rFonts w:ascii="PT Astra Serif" w:hAnsi="PT Astra Serif"/>
          <w:sz w:val="28"/>
          <w:szCs w:val="28"/>
        </w:rPr>
      </w:pPr>
      <w:r>
        <w:rPr>
          <w:rFonts w:ascii="PT Astra Serif" w:eastAsia="Times New Roman" w:hAnsi="PT Astra Serif"/>
          <w:sz w:val="28"/>
          <w:szCs w:val="28"/>
          <w:lang w:eastAsia="ru-RU"/>
        </w:rPr>
        <w:t>5. Создание специализированных центров цифрового и гуманитарного профилей.</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6. Осуществление долгосрочных проектов и программ, реализующих сравнительные преимущества экономики.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В результате реализации базового сценария развития муниципального образования «Мелекесский район» будет обеспечено улучшение качества жизни населения района. Реализация механизмов устойчивого и сбалансированного развития района будет создавать условия, при которых каждый житель района будет иметь возможность обеспечить благосостояние своей семьи. </w:t>
      </w:r>
    </w:p>
    <w:p w:rsidR="00910A41" w:rsidRDefault="00910A41" w:rsidP="00910A41">
      <w:pPr>
        <w:spacing w:after="0" w:line="240" w:lineRule="auto"/>
        <w:ind w:firstLine="709"/>
        <w:jc w:val="both"/>
        <w:rPr>
          <w:rFonts w:ascii="PT Astra Serif" w:eastAsia="Times New Roman" w:hAnsi="PT Astra Serif"/>
          <w:b/>
          <w:sz w:val="28"/>
          <w:szCs w:val="28"/>
          <w:lang w:eastAsia="ru-RU"/>
        </w:rPr>
      </w:pPr>
      <w:r w:rsidRPr="00843BFE">
        <w:rPr>
          <w:rFonts w:ascii="PT Astra Serif" w:eastAsia="Times New Roman" w:hAnsi="PT Astra Serif"/>
          <w:b/>
          <w:sz w:val="28"/>
          <w:szCs w:val="28"/>
          <w:lang w:eastAsia="ru-RU"/>
        </w:rPr>
        <w:t xml:space="preserve">3. Инновационный </w:t>
      </w:r>
      <w:r>
        <w:rPr>
          <w:rFonts w:ascii="PT Astra Serif" w:eastAsia="Times New Roman" w:hAnsi="PT Astra Serif"/>
          <w:b/>
          <w:sz w:val="28"/>
          <w:szCs w:val="28"/>
          <w:lang w:eastAsia="ru-RU"/>
        </w:rPr>
        <w:t xml:space="preserve">сценарий.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Сценарием предусматривается полное раскрытие потенциала развития, достижения высокого уровня муниципальной конкурентоспособности, за счет структурных преобразований, связанных с внедрением и переходом к новым производственным технологиям в агропромышленном комплексе, использованием современного оборудования в образовательной и досуговой практике, а также усовершенствованием транспортно-логистического узла.</w:t>
      </w:r>
    </w:p>
    <w:p w:rsidR="00910A41" w:rsidRPr="00760461" w:rsidRDefault="00910A41" w:rsidP="00910A41">
      <w:pPr>
        <w:spacing w:after="0" w:line="240" w:lineRule="auto"/>
        <w:ind w:firstLine="709"/>
        <w:jc w:val="both"/>
        <w:rPr>
          <w:rFonts w:ascii="PT Astra Serif" w:eastAsia="Times New Roman" w:hAnsi="PT Astra Serif"/>
          <w:b/>
          <w:sz w:val="28"/>
          <w:szCs w:val="28"/>
          <w:lang w:eastAsia="ru-RU"/>
        </w:rPr>
      </w:pPr>
      <w:r w:rsidRPr="00760461">
        <w:rPr>
          <w:rFonts w:ascii="PT Astra Serif" w:eastAsia="Times New Roman" w:hAnsi="PT Astra Serif"/>
          <w:b/>
          <w:sz w:val="28"/>
          <w:szCs w:val="28"/>
          <w:lang w:eastAsia="ru-RU"/>
        </w:rPr>
        <w:t xml:space="preserve">Данный сценарий предполагает следующее: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1. Темпы роста инвестиций опережают уровень предыдущих лет на фоне улучшения макроэкономической ситуации.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2. Источниками инвестиций выступают собственные средства предприятий, средства кредитно-финансовых институтов и государственное финансирование.</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3. Предполагается повышение производительности труда и экономической активности.</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4. Создается сектор новой экономики, способный успешно производить и выводить на внешние рынки новые продукты, материалы и технологии. </w:t>
      </w:r>
    </w:p>
    <w:p w:rsidR="00910A41" w:rsidRPr="00D070E2" w:rsidRDefault="00910A41" w:rsidP="00910A41">
      <w:pPr>
        <w:widowControl w:val="0"/>
        <w:spacing w:after="0" w:line="240" w:lineRule="auto"/>
        <w:ind w:firstLine="709"/>
        <w:jc w:val="both"/>
        <w:rPr>
          <w:rFonts w:ascii="PT Astra Serif" w:hAnsi="PT Astra Serif"/>
          <w:sz w:val="28"/>
          <w:szCs w:val="28"/>
        </w:rPr>
      </w:pPr>
      <w:r>
        <w:rPr>
          <w:rFonts w:ascii="PT Astra Serif" w:eastAsia="Times New Roman" w:hAnsi="PT Astra Serif"/>
          <w:sz w:val="28"/>
          <w:szCs w:val="28"/>
          <w:lang w:eastAsia="ru-RU"/>
        </w:rPr>
        <w:t xml:space="preserve">5. Созданы условия </w:t>
      </w:r>
      <w:r w:rsidRPr="00993033">
        <w:rPr>
          <w:rFonts w:ascii="PT Astra Serif" w:hAnsi="PT Astra Serif"/>
          <w:sz w:val="28"/>
          <w:szCs w:val="28"/>
        </w:rPr>
        <w:t>для в</w:t>
      </w:r>
      <w:r>
        <w:rPr>
          <w:rFonts w:ascii="PT Astra Serif" w:hAnsi="PT Astra Serif"/>
          <w:sz w:val="28"/>
          <w:szCs w:val="28"/>
        </w:rPr>
        <w:t>недрения на уровнях начального</w:t>
      </w:r>
      <w:r w:rsidRPr="00993033">
        <w:rPr>
          <w:rFonts w:ascii="PT Astra Serif" w:hAnsi="PT Astra Serif"/>
          <w:sz w:val="28"/>
          <w:szCs w:val="28"/>
        </w:rPr>
        <w:t>,</w:t>
      </w:r>
      <w:r>
        <w:rPr>
          <w:rFonts w:ascii="PT Astra Serif" w:hAnsi="PT Astra Serif"/>
          <w:sz w:val="28"/>
          <w:szCs w:val="28"/>
        </w:rPr>
        <w:t xml:space="preserve"> основного </w:t>
      </w:r>
      <w:r w:rsidRPr="00993033">
        <w:rPr>
          <w:rFonts w:ascii="PT Astra Serif" w:hAnsi="PT Astra Serif"/>
          <w:sz w:val="28"/>
          <w:szCs w:val="28"/>
        </w:rPr>
        <w:t>и (или) среднего образования новых методов</w:t>
      </w:r>
      <w:r>
        <w:rPr>
          <w:rFonts w:ascii="PT Astra Serif" w:hAnsi="PT Astra Serif"/>
          <w:sz w:val="28"/>
          <w:szCs w:val="28"/>
        </w:rPr>
        <w:t xml:space="preserve"> </w:t>
      </w:r>
      <w:r w:rsidRPr="00993033">
        <w:rPr>
          <w:rFonts w:ascii="PT Astra Serif" w:hAnsi="PT Astra Serif"/>
          <w:sz w:val="28"/>
          <w:szCs w:val="28"/>
        </w:rPr>
        <w:t>обучения и воспитания, образовательных технологий, обеспечивающих освоение</w:t>
      </w:r>
      <w:r>
        <w:rPr>
          <w:rFonts w:ascii="PT Astra Serif" w:hAnsi="PT Astra Serif"/>
          <w:sz w:val="28"/>
          <w:szCs w:val="28"/>
        </w:rPr>
        <w:t xml:space="preserve"> </w:t>
      </w:r>
      <w:r w:rsidRPr="00993033">
        <w:rPr>
          <w:rFonts w:ascii="PT Astra Serif" w:hAnsi="PT Astra Serif"/>
          <w:sz w:val="28"/>
          <w:szCs w:val="28"/>
        </w:rPr>
        <w:t>обучающимися основных и дополнительных общеобразовательных программ</w:t>
      </w:r>
      <w:r>
        <w:rPr>
          <w:rFonts w:ascii="PT Astra Serif" w:hAnsi="PT Astra Serif"/>
          <w:sz w:val="28"/>
          <w:szCs w:val="28"/>
        </w:rPr>
        <w:t xml:space="preserve"> </w:t>
      </w:r>
      <w:r w:rsidRPr="00993033">
        <w:rPr>
          <w:rFonts w:ascii="PT Astra Serif" w:hAnsi="PT Astra Serif"/>
          <w:sz w:val="28"/>
          <w:szCs w:val="28"/>
        </w:rPr>
        <w:t>цифрового, естественнонаучного, технического и гуманитарного профилей</w:t>
      </w:r>
      <w:r>
        <w:rPr>
          <w:rFonts w:ascii="PT Astra Serif" w:hAnsi="PT Astra Serif"/>
          <w:sz w:val="28"/>
          <w:szCs w:val="28"/>
        </w:rPr>
        <w:t>.</w:t>
      </w:r>
    </w:p>
    <w:p w:rsidR="00910A41" w:rsidRPr="00DB3D9B"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6. Успешно реализуется в намеченные сроки большинство амбициозных инвестиционных проектов.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lastRenderedPageBreak/>
        <w:t xml:space="preserve">В целом, в соответствии с инновационным сценарием развития </w:t>
      </w:r>
      <w:r>
        <w:rPr>
          <w:rFonts w:ascii="PT Astra Serif" w:eastAsia="Times New Roman" w:hAnsi="PT Astra Serif"/>
          <w:sz w:val="28"/>
          <w:szCs w:val="28"/>
          <w:lang w:eastAsia="ru-RU"/>
        </w:rPr>
        <w:br/>
        <w:t xml:space="preserve">МО «Мелекесский район», наблюдается повышение инвестиционной привлекательности муниципального образования и прирост объемов внешнего инвестирования.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Реализация Стратегии социально-экономического развития муниципального образования Мелекесский район будет выражена в достижении ключевых показателей Стратегии на период до 2030 года. Согласно принципам устойчивого развития, Стратегия должна стимулировать динамичное, но при этом гармоничное развитие, которое минимизирует риски в отношении всех целей устойчивого развития территорий.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С учетом макроэкономической ситуации в настоящее время на начальном этапе реализации Стратегии наиболее вероятен базовый сценарий социально-экономического развития района. Тем не менее, целевым сценарием Стратегии выбран инновационный, который обеспечит долгосрочный экономический рост и позволит создать комфортную и безопасную среду для населения Мелекесского района. </w:t>
      </w:r>
    </w:p>
    <w:p w:rsidR="00910A41" w:rsidRDefault="00910A41" w:rsidP="00910A41">
      <w:pPr>
        <w:spacing w:after="0" w:line="240" w:lineRule="auto"/>
        <w:ind w:firstLine="709"/>
        <w:jc w:val="both"/>
        <w:rPr>
          <w:rFonts w:ascii="PT Astra Serif" w:eastAsia="Times New Roman" w:hAnsi="PT Astra Serif"/>
          <w:sz w:val="28"/>
          <w:szCs w:val="28"/>
          <w:lang w:eastAsia="ru-RU"/>
        </w:rPr>
      </w:pPr>
    </w:p>
    <w:p w:rsidR="00910A41" w:rsidRPr="00322710" w:rsidRDefault="00910A41" w:rsidP="00910A41">
      <w:pPr>
        <w:pStyle w:val="2"/>
        <w:spacing w:before="0" w:line="240" w:lineRule="auto"/>
        <w:jc w:val="center"/>
        <w:rPr>
          <w:rFonts w:ascii="PT Astra Serif" w:eastAsia="Times New Roman" w:hAnsi="PT Astra Serif"/>
          <w:b/>
          <w:color w:val="auto"/>
          <w:sz w:val="32"/>
          <w:szCs w:val="32"/>
          <w:lang w:eastAsia="ru-RU"/>
        </w:rPr>
      </w:pPr>
      <w:bookmarkStart w:id="106" w:name="_Toc46821066"/>
      <w:bookmarkStart w:id="107" w:name="_Toc51074640"/>
      <w:r w:rsidRPr="00322710">
        <w:rPr>
          <w:rFonts w:ascii="PT Astra Serif" w:eastAsia="Times New Roman" w:hAnsi="PT Astra Serif"/>
          <w:b/>
          <w:color w:val="auto"/>
          <w:sz w:val="32"/>
          <w:szCs w:val="32"/>
          <w:lang w:eastAsia="ru-RU"/>
        </w:rPr>
        <w:t>4.2. Система управления и мониторинга реализации Стратегии</w:t>
      </w:r>
      <w:bookmarkEnd w:id="106"/>
      <w:bookmarkEnd w:id="107"/>
    </w:p>
    <w:p w:rsidR="00910A41" w:rsidRPr="00575273" w:rsidRDefault="00910A41" w:rsidP="00910A41">
      <w:pPr>
        <w:spacing w:after="0" w:line="240" w:lineRule="auto"/>
        <w:ind w:firstLine="709"/>
        <w:jc w:val="center"/>
        <w:rPr>
          <w:rFonts w:ascii="PT Astra Serif" w:hAnsi="PT Astra Serif"/>
          <w:b/>
          <w:sz w:val="28"/>
          <w:szCs w:val="28"/>
        </w:rPr>
      </w:pPr>
    </w:p>
    <w:p w:rsidR="00910A41" w:rsidRPr="008A62DF" w:rsidRDefault="00910A41" w:rsidP="00910A41">
      <w:pPr>
        <w:spacing w:after="0" w:line="240" w:lineRule="auto"/>
        <w:ind w:firstLine="709"/>
        <w:jc w:val="both"/>
        <w:rPr>
          <w:rFonts w:ascii="PT Astra Serif" w:hAnsi="PT Astra Serif"/>
          <w:sz w:val="28"/>
          <w:szCs w:val="28"/>
        </w:rPr>
      </w:pPr>
      <w:r w:rsidRPr="008A62DF">
        <w:rPr>
          <w:rFonts w:ascii="PT Astra Serif" w:hAnsi="PT Astra Serif"/>
          <w:sz w:val="28"/>
          <w:szCs w:val="28"/>
        </w:rPr>
        <w:t>Важнейшим условием эффективной системы развития муниципального образования «Мелекесский район» становится ориентация на стратегический характер управления, что позволит выстроить перспективную экономическую и социальную политику, определить цели и приоритеты развития района.</w:t>
      </w:r>
    </w:p>
    <w:p w:rsidR="00910A41" w:rsidRPr="008A62DF" w:rsidRDefault="00910A41" w:rsidP="00910A41">
      <w:pPr>
        <w:spacing w:after="0" w:line="240" w:lineRule="auto"/>
        <w:ind w:firstLine="709"/>
        <w:jc w:val="both"/>
        <w:rPr>
          <w:rFonts w:ascii="PT Astra Serif" w:hAnsi="PT Astra Serif"/>
          <w:sz w:val="28"/>
          <w:szCs w:val="28"/>
        </w:rPr>
      </w:pPr>
      <w:r w:rsidRPr="008A62DF">
        <w:rPr>
          <w:rFonts w:ascii="PT Astra Serif" w:hAnsi="PT Astra Serif"/>
          <w:sz w:val="28"/>
          <w:szCs w:val="28"/>
        </w:rPr>
        <w:t>Основой методологии стратегического планирования на местном уровне является позиционирование муниципального образования как самостоятельной социально-экономической единицы, обладающей предпосылками к поступательному развитию на основе собственного потенциала, конкурентных возможностей, сотрудничества с другими локальными образованиями, стремлением к межмуниципальному равновесию и муниципальной кластеризации.</w:t>
      </w:r>
    </w:p>
    <w:p w:rsidR="00910A41" w:rsidRPr="008A62DF" w:rsidRDefault="00910A41" w:rsidP="00910A41">
      <w:pPr>
        <w:spacing w:after="0" w:line="240" w:lineRule="auto"/>
        <w:ind w:firstLine="709"/>
        <w:jc w:val="both"/>
        <w:rPr>
          <w:rFonts w:ascii="PT Astra Serif" w:hAnsi="PT Astra Serif"/>
          <w:sz w:val="28"/>
          <w:szCs w:val="28"/>
        </w:rPr>
      </w:pPr>
      <w:r w:rsidRPr="008A62DF">
        <w:rPr>
          <w:rFonts w:ascii="PT Astra Serif" w:hAnsi="PT Astra Serif"/>
          <w:sz w:val="28"/>
          <w:szCs w:val="28"/>
        </w:rPr>
        <w:t xml:space="preserve">Под механизмом реализации Стратегии подразумевается совокупность принципов, методов и инструментов управленческого воздействия на процесс социально-экономического развития муниципального образования «Мелекесский район», применяемых органами местного самоуправления </w:t>
      </w:r>
      <w:r>
        <w:rPr>
          <w:rFonts w:ascii="PT Astra Serif" w:hAnsi="PT Astra Serif"/>
          <w:sz w:val="28"/>
          <w:szCs w:val="28"/>
        </w:rPr>
        <w:br/>
        <w:t>МО</w:t>
      </w:r>
      <w:r w:rsidRPr="008A62DF">
        <w:rPr>
          <w:rFonts w:ascii="PT Astra Serif" w:hAnsi="PT Astra Serif"/>
          <w:sz w:val="28"/>
          <w:szCs w:val="28"/>
        </w:rPr>
        <w:t xml:space="preserve"> «Мелекесский район» для достижения стратегических целей.</w:t>
      </w:r>
    </w:p>
    <w:p w:rsidR="00910A41" w:rsidRPr="004473E2" w:rsidRDefault="00910A41" w:rsidP="00910A41">
      <w:pPr>
        <w:spacing w:after="0" w:line="240" w:lineRule="auto"/>
        <w:ind w:firstLine="709"/>
        <w:jc w:val="both"/>
        <w:rPr>
          <w:rFonts w:ascii="PT Astra Serif" w:hAnsi="PT Astra Serif"/>
          <w:b/>
          <w:sz w:val="28"/>
          <w:szCs w:val="28"/>
        </w:rPr>
      </w:pPr>
      <w:r w:rsidRPr="004473E2">
        <w:rPr>
          <w:rFonts w:ascii="PT Astra Serif" w:hAnsi="PT Astra Serif"/>
          <w:b/>
          <w:sz w:val="28"/>
          <w:szCs w:val="28"/>
        </w:rPr>
        <w:t xml:space="preserve">Достижение целей социально-экономического развития района, обозначенных в </w:t>
      </w:r>
      <w:r>
        <w:rPr>
          <w:rFonts w:ascii="PT Astra Serif" w:hAnsi="PT Astra Serif"/>
          <w:b/>
          <w:sz w:val="28"/>
          <w:szCs w:val="28"/>
        </w:rPr>
        <w:t>С</w:t>
      </w:r>
      <w:r w:rsidRPr="004473E2">
        <w:rPr>
          <w:rFonts w:ascii="PT Astra Serif" w:hAnsi="PT Astra Serif"/>
          <w:b/>
          <w:sz w:val="28"/>
          <w:szCs w:val="28"/>
        </w:rPr>
        <w:t>тратегии возможно при использовании следующих механизмов реализации:</w:t>
      </w:r>
    </w:p>
    <w:p w:rsidR="00910A41" w:rsidRPr="008A62DF" w:rsidRDefault="00910A41" w:rsidP="00910A41">
      <w:pPr>
        <w:spacing w:after="0" w:line="240" w:lineRule="auto"/>
        <w:ind w:firstLine="709"/>
        <w:jc w:val="both"/>
        <w:rPr>
          <w:rFonts w:ascii="PT Astra Serif" w:hAnsi="PT Astra Serif"/>
          <w:sz w:val="28"/>
          <w:szCs w:val="28"/>
        </w:rPr>
      </w:pPr>
      <w:r w:rsidRPr="008A62DF">
        <w:rPr>
          <w:rFonts w:ascii="PT Astra Serif" w:hAnsi="PT Astra Serif"/>
          <w:sz w:val="28"/>
          <w:szCs w:val="28"/>
        </w:rPr>
        <w:t>- организационный механизм: комплекс программных, стратегич</w:t>
      </w:r>
      <w:r>
        <w:rPr>
          <w:rFonts w:ascii="PT Astra Serif" w:hAnsi="PT Astra Serif"/>
          <w:sz w:val="28"/>
          <w:szCs w:val="28"/>
        </w:rPr>
        <w:t xml:space="preserve">еских, прогнозных документов, </w:t>
      </w:r>
      <w:r w:rsidRPr="008A62DF">
        <w:rPr>
          <w:rFonts w:ascii="PT Astra Serif" w:hAnsi="PT Astra Serif"/>
          <w:sz w:val="28"/>
          <w:szCs w:val="28"/>
        </w:rPr>
        <w:t>разработанных и</w:t>
      </w:r>
      <w:r>
        <w:rPr>
          <w:rFonts w:ascii="PT Astra Serif" w:hAnsi="PT Astra Serif"/>
          <w:sz w:val="28"/>
          <w:szCs w:val="28"/>
        </w:rPr>
        <w:t xml:space="preserve"> реализуемых в настоящее время; а также возможные документы</w:t>
      </w:r>
      <w:r w:rsidRPr="008A62DF">
        <w:rPr>
          <w:rFonts w:ascii="PT Astra Serif" w:hAnsi="PT Astra Serif"/>
          <w:sz w:val="28"/>
          <w:szCs w:val="28"/>
        </w:rPr>
        <w:t>, которые предстоит сформировать на базе Стратегии социально-экономического развития при постоянном улучшении организационно-функциональной структуры управления;</w:t>
      </w:r>
    </w:p>
    <w:p w:rsidR="00910A41" w:rsidRPr="008A62DF" w:rsidRDefault="00910A41" w:rsidP="00910A41">
      <w:pPr>
        <w:widowControl w:val="0"/>
        <w:spacing w:after="0" w:line="240" w:lineRule="auto"/>
        <w:ind w:firstLine="709"/>
        <w:jc w:val="both"/>
        <w:rPr>
          <w:rFonts w:ascii="PT Astra Serif" w:hAnsi="PT Astra Serif"/>
          <w:sz w:val="28"/>
          <w:szCs w:val="28"/>
        </w:rPr>
      </w:pPr>
      <w:r w:rsidRPr="008A62DF">
        <w:rPr>
          <w:rFonts w:ascii="PT Astra Serif" w:hAnsi="PT Astra Serif"/>
          <w:sz w:val="28"/>
          <w:szCs w:val="28"/>
        </w:rPr>
        <w:t xml:space="preserve">Также организационные механизмы реализации Стратегии </w:t>
      </w:r>
      <w:r w:rsidRPr="008A62DF">
        <w:rPr>
          <w:rFonts w:ascii="PT Astra Serif" w:hAnsi="PT Astra Serif"/>
          <w:sz w:val="28"/>
          <w:szCs w:val="28"/>
        </w:rPr>
        <w:lastRenderedPageBreak/>
        <w:t xml:space="preserve">предусматривают проведение всеми ответственными структурами администрации </w:t>
      </w:r>
      <w:r>
        <w:rPr>
          <w:rFonts w:ascii="PT Astra Serif" w:hAnsi="PT Astra Serif"/>
          <w:sz w:val="28"/>
          <w:szCs w:val="28"/>
        </w:rPr>
        <w:t>МО</w:t>
      </w:r>
      <w:r w:rsidRPr="008A62DF">
        <w:rPr>
          <w:rFonts w:ascii="PT Astra Serif" w:hAnsi="PT Astra Serif"/>
          <w:sz w:val="28"/>
          <w:szCs w:val="28"/>
        </w:rPr>
        <w:t xml:space="preserve"> «Мелекесский район» ежегодного мониторинга плана мероприятий по реализации Стратегии, представление сведений для обобщения в управление экономического развития </w:t>
      </w:r>
      <w:r>
        <w:rPr>
          <w:rFonts w:ascii="PT Astra Serif" w:hAnsi="PT Astra Serif"/>
          <w:sz w:val="28"/>
          <w:szCs w:val="28"/>
        </w:rPr>
        <w:t>МО</w:t>
      </w:r>
      <w:r w:rsidRPr="008A62DF">
        <w:rPr>
          <w:rFonts w:ascii="PT Astra Serif" w:hAnsi="PT Astra Serif"/>
          <w:sz w:val="28"/>
          <w:szCs w:val="28"/>
        </w:rPr>
        <w:t xml:space="preserve"> «Мелекесский район».</w:t>
      </w:r>
    </w:p>
    <w:p w:rsidR="00910A41" w:rsidRPr="008A62DF" w:rsidRDefault="00910A41" w:rsidP="00910A41">
      <w:pPr>
        <w:widowControl w:val="0"/>
        <w:spacing w:after="0" w:line="240" w:lineRule="auto"/>
        <w:ind w:firstLine="709"/>
        <w:jc w:val="both"/>
        <w:rPr>
          <w:rFonts w:ascii="PT Astra Serif" w:hAnsi="PT Astra Serif"/>
          <w:sz w:val="28"/>
          <w:szCs w:val="28"/>
        </w:rPr>
      </w:pPr>
      <w:r w:rsidRPr="008A62DF">
        <w:rPr>
          <w:rFonts w:ascii="PT Astra Serif" w:hAnsi="PT Astra Serif"/>
          <w:sz w:val="28"/>
          <w:szCs w:val="28"/>
        </w:rPr>
        <w:t xml:space="preserve">- правовой механизм реализации </w:t>
      </w:r>
      <w:r>
        <w:rPr>
          <w:rFonts w:ascii="PT Astra Serif" w:hAnsi="PT Astra Serif"/>
          <w:sz w:val="28"/>
          <w:szCs w:val="28"/>
        </w:rPr>
        <w:t>С</w:t>
      </w:r>
      <w:r w:rsidRPr="008A62DF">
        <w:rPr>
          <w:rFonts w:ascii="PT Astra Serif" w:hAnsi="PT Astra Serif"/>
          <w:sz w:val="28"/>
          <w:szCs w:val="28"/>
        </w:rPr>
        <w:t xml:space="preserve">тратегии: система нормативно-правовых актов и документов, устанавливающих юридическую реализацию </w:t>
      </w:r>
      <w:r>
        <w:rPr>
          <w:rFonts w:ascii="PT Astra Serif" w:hAnsi="PT Astra Serif"/>
          <w:sz w:val="28"/>
          <w:szCs w:val="28"/>
        </w:rPr>
        <w:t>С</w:t>
      </w:r>
      <w:r w:rsidRPr="008A62DF">
        <w:rPr>
          <w:rFonts w:ascii="PT Astra Serif" w:hAnsi="PT Astra Serif"/>
          <w:sz w:val="28"/>
          <w:szCs w:val="28"/>
        </w:rPr>
        <w:t>тратегии и способствующих повышению своевременности и качества управленческих решений, принимаемых органами власти;</w:t>
      </w:r>
    </w:p>
    <w:p w:rsidR="00910A41" w:rsidRPr="008A62DF" w:rsidRDefault="00910A41" w:rsidP="00910A41">
      <w:pPr>
        <w:spacing w:after="0" w:line="240" w:lineRule="auto"/>
        <w:ind w:firstLine="709"/>
        <w:jc w:val="both"/>
        <w:rPr>
          <w:rFonts w:ascii="PT Astra Serif" w:hAnsi="PT Astra Serif"/>
          <w:sz w:val="28"/>
          <w:szCs w:val="28"/>
        </w:rPr>
      </w:pPr>
      <w:r w:rsidRPr="008A62DF">
        <w:rPr>
          <w:rFonts w:ascii="PT Astra Serif" w:hAnsi="PT Astra Serif"/>
          <w:sz w:val="28"/>
          <w:szCs w:val="28"/>
        </w:rPr>
        <w:t xml:space="preserve">- финансовый механизм реализации </w:t>
      </w:r>
      <w:r>
        <w:rPr>
          <w:rFonts w:ascii="PT Astra Serif" w:hAnsi="PT Astra Serif"/>
          <w:sz w:val="28"/>
          <w:szCs w:val="28"/>
        </w:rPr>
        <w:t>С</w:t>
      </w:r>
      <w:r w:rsidRPr="008A62DF">
        <w:rPr>
          <w:rFonts w:ascii="PT Astra Serif" w:hAnsi="PT Astra Serif"/>
          <w:sz w:val="28"/>
          <w:szCs w:val="28"/>
        </w:rPr>
        <w:t>тратегии: бюджет, среднесрочный финансовый план.</w:t>
      </w:r>
    </w:p>
    <w:p w:rsidR="00910A41" w:rsidRPr="008A62DF" w:rsidRDefault="00910A41" w:rsidP="00910A41">
      <w:pPr>
        <w:spacing w:after="0" w:line="240" w:lineRule="auto"/>
        <w:ind w:firstLine="709"/>
        <w:jc w:val="both"/>
        <w:rPr>
          <w:rFonts w:ascii="PT Astra Serif" w:hAnsi="PT Astra Serif"/>
          <w:sz w:val="28"/>
          <w:szCs w:val="28"/>
        </w:rPr>
      </w:pPr>
      <w:r w:rsidRPr="008A62DF">
        <w:rPr>
          <w:rFonts w:ascii="PT Astra Serif" w:hAnsi="PT Astra Serif"/>
          <w:sz w:val="28"/>
          <w:szCs w:val="28"/>
        </w:rPr>
        <w:t>Использование инструментов целевого софинансирования за счёт средств вышестоящего бюджета является составляющей механизма реализации Стратегии. Софинансирование осуществляется активным участием муниципального образования в реализации приоритетных национальных проектов, федеральных целевых программ, федеральной адресной инвестиционной программы при выполнении обязательств по софинансированию.</w:t>
      </w:r>
    </w:p>
    <w:p w:rsidR="00910A41" w:rsidRPr="008A62DF" w:rsidRDefault="00910A41" w:rsidP="00910A41">
      <w:pPr>
        <w:spacing w:after="0" w:line="240" w:lineRule="auto"/>
        <w:ind w:firstLine="709"/>
        <w:jc w:val="both"/>
        <w:rPr>
          <w:rFonts w:ascii="PT Astra Serif" w:hAnsi="PT Astra Serif"/>
          <w:sz w:val="28"/>
          <w:szCs w:val="28"/>
        </w:rPr>
      </w:pPr>
      <w:r w:rsidRPr="008A62DF">
        <w:rPr>
          <w:rFonts w:ascii="PT Astra Serif" w:hAnsi="PT Astra Serif"/>
          <w:sz w:val="28"/>
          <w:szCs w:val="28"/>
        </w:rPr>
        <w:t xml:space="preserve">К одной из частей механизма реализации </w:t>
      </w:r>
      <w:r>
        <w:rPr>
          <w:rFonts w:ascii="PT Astra Serif" w:hAnsi="PT Astra Serif"/>
          <w:sz w:val="28"/>
          <w:szCs w:val="28"/>
        </w:rPr>
        <w:t>С</w:t>
      </w:r>
      <w:r w:rsidRPr="008A62DF">
        <w:rPr>
          <w:rFonts w:ascii="PT Astra Serif" w:hAnsi="PT Astra Serif"/>
          <w:sz w:val="28"/>
          <w:szCs w:val="28"/>
        </w:rPr>
        <w:t xml:space="preserve">тратегии относится механизм контроля, предусматривающий оценку эффективности реализации поставленных целей и задач, проведение многоцелевого мониторинга реализации Стратегии с помощью системы разработанных индикативных показателей. Стратегия должна корректироваться по мере её реализации с учётом изменения внешних условий и внутренних процессов регионального развития. </w:t>
      </w:r>
    </w:p>
    <w:p w:rsidR="00910A41" w:rsidRPr="002A57CC" w:rsidRDefault="00910A41" w:rsidP="00910A41">
      <w:pPr>
        <w:spacing w:after="0" w:line="240" w:lineRule="auto"/>
        <w:ind w:firstLine="709"/>
        <w:jc w:val="both"/>
        <w:rPr>
          <w:rFonts w:ascii="PT Astra Serif" w:hAnsi="PT Astra Serif"/>
          <w:b/>
          <w:sz w:val="28"/>
          <w:szCs w:val="28"/>
        </w:rPr>
      </w:pPr>
      <w:r w:rsidRPr="002A57CC">
        <w:rPr>
          <w:rFonts w:ascii="PT Astra Serif" w:hAnsi="PT Astra Serif"/>
          <w:b/>
          <w:sz w:val="28"/>
          <w:szCs w:val="28"/>
        </w:rPr>
        <w:t>Достижение целей, поставленных в Стратегии, основано на использовании программно</w:t>
      </w:r>
      <w:r w:rsidR="00197CD0">
        <w:rPr>
          <w:rFonts w:ascii="PT Astra Serif" w:hAnsi="PT Astra Serif"/>
          <w:b/>
          <w:sz w:val="28"/>
          <w:szCs w:val="28"/>
        </w:rPr>
        <w:t xml:space="preserve">-целевого метода планирования, </w:t>
      </w:r>
      <w:r w:rsidRPr="002A57CC">
        <w:rPr>
          <w:rFonts w:ascii="PT Astra Serif" w:hAnsi="PT Astra Serif"/>
          <w:b/>
          <w:sz w:val="28"/>
          <w:szCs w:val="28"/>
        </w:rPr>
        <w:t>инструменто</w:t>
      </w:r>
      <w:r w:rsidR="00197CD0">
        <w:rPr>
          <w:rFonts w:ascii="PT Astra Serif" w:hAnsi="PT Astra Serif"/>
          <w:b/>
          <w:sz w:val="28"/>
          <w:szCs w:val="28"/>
        </w:rPr>
        <w:t xml:space="preserve">в проектного управления и участия </w:t>
      </w:r>
      <w:r w:rsidR="005C1F20">
        <w:rPr>
          <w:rFonts w:ascii="PT Astra Serif" w:hAnsi="PT Astra Serif"/>
          <w:b/>
          <w:sz w:val="28"/>
          <w:szCs w:val="28"/>
        </w:rPr>
        <w:t>в региональных и федеральных проектах.</w:t>
      </w:r>
    </w:p>
    <w:p w:rsidR="00910A41" w:rsidRPr="008A62DF" w:rsidRDefault="00910A41" w:rsidP="00910A41">
      <w:pPr>
        <w:spacing w:after="0" w:line="240" w:lineRule="auto"/>
        <w:ind w:firstLine="709"/>
        <w:jc w:val="both"/>
        <w:rPr>
          <w:rFonts w:ascii="PT Astra Serif" w:hAnsi="PT Astra Serif"/>
          <w:sz w:val="28"/>
          <w:szCs w:val="28"/>
        </w:rPr>
      </w:pPr>
      <w:r w:rsidRPr="008A62DF">
        <w:rPr>
          <w:rFonts w:ascii="PT Astra Serif" w:hAnsi="PT Astra Serif"/>
          <w:sz w:val="28"/>
          <w:szCs w:val="28"/>
        </w:rPr>
        <w:t xml:space="preserve">Основным инструментом реализации Стратегии являются муниципальные программы </w:t>
      </w:r>
      <w:r>
        <w:rPr>
          <w:rFonts w:ascii="PT Astra Serif" w:hAnsi="PT Astra Serif"/>
          <w:sz w:val="28"/>
          <w:szCs w:val="28"/>
        </w:rPr>
        <w:t xml:space="preserve">МО </w:t>
      </w:r>
      <w:r w:rsidRPr="008A62DF">
        <w:rPr>
          <w:rFonts w:ascii="PT Astra Serif" w:hAnsi="PT Astra Serif"/>
          <w:sz w:val="28"/>
          <w:szCs w:val="28"/>
        </w:rPr>
        <w:t>«Мелекесский район», включаемые в систему документов стратегического планирования на муниципальном уровне. Реализация Стратегии обеспечивается её включенностью в данную систему.</w:t>
      </w:r>
    </w:p>
    <w:p w:rsidR="00910A41" w:rsidRPr="008A62DF" w:rsidRDefault="005C1F20" w:rsidP="00910A41">
      <w:pPr>
        <w:spacing w:after="0" w:line="240" w:lineRule="auto"/>
        <w:ind w:firstLine="709"/>
        <w:jc w:val="both"/>
        <w:rPr>
          <w:rFonts w:ascii="PT Astra Serif" w:hAnsi="PT Astra Serif"/>
          <w:sz w:val="28"/>
          <w:szCs w:val="28"/>
        </w:rPr>
      </w:pPr>
      <w:r>
        <w:rPr>
          <w:rFonts w:ascii="PT Astra Serif" w:hAnsi="PT Astra Serif"/>
          <w:sz w:val="28"/>
          <w:szCs w:val="28"/>
        </w:rPr>
        <w:t xml:space="preserve">В </w:t>
      </w:r>
      <w:r w:rsidR="00910A41" w:rsidRPr="008A62DF">
        <w:rPr>
          <w:rFonts w:ascii="PT Astra Serif" w:hAnsi="PT Astra Serif"/>
          <w:sz w:val="28"/>
          <w:szCs w:val="28"/>
        </w:rPr>
        <w:t xml:space="preserve"> рамках</w:t>
      </w:r>
      <w:r>
        <w:rPr>
          <w:rFonts w:ascii="PT Astra Serif" w:hAnsi="PT Astra Serif"/>
          <w:sz w:val="28"/>
          <w:szCs w:val="28"/>
        </w:rPr>
        <w:t xml:space="preserve"> Стратегии</w:t>
      </w:r>
      <w:r w:rsidR="00910A41" w:rsidRPr="008A62DF">
        <w:rPr>
          <w:rFonts w:ascii="PT Astra Serif" w:hAnsi="PT Astra Serif"/>
          <w:sz w:val="28"/>
          <w:szCs w:val="28"/>
        </w:rPr>
        <w:t xml:space="preserve"> осуществляются параллельно-последовательные процессы разработки, согласования, принятия (утверждения, одобрения), реализации, мониторинга, контроля и необходимой корректировки документов, определяющих приоритеты, цели и показатели социально-экономического развития, и механизмы реализации данных документов.</w:t>
      </w:r>
    </w:p>
    <w:p w:rsidR="00910A41" w:rsidRPr="002A57CC" w:rsidRDefault="00910A41" w:rsidP="00910A41">
      <w:pPr>
        <w:spacing w:after="0" w:line="240" w:lineRule="auto"/>
        <w:ind w:firstLine="709"/>
        <w:jc w:val="both"/>
        <w:rPr>
          <w:rFonts w:ascii="PT Astra Serif" w:hAnsi="PT Astra Serif"/>
          <w:b/>
          <w:sz w:val="28"/>
          <w:szCs w:val="28"/>
        </w:rPr>
      </w:pPr>
      <w:r w:rsidRPr="008A62DF">
        <w:rPr>
          <w:rFonts w:ascii="PT Astra Serif" w:hAnsi="PT Astra Serif"/>
          <w:sz w:val="28"/>
          <w:szCs w:val="28"/>
        </w:rPr>
        <w:t xml:space="preserve">В то же время, </w:t>
      </w:r>
      <w:r w:rsidRPr="006028F4">
        <w:rPr>
          <w:rFonts w:ascii="PT Astra Serif" w:hAnsi="PT Astra Serif"/>
          <w:b/>
          <w:sz w:val="28"/>
          <w:szCs w:val="28"/>
        </w:rPr>
        <w:t xml:space="preserve">разработка </w:t>
      </w:r>
      <w:r w:rsidR="005C1F20">
        <w:rPr>
          <w:rFonts w:ascii="PT Astra Serif" w:hAnsi="PT Astra Serif"/>
          <w:b/>
          <w:sz w:val="28"/>
          <w:szCs w:val="28"/>
        </w:rPr>
        <w:t>Стратегий</w:t>
      </w:r>
      <w:r w:rsidRPr="002A57CC">
        <w:rPr>
          <w:rFonts w:ascii="PT Astra Serif" w:hAnsi="PT Astra Serif"/>
          <w:b/>
          <w:sz w:val="28"/>
          <w:szCs w:val="28"/>
        </w:rPr>
        <w:t xml:space="preserve"> развития муниципального образования - это не только требование, идущее от федерального уровня управления, но и внутренняя необходимость, определяемая потребностями самих муниципалитетов:</w:t>
      </w:r>
    </w:p>
    <w:p w:rsidR="00910A41" w:rsidRPr="008A62DF" w:rsidRDefault="00910A41" w:rsidP="00910A41">
      <w:pPr>
        <w:widowControl w:val="0"/>
        <w:spacing w:after="0" w:line="240" w:lineRule="auto"/>
        <w:ind w:firstLine="709"/>
        <w:jc w:val="both"/>
        <w:rPr>
          <w:rFonts w:ascii="PT Astra Serif" w:hAnsi="PT Astra Serif"/>
          <w:sz w:val="28"/>
          <w:szCs w:val="28"/>
        </w:rPr>
      </w:pPr>
      <w:r w:rsidRPr="008A62DF">
        <w:rPr>
          <w:rFonts w:ascii="PT Astra Serif" w:hAnsi="PT Astra Serif"/>
          <w:sz w:val="28"/>
          <w:szCs w:val="28"/>
        </w:rPr>
        <w:sym w:font="Symbol" w:char="F02D"/>
      </w:r>
      <w:r w:rsidRPr="008A62DF">
        <w:rPr>
          <w:rFonts w:ascii="PT Astra Serif" w:hAnsi="PT Astra Serif"/>
          <w:sz w:val="28"/>
          <w:szCs w:val="28"/>
        </w:rPr>
        <w:t xml:space="preserve"> определение долгосрочных перспектив, стратегических направлений развития муниципального образования и потенциальных «точек роста»;</w:t>
      </w:r>
    </w:p>
    <w:p w:rsidR="00910A41" w:rsidRPr="008A62DF" w:rsidRDefault="00910A41" w:rsidP="00910A41">
      <w:pPr>
        <w:widowControl w:val="0"/>
        <w:spacing w:after="0" w:line="240" w:lineRule="auto"/>
        <w:ind w:firstLine="709"/>
        <w:jc w:val="both"/>
        <w:rPr>
          <w:rFonts w:ascii="PT Astra Serif" w:hAnsi="PT Astra Serif"/>
          <w:sz w:val="28"/>
          <w:szCs w:val="28"/>
        </w:rPr>
      </w:pPr>
      <w:r w:rsidRPr="008A62DF">
        <w:rPr>
          <w:rFonts w:ascii="PT Astra Serif" w:hAnsi="PT Astra Serif"/>
          <w:sz w:val="28"/>
          <w:szCs w:val="28"/>
        </w:rPr>
        <w:sym w:font="Symbol" w:char="F02D"/>
      </w:r>
      <w:r w:rsidRPr="008A62DF">
        <w:rPr>
          <w:rFonts w:ascii="PT Astra Serif" w:hAnsi="PT Astra Serif"/>
          <w:sz w:val="28"/>
          <w:szCs w:val="28"/>
        </w:rPr>
        <w:t xml:space="preserve"> обеспечение соответствия муниципальных приоритетов развития </w:t>
      </w:r>
      <w:r w:rsidRPr="008A62DF">
        <w:rPr>
          <w:rFonts w:ascii="PT Astra Serif" w:hAnsi="PT Astra Serif"/>
          <w:sz w:val="28"/>
          <w:szCs w:val="28"/>
        </w:rPr>
        <w:lastRenderedPageBreak/>
        <w:t xml:space="preserve">общефедеральным </w:t>
      </w:r>
      <w:r w:rsidR="005C1F20">
        <w:rPr>
          <w:rFonts w:ascii="PT Astra Serif" w:hAnsi="PT Astra Serif"/>
          <w:sz w:val="28"/>
          <w:szCs w:val="28"/>
        </w:rPr>
        <w:t xml:space="preserve"> и региональным </w:t>
      </w:r>
      <w:r w:rsidRPr="008A62DF">
        <w:rPr>
          <w:rFonts w:ascii="PT Astra Serif" w:hAnsi="PT Astra Serif"/>
          <w:sz w:val="28"/>
          <w:szCs w:val="28"/>
        </w:rPr>
        <w:t>целям;</w:t>
      </w:r>
    </w:p>
    <w:p w:rsidR="00910A41" w:rsidRPr="008A62DF" w:rsidRDefault="00910A41" w:rsidP="00910A41">
      <w:pPr>
        <w:widowControl w:val="0"/>
        <w:spacing w:after="0" w:line="240" w:lineRule="auto"/>
        <w:ind w:firstLine="709"/>
        <w:jc w:val="both"/>
        <w:rPr>
          <w:rFonts w:ascii="PT Astra Serif" w:hAnsi="PT Astra Serif"/>
          <w:sz w:val="28"/>
          <w:szCs w:val="28"/>
        </w:rPr>
      </w:pPr>
      <w:r w:rsidRPr="008A62DF">
        <w:rPr>
          <w:rFonts w:ascii="PT Astra Serif" w:hAnsi="PT Astra Serif"/>
          <w:sz w:val="28"/>
          <w:szCs w:val="28"/>
        </w:rPr>
        <w:sym w:font="Symbol" w:char="F02D"/>
      </w:r>
      <w:r w:rsidRPr="008A62DF">
        <w:rPr>
          <w:rFonts w:ascii="PT Astra Serif" w:hAnsi="PT Astra Serif"/>
          <w:sz w:val="28"/>
          <w:szCs w:val="28"/>
        </w:rPr>
        <w:t xml:space="preserve"> формирование механизмов решения ключевых проблем развития </w:t>
      </w:r>
      <w:r>
        <w:rPr>
          <w:rFonts w:ascii="PT Astra Serif" w:hAnsi="PT Astra Serif"/>
          <w:sz w:val="28"/>
          <w:szCs w:val="28"/>
        </w:rPr>
        <w:br/>
        <w:t>МО</w:t>
      </w:r>
      <w:r w:rsidRPr="008A62DF">
        <w:rPr>
          <w:rFonts w:ascii="PT Astra Serif" w:hAnsi="PT Astra Serif"/>
          <w:sz w:val="28"/>
          <w:szCs w:val="28"/>
        </w:rPr>
        <w:t xml:space="preserve"> «Мелекесский район»;</w:t>
      </w:r>
    </w:p>
    <w:p w:rsidR="00910A41" w:rsidRPr="008A62DF" w:rsidRDefault="00910A41" w:rsidP="00910A41">
      <w:pPr>
        <w:widowControl w:val="0"/>
        <w:spacing w:after="0" w:line="240" w:lineRule="auto"/>
        <w:ind w:firstLine="709"/>
        <w:jc w:val="both"/>
        <w:rPr>
          <w:rFonts w:ascii="PT Astra Serif" w:hAnsi="PT Astra Serif"/>
          <w:sz w:val="28"/>
          <w:szCs w:val="28"/>
        </w:rPr>
      </w:pPr>
      <w:r w:rsidRPr="008A62DF">
        <w:rPr>
          <w:rFonts w:ascii="PT Astra Serif" w:hAnsi="PT Astra Serif"/>
          <w:sz w:val="28"/>
          <w:szCs w:val="28"/>
        </w:rPr>
        <w:sym w:font="Symbol" w:char="F02D"/>
      </w:r>
      <w:r w:rsidRPr="008A62DF">
        <w:rPr>
          <w:rFonts w:ascii="PT Astra Serif" w:hAnsi="PT Astra Serif"/>
          <w:sz w:val="28"/>
          <w:szCs w:val="28"/>
        </w:rPr>
        <w:t xml:space="preserve"> прогнозирование ресурсной базы развития </w:t>
      </w:r>
      <w:r>
        <w:rPr>
          <w:rFonts w:ascii="PT Astra Serif" w:hAnsi="PT Astra Serif"/>
          <w:sz w:val="28"/>
          <w:szCs w:val="28"/>
        </w:rPr>
        <w:t>МО</w:t>
      </w:r>
      <w:r w:rsidRPr="008A62DF">
        <w:rPr>
          <w:rFonts w:ascii="PT Astra Serif" w:hAnsi="PT Astra Serif"/>
          <w:sz w:val="28"/>
          <w:szCs w:val="28"/>
        </w:rPr>
        <w:t xml:space="preserve"> «Мелекесский район» и бизнеса, в </w:t>
      </w:r>
      <w:r>
        <w:rPr>
          <w:rFonts w:ascii="PT Astra Serif" w:hAnsi="PT Astra Serif"/>
          <w:sz w:val="28"/>
          <w:szCs w:val="28"/>
        </w:rPr>
        <w:t>том числе</w:t>
      </w:r>
      <w:r w:rsidRPr="008A62DF">
        <w:rPr>
          <w:rFonts w:ascii="PT Astra Serif" w:hAnsi="PT Astra Serif"/>
          <w:sz w:val="28"/>
          <w:szCs w:val="28"/>
        </w:rPr>
        <w:t xml:space="preserve"> обоснование поддержки стратегических проектов развития из средств федерального и регионального бюджетов;</w:t>
      </w:r>
    </w:p>
    <w:p w:rsidR="00910A41" w:rsidRPr="008A62DF" w:rsidRDefault="00910A41" w:rsidP="00910A41">
      <w:pPr>
        <w:widowControl w:val="0"/>
        <w:spacing w:after="0" w:line="240" w:lineRule="auto"/>
        <w:ind w:firstLine="709"/>
        <w:jc w:val="both"/>
        <w:rPr>
          <w:rFonts w:ascii="PT Astra Serif" w:hAnsi="PT Astra Serif"/>
          <w:sz w:val="28"/>
          <w:szCs w:val="28"/>
        </w:rPr>
      </w:pPr>
      <w:r w:rsidRPr="008A62DF">
        <w:rPr>
          <w:rFonts w:ascii="PT Astra Serif" w:hAnsi="PT Astra Serif"/>
          <w:sz w:val="28"/>
          <w:szCs w:val="28"/>
        </w:rPr>
        <w:sym w:font="Symbol" w:char="F02D"/>
      </w:r>
      <w:r w:rsidRPr="008A62DF">
        <w:rPr>
          <w:rFonts w:ascii="PT Astra Serif" w:hAnsi="PT Astra Serif"/>
          <w:sz w:val="28"/>
          <w:szCs w:val="28"/>
        </w:rPr>
        <w:t xml:space="preserve"> осуществление институциональных преобразований, необходимых для дальнейшего развития территории, в том числе для развития бизнеса;</w:t>
      </w:r>
    </w:p>
    <w:p w:rsidR="00910A41" w:rsidRPr="008A62DF" w:rsidRDefault="00910A41" w:rsidP="00910A41">
      <w:pPr>
        <w:widowControl w:val="0"/>
        <w:spacing w:after="0" w:line="240" w:lineRule="auto"/>
        <w:ind w:firstLine="709"/>
        <w:jc w:val="both"/>
        <w:rPr>
          <w:rFonts w:ascii="PT Astra Serif" w:hAnsi="PT Astra Serif"/>
          <w:sz w:val="28"/>
          <w:szCs w:val="28"/>
        </w:rPr>
      </w:pPr>
      <w:r w:rsidRPr="008A62DF">
        <w:rPr>
          <w:rFonts w:ascii="PT Astra Serif" w:hAnsi="PT Astra Serif"/>
          <w:sz w:val="28"/>
          <w:szCs w:val="28"/>
        </w:rPr>
        <w:sym w:font="Symbol" w:char="F02D"/>
      </w:r>
      <w:r w:rsidRPr="008A62DF">
        <w:rPr>
          <w:rFonts w:ascii="PT Astra Serif" w:hAnsi="PT Astra Serif"/>
          <w:sz w:val="28"/>
          <w:szCs w:val="28"/>
        </w:rPr>
        <w:t xml:space="preserve"> определение необходимых объемов инвестиций и мероприятий по обеспечению инвестиционной привлекательности территории. </w:t>
      </w:r>
    </w:p>
    <w:p w:rsidR="00910A41" w:rsidRPr="008A62DF" w:rsidRDefault="00910A41" w:rsidP="00910A41">
      <w:pPr>
        <w:spacing w:after="0" w:line="240" w:lineRule="auto"/>
        <w:ind w:firstLine="709"/>
        <w:jc w:val="both"/>
        <w:rPr>
          <w:rFonts w:ascii="PT Astra Serif" w:hAnsi="PT Astra Serif"/>
          <w:sz w:val="28"/>
          <w:szCs w:val="28"/>
        </w:rPr>
      </w:pPr>
      <w:r w:rsidRPr="008A62DF">
        <w:rPr>
          <w:rFonts w:ascii="PT Astra Serif" w:hAnsi="PT Astra Serif"/>
          <w:sz w:val="28"/>
          <w:szCs w:val="28"/>
        </w:rPr>
        <w:t>Основным механизмом реализации настоящей Стратегии является выполнение плана мероприятий, разрабатываемого в соответствии со статьёй 36 Федерального закона от 28.06.2014 № 172-ФЗ «О стратегическом планировании в Российской Федерации».</w:t>
      </w:r>
    </w:p>
    <w:p w:rsidR="00910A41" w:rsidRPr="008A62DF" w:rsidRDefault="00910A41" w:rsidP="00910A41">
      <w:pPr>
        <w:spacing w:after="0" w:line="240" w:lineRule="auto"/>
        <w:ind w:firstLine="709"/>
        <w:jc w:val="both"/>
        <w:rPr>
          <w:rFonts w:ascii="PT Astra Serif" w:hAnsi="PT Astra Serif"/>
          <w:sz w:val="28"/>
          <w:szCs w:val="28"/>
        </w:rPr>
      </w:pPr>
      <w:r w:rsidRPr="008A62DF">
        <w:rPr>
          <w:rFonts w:ascii="PT Astra Serif" w:hAnsi="PT Astra Serif"/>
          <w:sz w:val="28"/>
          <w:szCs w:val="28"/>
        </w:rPr>
        <w:t>План мероприятий по реализации Стратегии имеет следующую структуру:</w:t>
      </w:r>
    </w:p>
    <w:p w:rsidR="00910A41" w:rsidRPr="008A62DF" w:rsidRDefault="00910A41" w:rsidP="00910A41">
      <w:pPr>
        <w:spacing w:after="0" w:line="240" w:lineRule="auto"/>
        <w:ind w:firstLine="709"/>
        <w:jc w:val="both"/>
        <w:rPr>
          <w:rFonts w:ascii="PT Astra Serif" w:hAnsi="PT Astra Serif"/>
          <w:sz w:val="28"/>
          <w:szCs w:val="28"/>
        </w:rPr>
      </w:pPr>
      <w:r w:rsidRPr="008A62DF">
        <w:rPr>
          <w:rFonts w:ascii="PT Astra Serif" w:hAnsi="PT Astra Serif"/>
          <w:sz w:val="28"/>
          <w:szCs w:val="28"/>
        </w:rPr>
        <w:t>1) этапы реализации настоящей Стратегии;</w:t>
      </w:r>
    </w:p>
    <w:p w:rsidR="00910A41" w:rsidRPr="008A62DF" w:rsidRDefault="00910A41" w:rsidP="00910A41">
      <w:pPr>
        <w:spacing w:after="0" w:line="240" w:lineRule="auto"/>
        <w:ind w:firstLine="709"/>
        <w:jc w:val="both"/>
        <w:rPr>
          <w:rFonts w:ascii="PT Astra Serif" w:hAnsi="PT Astra Serif"/>
          <w:sz w:val="28"/>
          <w:szCs w:val="28"/>
        </w:rPr>
      </w:pPr>
      <w:r w:rsidRPr="008A62DF">
        <w:rPr>
          <w:rFonts w:ascii="PT Astra Serif" w:hAnsi="PT Astra Serif"/>
          <w:sz w:val="28"/>
          <w:szCs w:val="28"/>
        </w:rPr>
        <w:t xml:space="preserve">2) цели и задачи социально-экономического развития </w:t>
      </w:r>
      <w:r>
        <w:rPr>
          <w:rFonts w:ascii="PT Astra Serif" w:hAnsi="PT Astra Serif"/>
          <w:sz w:val="28"/>
          <w:szCs w:val="28"/>
        </w:rPr>
        <w:t>МО</w:t>
      </w:r>
      <w:r w:rsidRPr="008A62DF">
        <w:rPr>
          <w:rFonts w:ascii="PT Astra Serif" w:hAnsi="PT Astra Serif"/>
          <w:sz w:val="28"/>
          <w:szCs w:val="28"/>
        </w:rPr>
        <w:t xml:space="preserve"> «Мелекесский район», приоритетные для каждого этапа реализации Стратегии. Показатели реализации и их значения, установленные для каждого этапа реализации настоящей Стратегии;</w:t>
      </w:r>
    </w:p>
    <w:p w:rsidR="00910A41" w:rsidRPr="008A62DF" w:rsidRDefault="00910A41" w:rsidP="00910A41">
      <w:pPr>
        <w:spacing w:after="0" w:line="240" w:lineRule="auto"/>
        <w:ind w:firstLine="709"/>
        <w:jc w:val="both"/>
        <w:rPr>
          <w:rFonts w:ascii="PT Astra Serif" w:hAnsi="PT Astra Serif"/>
          <w:sz w:val="28"/>
          <w:szCs w:val="28"/>
        </w:rPr>
      </w:pPr>
      <w:r w:rsidRPr="008A62DF">
        <w:rPr>
          <w:rFonts w:ascii="PT Astra Serif" w:hAnsi="PT Astra Serif"/>
          <w:sz w:val="28"/>
          <w:szCs w:val="28"/>
        </w:rPr>
        <w:t xml:space="preserve">3) комплекс мероприятий, обеспечивающих достижение долгосрочных целей социально-экономического развития </w:t>
      </w:r>
      <w:r>
        <w:rPr>
          <w:rFonts w:ascii="PT Astra Serif" w:hAnsi="PT Astra Serif"/>
          <w:sz w:val="28"/>
          <w:szCs w:val="28"/>
        </w:rPr>
        <w:t>МО</w:t>
      </w:r>
      <w:r w:rsidRPr="008A62DF">
        <w:rPr>
          <w:rFonts w:ascii="PT Astra Serif" w:hAnsi="PT Astra Serif"/>
          <w:sz w:val="28"/>
          <w:szCs w:val="28"/>
        </w:rPr>
        <w:t xml:space="preserve"> «Мелекесский район» на каждом этапе реализации настоящей Стратегии.</w:t>
      </w:r>
    </w:p>
    <w:p w:rsidR="00910A41" w:rsidRPr="008A62DF" w:rsidRDefault="00910A41" w:rsidP="00E6159E">
      <w:pPr>
        <w:spacing w:after="0" w:line="240" w:lineRule="auto"/>
        <w:ind w:firstLine="709"/>
        <w:jc w:val="both"/>
        <w:rPr>
          <w:rFonts w:ascii="PT Astra Serif" w:hAnsi="PT Astra Serif"/>
          <w:sz w:val="28"/>
          <w:szCs w:val="28"/>
        </w:rPr>
      </w:pPr>
      <w:r w:rsidRPr="008A62DF">
        <w:rPr>
          <w:rFonts w:ascii="PT Astra Serif" w:hAnsi="PT Astra Serif"/>
          <w:sz w:val="28"/>
          <w:szCs w:val="28"/>
        </w:rPr>
        <w:t>Предусматривается также широкое информирование населения и общественности о ходе реализации Стратегии и Плана мероприятий,</w:t>
      </w:r>
      <w:r w:rsidR="00E6159E">
        <w:rPr>
          <w:rFonts w:ascii="PT Astra Serif" w:hAnsi="PT Astra Serif"/>
          <w:sz w:val="28"/>
          <w:szCs w:val="28"/>
        </w:rPr>
        <w:t xml:space="preserve"> в рамках «</w:t>
      </w:r>
      <w:r w:rsidR="00E6159E" w:rsidRPr="00E6159E">
        <w:rPr>
          <w:rFonts w:ascii="PT Astra Serif" w:hAnsi="PT Astra Serif"/>
          <w:sz w:val="28"/>
          <w:szCs w:val="28"/>
        </w:rPr>
        <w:t>Отчет</w:t>
      </w:r>
      <w:r w:rsidR="00E6159E">
        <w:rPr>
          <w:rFonts w:ascii="PT Astra Serif" w:hAnsi="PT Astra Serif"/>
          <w:sz w:val="28"/>
          <w:szCs w:val="28"/>
        </w:rPr>
        <w:t xml:space="preserve">а Главы администрации </w:t>
      </w:r>
      <w:r w:rsidR="00E6159E" w:rsidRPr="00E6159E">
        <w:rPr>
          <w:rFonts w:ascii="PT Astra Serif" w:hAnsi="PT Astra Serif"/>
          <w:sz w:val="28"/>
          <w:szCs w:val="28"/>
        </w:rPr>
        <w:t xml:space="preserve">муниципального </w:t>
      </w:r>
      <w:r w:rsidR="00E6159E">
        <w:rPr>
          <w:rFonts w:ascii="PT Astra Serif" w:hAnsi="PT Astra Serif"/>
          <w:sz w:val="28"/>
          <w:szCs w:val="28"/>
        </w:rPr>
        <w:t xml:space="preserve">образования «Мелекесский район» </w:t>
      </w:r>
      <w:r w:rsidR="00E6159E" w:rsidRPr="00E6159E">
        <w:rPr>
          <w:rFonts w:ascii="PT Astra Serif" w:hAnsi="PT Astra Serif"/>
          <w:sz w:val="28"/>
          <w:szCs w:val="28"/>
        </w:rPr>
        <w:t>о результ</w:t>
      </w:r>
      <w:r w:rsidR="00E6159E">
        <w:rPr>
          <w:rFonts w:ascii="PT Astra Serif" w:hAnsi="PT Astra Serif"/>
          <w:sz w:val="28"/>
          <w:szCs w:val="28"/>
        </w:rPr>
        <w:t xml:space="preserve">атах своей деятельности за отчетный год, </w:t>
      </w:r>
      <w:r w:rsidR="00E6159E" w:rsidRPr="00E6159E">
        <w:rPr>
          <w:rFonts w:ascii="PT Astra Serif" w:hAnsi="PT Astra Serif"/>
          <w:sz w:val="28"/>
          <w:szCs w:val="28"/>
        </w:rPr>
        <w:t>деятельности администр</w:t>
      </w:r>
      <w:r w:rsidR="00E6159E">
        <w:rPr>
          <w:rFonts w:ascii="PT Astra Serif" w:hAnsi="PT Astra Serif"/>
          <w:sz w:val="28"/>
          <w:szCs w:val="28"/>
        </w:rPr>
        <w:t xml:space="preserve">ации муниципального образования </w:t>
      </w:r>
      <w:r w:rsidR="00E6159E" w:rsidRPr="00E6159E">
        <w:rPr>
          <w:rFonts w:ascii="PT Astra Serif" w:hAnsi="PT Astra Serif"/>
          <w:sz w:val="28"/>
          <w:szCs w:val="28"/>
        </w:rPr>
        <w:t>«Мелекесс</w:t>
      </w:r>
      <w:r w:rsidR="00E6159E">
        <w:rPr>
          <w:rFonts w:ascii="PT Astra Serif" w:hAnsi="PT Astra Serif"/>
          <w:sz w:val="28"/>
          <w:szCs w:val="28"/>
        </w:rPr>
        <w:t xml:space="preserve">кий район» Ульяновской области, </w:t>
      </w:r>
      <w:r w:rsidR="00E6159E" w:rsidRPr="00E6159E">
        <w:rPr>
          <w:rFonts w:ascii="PT Astra Serif" w:hAnsi="PT Astra Serif"/>
          <w:sz w:val="28"/>
          <w:szCs w:val="28"/>
        </w:rPr>
        <w:t xml:space="preserve">в том числе </w:t>
      </w:r>
      <w:r w:rsidR="00E6159E">
        <w:rPr>
          <w:rFonts w:ascii="PT Astra Serif" w:hAnsi="PT Astra Serif"/>
          <w:sz w:val="28"/>
          <w:szCs w:val="28"/>
        </w:rPr>
        <w:t xml:space="preserve">о решении вопросов поставленных </w:t>
      </w:r>
      <w:r w:rsidR="00E6159E" w:rsidRPr="00E6159E">
        <w:rPr>
          <w:rFonts w:ascii="PT Astra Serif" w:hAnsi="PT Astra Serif"/>
          <w:sz w:val="28"/>
          <w:szCs w:val="28"/>
        </w:rPr>
        <w:t>Советом депут</w:t>
      </w:r>
      <w:r w:rsidR="00E6159E">
        <w:rPr>
          <w:rFonts w:ascii="PT Astra Serif" w:hAnsi="PT Astra Serif"/>
          <w:sz w:val="28"/>
          <w:szCs w:val="28"/>
        </w:rPr>
        <w:t xml:space="preserve">атов муниципального образования </w:t>
      </w:r>
      <w:r w:rsidR="00E6159E" w:rsidRPr="00E6159E">
        <w:rPr>
          <w:rFonts w:ascii="PT Astra Serif" w:hAnsi="PT Astra Serif"/>
          <w:sz w:val="28"/>
          <w:szCs w:val="28"/>
        </w:rPr>
        <w:t>«Мелекесский  район»</w:t>
      </w:r>
      <w:r w:rsidR="00E6159E">
        <w:rPr>
          <w:rFonts w:ascii="PT Astra Serif" w:hAnsi="PT Astra Serif"/>
          <w:sz w:val="28"/>
          <w:szCs w:val="28"/>
        </w:rPr>
        <w:t>,</w:t>
      </w:r>
      <w:r w:rsidR="00E6159E" w:rsidRPr="00E6159E">
        <w:rPr>
          <w:rFonts w:ascii="PT Astra Serif" w:hAnsi="PT Astra Serif"/>
          <w:sz w:val="28"/>
          <w:szCs w:val="28"/>
        </w:rPr>
        <w:t xml:space="preserve"> </w:t>
      </w:r>
      <w:r w:rsidRPr="008A62DF">
        <w:rPr>
          <w:rFonts w:ascii="PT Astra Serif" w:hAnsi="PT Astra Serif"/>
          <w:sz w:val="28"/>
          <w:szCs w:val="28"/>
        </w:rPr>
        <w:t xml:space="preserve">в том числе размещение отчёта на сайтах органов местного самоуправления </w:t>
      </w:r>
      <w:r>
        <w:rPr>
          <w:rFonts w:ascii="PT Astra Serif" w:hAnsi="PT Astra Serif"/>
          <w:sz w:val="28"/>
          <w:szCs w:val="28"/>
        </w:rPr>
        <w:br/>
        <w:t>МО</w:t>
      </w:r>
      <w:r w:rsidRPr="008A62DF">
        <w:rPr>
          <w:rFonts w:ascii="PT Astra Serif" w:hAnsi="PT Astra Serif"/>
          <w:sz w:val="28"/>
          <w:szCs w:val="28"/>
        </w:rPr>
        <w:t xml:space="preserve"> «Мелекесский район» в сети «Интернет».</w:t>
      </w:r>
    </w:p>
    <w:p w:rsidR="00910A41" w:rsidRPr="00322710" w:rsidRDefault="00910A41" w:rsidP="00910A41">
      <w:pPr>
        <w:spacing w:after="0" w:line="240" w:lineRule="auto"/>
        <w:ind w:firstLine="709"/>
        <w:jc w:val="center"/>
        <w:rPr>
          <w:rFonts w:ascii="PT Astra Serif" w:eastAsia="Times New Roman" w:hAnsi="PT Astra Serif"/>
          <w:b/>
          <w:sz w:val="32"/>
          <w:szCs w:val="32"/>
          <w:lang w:eastAsia="ru-RU"/>
        </w:rPr>
      </w:pPr>
    </w:p>
    <w:p w:rsidR="00910A41" w:rsidRPr="00322710" w:rsidRDefault="00910A41" w:rsidP="00910A41">
      <w:pPr>
        <w:pStyle w:val="2"/>
        <w:spacing w:before="0" w:line="240" w:lineRule="auto"/>
        <w:jc w:val="center"/>
        <w:rPr>
          <w:rFonts w:ascii="PT Astra Serif" w:eastAsia="Times New Roman" w:hAnsi="PT Astra Serif"/>
          <w:b/>
          <w:color w:val="auto"/>
          <w:sz w:val="32"/>
          <w:szCs w:val="32"/>
          <w:lang w:eastAsia="ru-RU"/>
        </w:rPr>
      </w:pPr>
      <w:bookmarkStart w:id="108" w:name="_Toc46821067"/>
      <w:bookmarkStart w:id="109" w:name="_Toc51074641"/>
      <w:r w:rsidRPr="00322710">
        <w:rPr>
          <w:rFonts w:ascii="PT Astra Serif" w:eastAsia="Times New Roman" w:hAnsi="PT Astra Serif"/>
          <w:b/>
          <w:color w:val="auto"/>
          <w:sz w:val="32"/>
          <w:szCs w:val="32"/>
          <w:lang w:eastAsia="ru-RU"/>
        </w:rPr>
        <w:t>4.3. Этапы реализации Стратегии</w:t>
      </w:r>
      <w:bookmarkEnd w:id="108"/>
      <w:bookmarkEnd w:id="109"/>
    </w:p>
    <w:p w:rsidR="00910A41" w:rsidRPr="006B34D6" w:rsidRDefault="00910A41" w:rsidP="00910A41">
      <w:pPr>
        <w:pStyle w:val="2"/>
        <w:spacing w:before="0" w:line="240" w:lineRule="auto"/>
        <w:ind w:firstLine="709"/>
        <w:jc w:val="center"/>
        <w:rPr>
          <w:rFonts w:ascii="PT Astra Serif" w:eastAsia="Times New Roman" w:hAnsi="PT Astra Serif"/>
          <w:b/>
          <w:color w:val="auto"/>
          <w:sz w:val="28"/>
          <w:szCs w:val="28"/>
          <w:lang w:eastAsia="ru-RU"/>
        </w:rPr>
      </w:pPr>
    </w:p>
    <w:p w:rsidR="00910A41" w:rsidRPr="00843BFE" w:rsidRDefault="00910A41" w:rsidP="00910A41">
      <w:pPr>
        <w:spacing w:after="0" w:line="240" w:lineRule="auto"/>
        <w:ind w:firstLine="709"/>
        <w:jc w:val="both"/>
        <w:rPr>
          <w:rFonts w:ascii="PT Astra Serif" w:eastAsia="Times New Roman" w:hAnsi="PT Astra Serif"/>
          <w:sz w:val="28"/>
          <w:szCs w:val="28"/>
          <w:lang w:eastAsia="ru-RU"/>
        </w:rPr>
      </w:pPr>
      <w:r w:rsidRPr="00843BFE">
        <w:rPr>
          <w:rFonts w:ascii="PT Astra Serif" w:eastAsia="Times New Roman" w:hAnsi="PT Astra Serif"/>
          <w:sz w:val="28"/>
          <w:szCs w:val="28"/>
          <w:lang w:eastAsia="ru-RU"/>
        </w:rPr>
        <w:t xml:space="preserve">Стратегия МО «Мелекесский район» определена на 11 лет (2020-2030 гг.) и предполагает два этапа. </w:t>
      </w:r>
    </w:p>
    <w:p w:rsidR="00910A41" w:rsidRPr="00843BFE" w:rsidRDefault="00910A41" w:rsidP="00910A41">
      <w:pPr>
        <w:spacing w:after="0" w:line="240" w:lineRule="auto"/>
        <w:ind w:firstLine="709"/>
        <w:jc w:val="both"/>
        <w:rPr>
          <w:rFonts w:ascii="PT Astra Serif" w:eastAsia="Times New Roman" w:hAnsi="PT Astra Serif"/>
          <w:sz w:val="28"/>
          <w:szCs w:val="28"/>
          <w:lang w:eastAsia="ru-RU"/>
        </w:rPr>
      </w:pPr>
      <w:r w:rsidRPr="00843BFE">
        <w:rPr>
          <w:rFonts w:ascii="PT Astra Serif" w:eastAsia="Times New Roman" w:hAnsi="PT Astra Serif"/>
          <w:sz w:val="28"/>
          <w:szCs w:val="28"/>
          <w:lang w:eastAsia="ru-RU"/>
        </w:rPr>
        <w:t>Этапы реализации различаются по условиям, факторам, рискам социально-экономического развития и приоритетам экономической политики Ульяновской области.</w:t>
      </w:r>
    </w:p>
    <w:p w:rsidR="00910A41" w:rsidRPr="00843BFE" w:rsidRDefault="00910A41" w:rsidP="00910A41">
      <w:pPr>
        <w:spacing w:after="0" w:line="240" w:lineRule="auto"/>
        <w:ind w:firstLine="709"/>
        <w:jc w:val="both"/>
        <w:rPr>
          <w:rFonts w:ascii="PT Astra Serif" w:eastAsia="Times New Roman" w:hAnsi="PT Astra Serif"/>
          <w:sz w:val="28"/>
          <w:szCs w:val="28"/>
          <w:lang w:eastAsia="ru-RU"/>
        </w:rPr>
      </w:pPr>
      <w:r w:rsidRPr="00843BFE">
        <w:rPr>
          <w:rFonts w:ascii="PT Astra Serif" w:eastAsia="Times New Roman" w:hAnsi="PT Astra Serif"/>
          <w:b/>
          <w:sz w:val="28"/>
          <w:szCs w:val="28"/>
          <w:lang w:eastAsia="ru-RU"/>
        </w:rPr>
        <w:t>Первый этап</w:t>
      </w:r>
      <w:r w:rsidRPr="00843BFE">
        <w:rPr>
          <w:rFonts w:ascii="PT Astra Serif" w:eastAsia="Times New Roman" w:hAnsi="PT Astra Serif"/>
          <w:sz w:val="28"/>
          <w:szCs w:val="28"/>
          <w:lang w:eastAsia="ru-RU"/>
        </w:rPr>
        <w:t xml:space="preserve">: 2020 - 2024 годы (до окончания реализации национальных проектов).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sidRPr="00843BFE">
        <w:rPr>
          <w:rFonts w:ascii="PT Astra Serif" w:eastAsia="Times New Roman" w:hAnsi="PT Astra Serif"/>
          <w:sz w:val="28"/>
          <w:szCs w:val="28"/>
          <w:lang w:eastAsia="ru-RU"/>
        </w:rPr>
        <w:lastRenderedPageBreak/>
        <w:t>Базируется на реализации и расширении конкурентных преимуществ, которыми обладает экономика муниципального образования. Основными целями на данном этапе являются: повышение эффективности и управляемости экономикой, рост человеческого капитала и формирование предпосылок значительног</w:t>
      </w:r>
      <w:r>
        <w:rPr>
          <w:rFonts w:ascii="PT Astra Serif" w:eastAsia="Times New Roman" w:hAnsi="PT Astra Serif"/>
          <w:sz w:val="28"/>
          <w:szCs w:val="28"/>
          <w:lang w:eastAsia="ru-RU"/>
        </w:rPr>
        <w:t>о роста конкурентоспособности.</w:t>
      </w:r>
    </w:p>
    <w:p w:rsidR="00910A41" w:rsidRPr="00843BFE"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Первый этап ознаменуется реализацией государственных и муниципальных программ, в рамках которых будет осуществлен запуск большого количества инновационных проектов. </w:t>
      </w:r>
    </w:p>
    <w:p w:rsidR="00910A41" w:rsidRPr="00843BFE" w:rsidRDefault="00910A41" w:rsidP="00910A41">
      <w:pPr>
        <w:spacing w:after="0" w:line="240" w:lineRule="auto"/>
        <w:ind w:firstLine="709"/>
        <w:jc w:val="both"/>
        <w:rPr>
          <w:rFonts w:ascii="PT Astra Serif" w:eastAsia="Times New Roman" w:hAnsi="PT Astra Serif"/>
          <w:sz w:val="28"/>
          <w:szCs w:val="28"/>
          <w:lang w:eastAsia="ru-RU"/>
        </w:rPr>
      </w:pPr>
      <w:r w:rsidRPr="00843BFE">
        <w:rPr>
          <w:rFonts w:ascii="PT Astra Serif" w:eastAsia="Times New Roman" w:hAnsi="PT Astra Serif"/>
          <w:b/>
          <w:sz w:val="28"/>
          <w:szCs w:val="28"/>
          <w:lang w:eastAsia="ru-RU"/>
        </w:rPr>
        <w:t>Второй этап</w:t>
      </w:r>
      <w:r w:rsidRPr="00843BFE">
        <w:rPr>
          <w:rFonts w:ascii="PT Astra Serif" w:eastAsia="Times New Roman" w:hAnsi="PT Astra Serif"/>
          <w:sz w:val="28"/>
          <w:szCs w:val="28"/>
          <w:lang w:eastAsia="ru-RU"/>
        </w:rPr>
        <w:t xml:space="preserve"> (завершающий): 2025 - 2030 годы.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В рамках второго этапа с</w:t>
      </w:r>
      <w:r w:rsidRPr="00843BFE">
        <w:rPr>
          <w:rFonts w:ascii="PT Astra Serif" w:eastAsia="Times New Roman" w:hAnsi="PT Astra Serif"/>
          <w:sz w:val="28"/>
          <w:szCs w:val="28"/>
          <w:lang w:eastAsia="ru-RU"/>
        </w:rPr>
        <w:t xml:space="preserve">ущественное воздействие </w:t>
      </w:r>
      <w:r>
        <w:rPr>
          <w:rFonts w:ascii="PT Astra Serif" w:eastAsia="Times New Roman" w:hAnsi="PT Astra Serif"/>
          <w:sz w:val="28"/>
          <w:szCs w:val="28"/>
          <w:lang w:eastAsia="ru-RU"/>
        </w:rPr>
        <w:t xml:space="preserve">на развитие района </w:t>
      </w:r>
      <w:r w:rsidRPr="00843BFE">
        <w:rPr>
          <w:rFonts w:ascii="PT Astra Serif" w:eastAsia="Times New Roman" w:hAnsi="PT Astra Serif"/>
          <w:sz w:val="28"/>
          <w:szCs w:val="28"/>
          <w:lang w:eastAsia="ru-RU"/>
        </w:rPr>
        <w:t xml:space="preserve">окажет успешная реализация </w:t>
      </w:r>
      <w:r>
        <w:rPr>
          <w:rFonts w:ascii="PT Astra Serif" w:eastAsia="Times New Roman" w:hAnsi="PT Astra Serif"/>
          <w:sz w:val="28"/>
          <w:szCs w:val="28"/>
          <w:lang w:eastAsia="ru-RU"/>
        </w:rPr>
        <w:t xml:space="preserve">прорывных проектов. </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 xml:space="preserve">Произойдет </w:t>
      </w:r>
      <w:r w:rsidRPr="00843BFE">
        <w:rPr>
          <w:rFonts w:ascii="PT Astra Serif" w:eastAsia="Times New Roman" w:hAnsi="PT Astra Serif"/>
          <w:sz w:val="28"/>
          <w:szCs w:val="28"/>
          <w:lang w:eastAsia="ru-RU"/>
        </w:rPr>
        <w:t xml:space="preserve">рывок в повышении </w:t>
      </w:r>
      <w:r>
        <w:rPr>
          <w:rFonts w:ascii="PT Astra Serif" w:eastAsia="Times New Roman" w:hAnsi="PT Astra Serif"/>
          <w:sz w:val="28"/>
          <w:szCs w:val="28"/>
          <w:lang w:eastAsia="ru-RU"/>
        </w:rPr>
        <w:t>инвестиционной привлекательности района. Б</w:t>
      </w:r>
      <w:r w:rsidRPr="00843BFE">
        <w:rPr>
          <w:rFonts w:ascii="PT Astra Serif" w:eastAsia="Times New Roman" w:hAnsi="PT Astra Serif"/>
          <w:sz w:val="28"/>
          <w:szCs w:val="28"/>
          <w:lang w:eastAsia="ru-RU"/>
        </w:rPr>
        <w:t xml:space="preserve">удут созданы условия достижения высоких позиций в области конкурентоспособности на уровне муниципальных образований Ульяновской области. </w:t>
      </w:r>
    </w:p>
    <w:p w:rsidR="00910A41" w:rsidRPr="00843BFE" w:rsidRDefault="00910A41" w:rsidP="00910A41">
      <w:pPr>
        <w:spacing w:after="0" w:line="240" w:lineRule="auto"/>
        <w:ind w:firstLine="709"/>
        <w:jc w:val="both"/>
        <w:rPr>
          <w:rFonts w:ascii="PT Astra Serif" w:eastAsia="Times New Roman" w:hAnsi="PT Astra Serif"/>
          <w:sz w:val="28"/>
          <w:szCs w:val="28"/>
          <w:lang w:eastAsia="ru-RU"/>
        </w:rPr>
      </w:pPr>
    </w:p>
    <w:p w:rsidR="00910A41" w:rsidRPr="00322710" w:rsidRDefault="00910A41" w:rsidP="00910A41">
      <w:pPr>
        <w:pStyle w:val="2"/>
        <w:spacing w:before="0" w:line="240" w:lineRule="auto"/>
        <w:jc w:val="center"/>
        <w:rPr>
          <w:rFonts w:ascii="PT Astra Serif" w:eastAsia="Times New Roman" w:hAnsi="PT Astra Serif"/>
          <w:b/>
          <w:color w:val="auto"/>
          <w:sz w:val="32"/>
          <w:szCs w:val="32"/>
          <w:lang w:eastAsia="ru-RU"/>
        </w:rPr>
      </w:pPr>
      <w:bookmarkStart w:id="110" w:name="_Toc46821068"/>
      <w:bookmarkStart w:id="111" w:name="_Toc51074642"/>
      <w:r w:rsidRPr="00322710">
        <w:rPr>
          <w:rFonts w:ascii="PT Astra Serif" w:eastAsia="Times New Roman" w:hAnsi="PT Astra Serif"/>
          <w:b/>
          <w:color w:val="auto"/>
          <w:sz w:val="32"/>
          <w:szCs w:val="32"/>
          <w:lang w:eastAsia="ru-RU"/>
        </w:rPr>
        <w:t>4.4. Оценка финансовых ресурсов, необходимых для реализации Стратегии</w:t>
      </w:r>
      <w:bookmarkEnd w:id="110"/>
      <w:bookmarkEnd w:id="111"/>
    </w:p>
    <w:p w:rsidR="00910A41" w:rsidRDefault="00910A41" w:rsidP="00910A41">
      <w:pPr>
        <w:spacing w:after="0" w:line="240" w:lineRule="auto"/>
        <w:ind w:firstLine="709"/>
        <w:jc w:val="center"/>
        <w:rPr>
          <w:rFonts w:ascii="PT Astra Serif" w:eastAsia="Times New Roman" w:hAnsi="PT Astra Serif"/>
          <w:b/>
          <w:sz w:val="32"/>
          <w:szCs w:val="32"/>
          <w:lang w:eastAsia="ru-RU"/>
        </w:rPr>
      </w:pP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Реализация Стратегии планируется за счет бюджетных средств (федеральный бюджет, региональный бюджет, бюджет муниципального образования), средств внебюджетных источников (средств юридических и физических лиц, средств некоммерческих организаций), а также грантов и т.д.</w:t>
      </w:r>
    </w:p>
    <w:p w:rsidR="00910A41" w:rsidRDefault="00910A41" w:rsidP="00910A41">
      <w:pPr>
        <w:spacing w:after="0" w:line="240" w:lineRule="auto"/>
        <w:ind w:firstLine="709"/>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Объём средств бюджета муниципального образования определяется в соответствии с решением Советов депутатов МО «Мелекесский район» о бюджете района на соответствующий финансовый год и на плановый период.</w:t>
      </w:r>
    </w:p>
    <w:p w:rsidR="00910A41" w:rsidRDefault="00910A41" w:rsidP="00910A41">
      <w:pPr>
        <w:pStyle w:val="a6"/>
        <w:spacing w:after="0" w:line="240" w:lineRule="auto"/>
        <w:ind w:left="0" w:firstLine="709"/>
        <w:contextualSpacing w:val="0"/>
        <w:jc w:val="both"/>
        <w:rPr>
          <w:rFonts w:ascii="PT Astra Serif" w:eastAsia="Times New Roman" w:hAnsi="PT Astra Serif" w:cs="Times New Roman"/>
          <w:sz w:val="28"/>
          <w:szCs w:val="28"/>
        </w:rPr>
      </w:pPr>
      <w:r w:rsidRPr="000A4230">
        <w:rPr>
          <w:rFonts w:ascii="PT Astra Serif" w:eastAsia="Times New Roman" w:hAnsi="PT Astra Serif" w:cs="Times New Roman"/>
          <w:sz w:val="28"/>
          <w:szCs w:val="28"/>
        </w:rPr>
        <w:t>Привлечение средств федерального бюджета для реализации Стратегии планируется осуществлять в соответствии с действующим порядком финансового обеспечения государственных программ Российской Федерации, федеральной адресной инвестиционной программы, правилами предоставления бюджетных ассигнований Инвестиционного фонда Российской Федерации в пределах общего объёма бюджетных ассигнований, утверждённого федеральным бюджетом на соответствующий год и плановый период.</w:t>
      </w:r>
    </w:p>
    <w:p w:rsidR="00910A41" w:rsidRPr="000A4230" w:rsidRDefault="00910A41" w:rsidP="00910A41">
      <w:pPr>
        <w:pStyle w:val="a6"/>
        <w:spacing w:after="0" w:line="240" w:lineRule="auto"/>
        <w:ind w:left="0" w:firstLine="709"/>
        <w:contextualSpacing w:val="0"/>
        <w:jc w:val="both"/>
        <w:rPr>
          <w:rFonts w:ascii="PT Astra Serif" w:eastAsia="Times New Roman" w:hAnsi="PT Astra Serif" w:cs="Times New Roman"/>
          <w:sz w:val="28"/>
          <w:szCs w:val="28"/>
        </w:rPr>
      </w:pPr>
      <w:r>
        <w:rPr>
          <w:rFonts w:ascii="PT Astra Serif" w:eastAsia="Times New Roman" w:hAnsi="PT Astra Serif" w:cs="Times New Roman"/>
          <w:sz w:val="28"/>
          <w:szCs w:val="28"/>
        </w:rPr>
        <w:t xml:space="preserve">Выделение </w:t>
      </w:r>
      <w:r w:rsidRPr="000A4230">
        <w:rPr>
          <w:rFonts w:ascii="PT Astra Serif" w:eastAsia="Times New Roman" w:hAnsi="PT Astra Serif" w:cs="Times New Roman"/>
          <w:sz w:val="28"/>
          <w:szCs w:val="28"/>
        </w:rPr>
        <w:t>средств местного бюджета будет осуществляться в рамках реализации муниципальных программ МО «</w:t>
      </w:r>
      <w:r>
        <w:rPr>
          <w:rFonts w:ascii="PT Astra Serif" w:eastAsia="Times New Roman" w:hAnsi="PT Astra Serif" w:cs="Times New Roman"/>
          <w:sz w:val="28"/>
          <w:szCs w:val="28"/>
        </w:rPr>
        <w:t>Мелекесский</w:t>
      </w:r>
      <w:r w:rsidRPr="000A4230">
        <w:rPr>
          <w:rFonts w:ascii="PT Astra Serif" w:eastAsia="Times New Roman" w:hAnsi="PT Astra Serif" w:cs="Times New Roman"/>
          <w:sz w:val="28"/>
          <w:szCs w:val="28"/>
        </w:rPr>
        <w:t xml:space="preserve"> район». </w:t>
      </w:r>
    </w:p>
    <w:p w:rsidR="00910A41" w:rsidRDefault="00910A41" w:rsidP="00910A41">
      <w:pPr>
        <w:pStyle w:val="a6"/>
        <w:spacing w:after="0" w:line="240" w:lineRule="auto"/>
        <w:ind w:left="0" w:firstLine="709"/>
        <w:contextualSpacing w:val="0"/>
        <w:jc w:val="both"/>
        <w:rPr>
          <w:rFonts w:ascii="PT Astra Serif" w:eastAsia="Times New Roman" w:hAnsi="PT Astra Serif" w:cs="Times New Roman"/>
          <w:sz w:val="28"/>
          <w:szCs w:val="28"/>
        </w:rPr>
      </w:pPr>
      <w:r w:rsidRPr="000A4230">
        <w:rPr>
          <w:rFonts w:ascii="PT Astra Serif" w:eastAsia="Times New Roman" w:hAnsi="PT Astra Serif" w:cs="Times New Roman"/>
          <w:sz w:val="28"/>
          <w:szCs w:val="28"/>
        </w:rPr>
        <w:t>Дополнительным финансовым ресурсом для реализации Стратегии будут являться внебюджетные средства, которые планируется привлечь, в том числе, и на принципах ГЧП на реализацию отдельных проектов</w:t>
      </w:r>
      <w:r>
        <w:rPr>
          <w:rFonts w:ascii="PT Astra Serif" w:eastAsia="Times New Roman" w:hAnsi="PT Astra Serif" w:cs="Times New Roman"/>
          <w:sz w:val="28"/>
          <w:szCs w:val="28"/>
        </w:rPr>
        <w:t>.</w:t>
      </w:r>
    </w:p>
    <w:p w:rsidR="00910A41" w:rsidRDefault="00910A41" w:rsidP="00910A41">
      <w:pPr>
        <w:pStyle w:val="a6"/>
        <w:spacing w:after="0" w:line="240" w:lineRule="auto"/>
        <w:ind w:left="0" w:firstLine="709"/>
        <w:contextualSpacing w:val="0"/>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 xml:space="preserve">Ежегодно по итогам оценки эффективности реализации муниципальных программ и мониторинга реализации Стратегии объем средств на реализацию может уточняться. </w:t>
      </w:r>
    </w:p>
    <w:p w:rsidR="00910A41" w:rsidRPr="009658B9" w:rsidRDefault="00910A41" w:rsidP="00910A41">
      <w:pPr>
        <w:pStyle w:val="a6"/>
        <w:spacing w:after="0" w:line="240" w:lineRule="auto"/>
        <w:ind w:left="0" w:firstLine="709"/>
        <w:contextualSpacing w:val="0"/>
        <w:jc w:val="both"/>
        <w:rPr>
          <w:rFonts w:ascii="PT Astra Serif" w:eastAsia="Times New Roman" w:hAnsi="PT Astra Serif" w:cs="Times New Roman"/>
          <w:sz w:val="28"/>
          <w:szCs w:val="28"/>
          <w:lang w:eastAsia="ru-RU"/>
        </w:rPr>
      </w:pPr>
    </w:p>
    <w:p w:rsidR="00322710" w:rsidRDefault="00322710" w:rsidP="00910A41">
      <w:pPr>
        <w:pStyle w:val="2"/>
        <w:spacing w:before="0" w:line="240" w:lineRule="auto"/>
        <w:jc w:val="center"/>
        <w:rPr>
          <w:rFonts w:ascii="PT Astra Serif" w:eastAsia="Times New Roman" w:hAnsi="PT Astra Serif"/>
          <w:b/>
          <w:color w:val="auto"/>
          <w:sz w:val="32"/>
          <w:szCs w:val="32"/>
          <w:lang w:eastAsia="ru-RU"/>
        </w:rPr>
      </w:pPr>
      <w:bookmarkStart w:id="112" w:name="_Toc46821069"/>
    </w:p>
    <w:p w:rsidR="00322710" w:rsidRDefault="00322710" w:rsidP="00910A41">
      <w:pPr>
        <w:pStyle w:val="2"/>
        <w:spacing w:before="0" w:line="240" w:lineRule="auto"/>
        <w:jc w:val="center"/>
        <w:rPr>
          <w:rFonts w:ascii="PT Astra Serif" w:eastAsia="Times New Roman" w:hAnsi="PT Astra Serif"/>
          <w:b/>
          <w:color w:val="auto"/>
          <w:sz w:val="32"/>
          <w:szCs w:val="32"/>
          <w:lang w:eastAsia="ru-RU"/>
        </w:rPr>
      </w:pPr>
    </w:p>
    <w:p w:rsidR="00322710" w:rsidRDefault="00322710" w:rsidP="00910A41">
      <w:pPr>
        <w:pStyle w:val="2"/>
        <w:spacing w:before="0" w:line="240" w:lineRule="auto"/>
        <w:jc w:val="center"/>
        <w:rPr>
          <w:rFonts w:ascii="PT Astra Serif" w:eastAsia="Times New Roman" w:hAnsi="PT Astra Serif"/>
          <w:b/>
          <w:color w:val="auto"/>
          <w:sz w:val="32"/>
          <w:szCs w:val="32"/>
          <w:lang w:eastAsia="ru-RU"/>
        </w:rPr>
      </w:pPr>
    </w:p>
    <w:p w:rsidR="00322710" w:rsidRDefault="00322710" w:rsidP="00910A41">
      <w:pPr>
        <w:pStyle w:val="2"/>
        <w:spacing w:before="0" w:line="240" w:lineRule="auto"/>
        <w:jc w:val="center"/>
        <w:rPr>
          <w:rFonts w:ascii="PT Astra Serif" w:eastAsia="Times New Roman" w:hAnsi="PT Astra Serif"/>
          <w:b/>
          <w:color w:val="auto"/>
          <w:sz w:val="32"/>
          <w:szCs w:val="32"/>
          <w:lang w:eastAsia="ru-RU"/>
        </w:rPr>
      </w:pPr>
    </w:p>
    <w:p w:rsidR="00322710" w:rsidRDefault="00322710" w:rsidP="00910A41">
      <w:pPr>
        <w:pStyle w:val="2"/>
        <w:spacing w:before="0" w:line="240" w:lineRule="auto"/>
        <w:jc w:val="center"/>
        <w:rPr>
          <w:rFonts w:ascii="PT Astra Serif" w:eastAsia="Times New Roman" w:hAnsi="PT Astra Serif"/>
          <w:b/>
          <w:color w:val="auto"/>
          <w:sz w:val="32"/>
          <w:szCs w:val="32"/>
          <w:lang w:eastAsia="ru-RU"/>
        </w:rPr>
      </w:pPr>
    </w:p>
    <w:p w:rsidR="00322710" w:rsidRDefault="00322710" w:rsidP="00322710">
      <w:pPr>
        <w:rPr>
          <w:lang w:eastAsia="ru-RU"/>
        </w:rPr>
      </w:pPr>
    </w:p>
    <w:p w:rsidR="00322710" w:rsidRPr="00E6159E" w:rsidRDefault="00E6159E" w:rsidP="00322710">
      <w:pPr>
        <w:rPr>
          <w:b/>
          <w:sz w:val="28"/>
          <w:szCs w:val="28"/>
          <w:lang w:eastAsia="ru-RU"/>
        </w:rPr>
      </w:pPr>
      <w:r w:rsidRPr="00E6159E">
        <w:rPr>
          <w:b/>
          <w:sz w:val="28"/>
          <w:szCs w:val="28"/>
          <w:highlight w:val="yellow"/>
          <w:lang w:eastAsia="ru-RU"/>
        </w:rPr>
        <w:t>Заменить из таблиц</w:t>
      </w:r>
    </w:p>
    <w:p w:rsidR="00910A41" w:rsidRPr="00322710" w:rsidRDefault="00910A41" w:rsidP="00910A41">
      <w:pPr>
        <w:pStyle w:val="2"/>
        <w:spacing w:before="0" w:line="240" w:lineRule="auto"/>
        <w:jc w:val="center"/>
        <w:rPr>
          <w:rFonts w:ascii="PT Astra Serif" w:eastAsia="Times New Roman" w:hAnsi="PT Astra Serif"/>
          <w:b/>
          <w:sz w:val="32"/>
          <w:szCs w:val="32"/>
          <w:lang w:eastAsia="ru-RU"/>
        </w:rPr>
      </w:pPr>
      <w:bookmarkStart w:id="113" w:name="_Toc51074643"/>
      <w:r w:rsidRPr="00322710">
        <w:rPr>
          <w:rFonts w:ascii="PT Astra Serif" w:eastAsia="Times New Roman" w:hAnsi="PT Astra Serif"/>
          <w:b/>
          <w:color w:val="auto"/>
          <w:sz w:val="32"/>
          <w:szCs w:val="32"/>
          <w:lang w:eastAsia="ru-RU"/>
        </w:rPr>
        <w:t>4.5. Ожидаемые результаты реализации Стратегии</w:t>
      </w:r>
      <w:bookmarkEnd w:id="112"/>
      <w:bookmarkEnd w:id="113"/>
    </w:p>
    <w:p w:rsidR="00910A41" w:rsidRDefault="00910A41" w:rsidP="00910A41">
      <w:pPr>
        <w:spacing w:after="0" w:line="240" w:lineRule="auto"/>
        <w:jc w:val="both"/>
        <w:rPr>
          <w:rFonts w:ascii="PT Astra Serif" w:eastAsia="Times New Roman" w:hAnsi="PT Astra Serif"/>
          <w:sz w:val="28"/>
          <w:szCs w:val="28"/>
        </w:rPr>
      </w:pPr>
    </w:p>
    <w:p w:rsidR="00910A41" w:rsidRPr="00843BFE" w:rsidRDefault="00910A41" w:rsidP="00910A41">
      <w:pPr>
        <w:spacing w:after="0" w:line="240" w:lineRule="auto"/>
        <w:ind w:firstLine="709"/>
        <w:jc w:val="both"/>
        <w:rPr>
          <w:rFonts w:ascii="PT Astra Serif" w:hAnsi="PT Astra Serif"/>
          <w:b/>
          <w:sz w:val="28"/>
        </w:rPr>
      </w:pPr>
      <w:r w:rsidRPr="00DC44CE">
        <w:rPr>
          <w:rFonts w:ascii="PT Astra Serif" w:eastAsia="Times New Roman" w:hAnsi="PT Astra Serif"/>
          <w:sz w:val="28"/>
          <w:szCs w:val="28"/>
        </w:rPr>
        <w:t xml:space="preserve">Ожидаемые результаты реализации Стратегии характеризуются степенью достижения показателей, утверждённых по каждому </w:t>
      </w:r>
      <w:r>
        <w:rPr>
          <w:rFonts w:ascii="PT Astra Serif" w:eastAsia="Times New Roman" w:hAnsi="PT Astra Serif"/>
          <w:sz w:val="28"/>
          <w:szCs w:val="28"/>
        </w:rPr>
        <w:t xml:space="preserve">стратегическому </w:t>
      </w:r>
      <w:r w:rsidRPr="00DC44CE">
        <w:rPr>
          <w:rFonts w:ascii="PT Astra Serif" w:eastAsia="Times New Roman" w:hAnsi="PT Astra Serif"/>
          <w:sz w:val="28"/>
          <w:szCs w:val="28"/>
        </w:rPr>
        <w:t>приоритету.</w:t>
      </w:r>
    </w:p>
    <w:tbl>
      <w:tblPr>
        <w:tblStyle w:val="a8"/>
        <w:tblW w:w="9349" w:type="dxa"/>
        <w:jc w:val="center"/>
        <w:tblLook w:val="04A0" w:firstRow="1" w:lastRow="0" w:firstColumn="1" w:lastColumn="0" w:noHBand="0" w:noVBand="1"/>
      </w:tblPr>
      <w:tblGrid>
        <w:gridCol w:w="562"/>
        <w:gridCol w:w="3819"/>
        <w:gridCol w:w="1288"/>
        <w:gridCol w:w="1274"/>
        <w:gridCol w:w="1275"/>
        <w:gridCol w:w="1131"/>
      </w:tblGrid>
      <w:tr w:rsidR="00910A41" w:rsidRPr="00843BFE" w:rsidTr="007A4EB3">
        <w:trPr>
          <w:trHeight w:val="599"/>
          <w:tblHeader/>
          <w:jc w:val="center"/>
        </w:trPr>
        <w:tc>
          <w:tcPr>
            <w:tcW w:w="562" w:type="dxa"/>
            <w:vAlign w:val="center"/>
          </w:tcPr>
          <w:p w:rsidR="00910A41" w:rsidRPr="00843BFE" w:rsidRDefault="00910A41" w:rsidP="00910A41">
            <w:pPr>
              <w:spacing w:after="0" w:line="240" w:lineRule="auto"/>
              <w:jc w:val="center"/>
              <w:rPr>
                <w:rFonts w:ascii="PT Astra Serif" w:hAnsi="PT Astra Serif"/>
                <w:b/>
                <w:sz w:val="24"/>
                <w:szCs w:val="24"/>
              </w:rPr>
            </w:pPr>
            <w:r w:rsidRPr="00843BFE">
              <w:rPr>
                <w:rFonts w:ascii="PT Astra Serif" w:hAnsi="PT Astra Serif"/>
                <w:b/>
                <w:sz w:val="24"/>
                <w:szCs w:val="24"/>
              </w:rPr>
              <w:t>№</w:t>
            </w:r>
          </w:p>
          <w:p w:rsidR="00910A41" w:rsidRPr="00843BFE" w:rsidRDefault="00910A41" w:rsidP="00910A41">
            <w:pPr>
              <w:spacing w:after="0" w:line="240" w:lineRule="auto"/>
              <w:jc w:val="center"/>
              <w:rPr>
                <w:rFonts w:ascii="PT Astra Serif" w:hAnsi="PT Astra Serif"/>
                <w:b/>
                <w:sz w:val="24"/>
                <w:szCs w:val="24"/>
              </w:rPr>
            </w:pPr>
            <w:r w:rsidRPr="00843BFE">
              <w:rPr>
                <w:rFonts w:ascii="PT Astra Serif" w:hAnsi="PT Astra Serif"/>
                <w:b/>
                <w:sz w:val="24"/>
                <w:szCs w:val="24"/>
              </w:rPr>
              <w:t>п/п</w:t>
            </w:r>
          </w:p>
        </w:tc>
        <w:tc>
          <w:tcPr>
            <w:tcW w:w="3819" w:type="dxa"/>
            <w:vAlign w:val="center"/>
          </w:tcPr>
          <w:p w:rsidR="00910A41" w:rsidRPr="00843BFE" w:rsidRDefault="00910A41" w:rsidP="00910A41">
            <w:pPr>
              <w:spacing w:after="0" w:line="240" w:lineRule="auto"/>
              <w:jc w:val="center"/>
              <w:rPr>
                <w:rFonts w:ascii="PT Astra Serif" w:hAnsi="PT Astra Serif"/>
                <w:b/>
                <w:sz w:val="24"/>
                <w:szCs w:val="24"/>
              </w:rPr>
            </w:pPr>
            <w:r w:rsidRPr="00843BFE">
              <w:rPr>
                <w:rFonts w:ascii="PT Astra Serif" w:hAnsi="PT Astra Serif"/>
                <w:b/>
                <w:sz w:val="24"/>
                <w:szCs w:val="24"/>
              </w:rPr>
              <w:t>Наименование показателя, единица измерения</w:t>
            </w:r>
          </w:p>
        </w:tc>
        <w:tc>
          <w:tcPr>
            <w:tcW w:w="1288" w:type="dxa"/>
            <w:vAlign w:val="center"/>
          </w:tcPr>
          <w:p w:rsidR="00910A41" w:rsidRPr="00843BFE" w:rsidRDefault="007A4EB3" w:rsidP="00910A41">
            <w:pPr>
              <w:spacing w:after="0" w:line="240" w:lineRule="auto"/>
              <w:jc w:val="center"/>
              <w:rPr>
                <w:rFonts w:ascii="PT Astra Serif" w:hAnsi="PT Astra Serif"/>
                <w:b/>
                <w:sz w:val="24"/>
                <w:szCs w:val="24"/>
              </w:rPr>
            </w:pPr>
            <w:r>
              <w:rPr>
                <w:rFonts w:ascii="PT Astra Serif" w:hAnsi="PT Astra Serif"/>
                <w:b/>
                <w:sz w:val="24"/>
                <w:szCs w:val="24"/>
              </w:rPr>
              <w:t>2021 год (базовый</w:t>
            </w:r>
            <w:r w:rsidR="00910A41" w:rsidRPr="00843BFE">
              <w:rPr>
                <w:rFonts w:ascii="PT Astra Serif" w:hAnsi="PT Astra Serif"/>
                <w:b/>
                <w:sz w:val="24"/>
                <w:szCs w:val="24"/>
              </w:rPr>
              <w:t>)</w:t>
            </w:r>
          </w:p>
        </w:tc>
        <w:tc>
          <w:tcPr>
            <w:tcW w:w="1274" w:type="dxa"/>
            <w:vAlign w:val="center"/>
          </w:tcPr>
          <w:p w:rsidR="00910A41" w:rsidRPr="00843BFE" w:rsidRDefault="007A4EB3" w:rsidP="00910A41">
            <w:pPr>
              <w:spacing w:after="0" w:line="240" w:lineRule="auto"/>
              <w:jc w:val="center"/>
              <w:rPr>
                <w:rFonts w:ascii="PT Astra Serif" w:hAnsi="PT Astra Serif"/>
                <w:b/>
                <w:sz w:val="24"/>
                <w:szCs w:val="24"/>
              </w:rPr>
            </w:pPr>
            <w:r>
              <w:rPr>
                <w:rFonts w:ascii="PT Astra Serif" w:hAnsi="PT Astra Serif"/>
                <w:b/>
                <w:sz w:val="24"/>
                <w:szCs w:val="24"/>
              </w:rPr>
              <w:t xml:space="preserve">2022 </w:t>
            </w:r>
            <w:r w:rsidR="00910A41" w:rsidRPr="00843BFE">
              <w:rPr>
                <w:rFonts w:ascii="PT Astra Serif" w:hAnsi="PT Astra Serif"/>
                <w:b/>
                <w:sz w:val="24"/>
                <w:szCs w:val="24"/>
              </w:rPr>
              <w:t>год (план)</w:t>
            </w:r>
          </w:p>
        </w:tc>
        <w:tc>
          <w:tcPr>
            <w:tcW w:w="1275" w:type="dxa"/>
            <w:vAlign w:val="center"/>
          </w:tcPr>
          <w:p w:rsidR="00910A41" w:rsidRPr="00843BFE" w:rsidRDefault="00910A41" w:rsidP="00910A41">
            <w:pPr>
              <w:spacing w:after="0" w:line="240" w:lineRule="auto"/>
              <w:jc w:val="center"/>
              <w:rPr>
                <w:rFonts w:ascii="PT Astra Serif" w:hAnsi="PT Astra Serif"/>
                <w:b/>
                <w:sz w:val="24"/>
                <w:szCs w:val="24"/>
              </w:rPr>
            </w:pPr>
            <w:r w:rsidRPr="00843BFE">
              <w:rPr>
                <w:rFonts w:ascii="PT Astra Serif" w:hAnsi="PT Astra Serif"/>
                <w:b/>
                <w:sz w:val="24"/>
                <w:szCs w:val="24"/>
              </w:rPr>
              <w:t>2024 год (план)</w:t>
            </w:r>
          </w:p>
        </w:tc>
        <w:tc>
          <w:tcPr>
            <w:tcW w:w="1131" w:type="dxa"/>
            <w:vAlign w:val="center"/>
          </w:tcPr>
          <w:p w:rsidR="00910A41" w:rsidRPr="00843BFE" w:rsidRDefault="00910A41" w:rsidP="00910A41">
            <w:pPr>
              <w:spacing w:after="0" w:line="240" w:lineRule="auto"/>
              <w:jc w:val="center"/>
              <w:rPr>
                <w:rFonts w:ascii="PT Astra Serif" w:hAnsi="PT Astra Serif"/>
                <w:b/>
                <w:sz w:val="24"/>
                <w:szCs w:val="24"/>
              </w:rPr>
            </w:pPr>
            <w:r w:rsidRPr="00843BFE">
              <w:rPr>
                <w:rFonts w:ascii="PT Astra Serif" w:hAnsi="PT Astra Serif"/>
                <w:b/>
                <w:sz w:val="24"/>
                <w:szCs w:val="24"/>
              </w:rPr>
              <w:t>2030 год (план)</w:t>
            </w:r>
          </w:p>
        </w:tc>
      </w:tr>
      <w:tr w:rsidR="00910A41" w:rsidRPr="00843BFE" w:rsidTr="00A80E01">
        <w:trPr>
          <w:trHeight w:val="409"/>
          <w:jc w:val="center"/>
        </w:trPr>
        <w:tc>
          <w:tcPr>
            <w:tcW w:w="9349" w:type="dxa"/>
            <w:gridSpan w:val="6"/>
          </w:tcPr>
          <w:p w:rsidR="00910A41" w:rsidRPr="00843BFE" w:rsidRDefault="00910A41" w:rsidP="00910A41">
            <w:pPr>
              <w:spacing w:after="0" w:line="240" w:lineRule="auto"/>
              <w:jc w:val="center"/>
              <w:rPr>
                <w:rFonts w:ascii="PT Astra Serif" w:hAnsi="PT Astra Serif"/>
                <w:b/>
                <w:sz w:val="24"/>
                <w:szCs w:val="24"/>
              </w:rPr>
            </w:pPr>
            <w:r w:rsidRPr="00843BFE">
              <w:rPr>
                <w:rFonts w:ascii="PT Astra Serif" w:hAnsi="PT Astra Serif"/>
                <w:b/>
                <w:bCs/>
                <w:sz w:val="24"/>
                <w:szCs w:val="24"/>
              </w:rPr>
              <w:t>1. Человеческий потенциал как условие стратегического развития</w:t>
            </w:r>
          </w:p>
        </w:tc>
      </w:tr>
      <w:tr w:rsidR="00910A41" w:rsidRPr="00843BFE" w:rsidTr="00A80E01">
        <w:trPr>
          <w:jc w:val="center"/>
        </w:trPr>
        <w:tc>
          <w:tcPr>
            <w:tcW w:w="9349" w:type="dxa"/>
            <w:gridSpan w:val="6"/>
          </w:tcPr>
          <w:p w:rsidR="00910A41" w:rsidRPr="00843BFE" w:rsidRDefault="00910A41" w:rsidP="00910A41">
            <w:pPr>
              <w:spacing w:after="0" w:line="240" w:lineRule="auto"/>
              <w:jc w:val="center"/>
              <w:rPr>
                <w:rFonts w:ascii="PT Astra Serif" w:hAnsi="PT Astra Serif"/>
                <w:b/>
                <w:sz w:val="24"/>
              </w:rPr>
            </w:pPr>
            <w:r w:rsidRPr="00843BFE">
              <w:rPr>
                <w:rFonts w:ascii="PT Astra Serif" w:hAnsi="PT Astra Serif"/>
                <w:b/>
                <w:sz w:val="24"/>
              </w:rPr>
              <w:t xml:space="preserve">1.1. </w:t>
            </w:r>
            <w:r w:rsidRPr="00843BFE">
              <w:rPr>
                <w:rFonts w:ascii="PT Astra Serif" w:hAnsi="PT Astra Serif"/>
                <w:b/>
                <w:bCs/>
                <w:sz w:val="24"/>
              </w:rPr>
              <w:t>Демографический потенциал воспроизводства населения</w:t>
            </w:r>
          </w:p>
        </w:tc>
      </w:tr>
      <w:tr w:rsidR="007A4EB3" w:rsidRPr="00843BFE" w:rsidTr="007A4EB3">
        <w:trPr>
          <w:jc w:val="center"/>
        </w:trPr>
        <w:tc>
          <w:tcPr>
            <w:tcW w:w="562" w:type="dxa"/>
          </w:tcPr>
          <w:p w:rsidR="007A4EB3" w:rsidRPr="00843BFE" w:rsidRDefault="007A4EB3" w:rsidP="00910A41">
            <w:pPr>
              <w:spacing w:after="0" w:line="240" w:lineRule="auto"/>
              <w:jc w:val="center"/>
              <w:rPr>
                <w:rFonts w:ascii="PT Astra Serif" w:hAnsi="PT Astra Serif"/>
                <w:sz w:val="24"/>
                <w:szCs w:val="24"/>
              </w:rPr>
            </w:pPr>
            <w:r w:rsidRPr="00843BFE">
              <w:rPr>
                <w:rFonts w:ascii="PT Astra Serif" w:hAnsi="PT Astra Serif"/>
                <w:sz w:val="24"/>
                <w:szCs w:val="24"/>
              </w:rPr>
              <w:t>1.</w:t>
            </w:r>
          </w:p>
        </w:tc>
        <w:tc>
          <w:tcPr>
            <w:tcW w:w="3819" w:type="dxa"/>
          </w:tcPr>
          <w:p w:rsidR="007A4EB3" w:rsidRPr="00843BFE" w:rsidRDefault="007A4EB3" w:rsidP="00910A41">
            <w:pPr>
              <w:spacing w:after="0" w:line="240" w:lineRule="auto"/>
              <w:rPr>
                <w:rFonts w:ascii="PT Astra Serif" w:hAnsi="PT Astra Serif"/>
                <w:sz w:val="24"/>
                <w:szCs w:val="24"/>
              </w:rPr>
            </w:pPr>
            <w:r w:rsidRPr="00843BFE">
              <w:rPr>
                <w:rFonts w:ascii="PT Astra Serif" w:hAnsi="PT Astra Serif"/>
                <w:sz w:val="24"/>
                <w:szCs w:val="24"/>
              </w:rPr>
              <w:t>Численность населения, тыс. чел.</w:t>
            </w:r>
          </w:p>
        </w:tc>
        <w:tc>
          <w:tcPr>
            <w:tcW w:w="1288" w:type="dxa"/>
            <w:vAlign w:val="center"/>
          </w:tcPr>
          <w:p w:rsidR="007A4EB3" w:rsidRPr="009A090F" w:rsidRDefault="007A4EB3" w:rsidP="005E58A7">
            <w:pPr>
              <w:spacing w:after="0" w:line="240" w:lineRule="auto"/>
              <w:jc w:val="center"/>
              <w:rPr>
                <w:rFonts w:ascii="PT Astra Serif" w:hAnsi="PT Astra Serif"/>
                <w:sz w:val="24"/>
                <w:szCs w:val="24"/>
              </w:rPr>
            </w:pPr>
            <w:r>
              <w:rPr>
                <w:rFonts w:ascii="PT Astra Serif" w:hAnsi="PT Astra Serif"/>
                <w:sz w:val="24"/>
                <w:szCs w:val="24"/>
              </w:rPr>
              <w:t>31.2</w:t>
            </w:r>
          </w:p>
        </w:tc>
        <w:tc>
          <w:tcPr>
            <w:tcW w:w="1274" w:type="dxa"/>
            <w:vAlign w:val="center"/>
          </w:tcPr>
          <w:p w:rsidR="007A4EB3" w:rsidRPr="009A090F" w:rsidRDefault="007A4EB3" w:rsidP="005E58A7">
            <w:pPr>
              <w:spacing w:after="0" w:line="240" w:lineRule="auto"/>
              <w:jc w:val="center"/>
              <w:rPr>
                <w:rFonts w:ascii="PT Astra Serif" w:hAnsi="PT Astra Serif"/>
                <w:sz w:val="24"/>
                <w:szCs w:val="24"/>
              </w:rPr>
            </w:pPr>
            <w:r w:rsidRPr="009A090F">
              <w:rPr>
                <w:rFonts w:ascii="PT Astra Serif" w:hAnsi="PT Astra Serif"/>
                <w:sz w:val="24"/>
                <w:szCs w:val="24"/>
              </w:rPr>
              <w:t>32,2</w:t>
            </w:r>
          </w:p>
        </w:tc>
        <w:tc>
          <w:tcPr>
            <w:tcW w:w="1275" w:type="dxa"/>
            <w:vAlign w:val="center"/>
          </w:tcPr>
          <w:p w:rsidR="007A4EB3" w:rsidRPr="00EF645C" w:rsidRDefault="007A4EB3" w:rsidP="005E58A7">
            <w:pPr>
              <w:spacing w:after="0" w:line="240" w:lineRule="auto"/>
              <w:jc w:val="center"/>
              <w:rPr>
                <w:rFonts w:ascii="PT Astra Serif" w:hAnsi="PT Astra Serif"/>
                <w:sz w:val="24"/>
                <w:szCs w:val="24"/>
              </w:rPr>
            </w:pPr>
            <w:r w:rsidRPr="00EF645C">
              <w:rPr>
                <w:rFonts w:ascii="PT Astra Serif" w:hAnsi="PT Astra Serif"/>
                <w:sz w:val="24"/>
                <w:szCs w:val="24"/>
              </w:rPr>
              <w:t>32,3</w:t>
            </w:r>
          </w:p>
        </w:tc>
        <w:tc>
          <w:tcPr>
            <w:tcW w:w="1131" w:type="dxa"/>
            <w:vAlign w:val="center"/>
          </w:tcPr>
          <w:p w:rsidR="007A4EB3" w:rsidRPr="00EF645C" w:rsidRDefault="007A4EB3" w:rsidP="005E58A7">
            <w:pPr>
              <w:spacing w:after="0" w:line="240" w:lineRule="auto"/>
              <w:jc w:val="center"/>
              <w:rPr>
                <w:rFonts w:ascii="PT Astra Serif" w:hAnsi="PT Astra Serif"/>
                <w:sz w:val="24"/>
                <w:szCs w:val="24"/>
              </w:rPr>
            </w:pPr>
            <w:r w:rsidRPr="00EF645C">
              <w:rPr>
                <w:rFonts w:ascii="PT Astra Serif" w:hAnsi="PT Astra Serif"/>
                <w:sz w:val="24"/>
                <w:szCs w:val="24"/>
              </w:rPr>
              <w:t>32,4</w:t>
            </w:r>
          </w:p>
        </w:tc>
      </w:tr>
      <w:tr w:rsidR="007A4EB3" w:rsidRPr="00843BFE" w:rsidTr="007A4EB3">
        <w:trPr>
          <w:jc w:val="center"/>
        </w:trPr>
        <w:tc>
          <w:tcPr>
            <w:tcW w:w="562" w:type="dxa"/>
          </w:tcPr>
          <w:p w:rsidR="007A4EB3" w:rsidRPr="00843BFE" w:rsidRDefault="007A4EB3" w:rsidP="00910A41">
            <w:pPr>
              <w:spacing w:after="0" w:line="240" w:lineRule="auto"/>
              <w:jc w:val="center"/>
              <w:rPr>
                <w:rFonts w:ascii="PT Astra Serif" w:hAnsi="PT Astra Serif"/>
                <w:sz w:val="24"/>
                <w:szCs w:val="24"/>
              </w:rPr>
            </w:pPr>
            <w:r w:rsidRPr="00843BFE">
              <w:rPr>
                <w:rFonts w:ascii="PT Astra Serif" w:hAnsi="PT Astra Serif"/>
                <w:sz w:val="24"/>
                <w:szCs w:val="24"/>
              </w:rPr>
              <w:t>2.</w:t>
            </w:r>
          </w:p>
        </w:tc>
        <w:tc>
          <w:tcPr>
            <w:tcW w:w="3819" w:type="dxa"/>
          </w:tcPr>
          <w:p w:rsidR="007A4EB3" w:rsidRPr="00843BFE" w:rsidRDefault="007A4EB3" w:rsidP="00910A41">
            <w:pPr>
              <w:spacing w:after="0" w:line="240" w:lineRule="auto"/>
              <w:rPr>
                <w:rFonts w:ascii="PT Astra Serif" w:hAnsi="PT Astra Serif"/>
                <w:sz w:val="24"/>
                <w:szCs w:val="24"/>
              </w:rPr>
            </w:pPr>
            <w:r w:rsidRPr="00843BFE">
              <w:rPr>
                <w:rFonts w:ascii="PT Astra Serif" w:hAnsi="PT Astra Serif"/>
                <w:sz w:val="24"/>
                <w:szCs w:val="24"/>
              </w:rPr>
              <w:t xml:space="preserve">Число родившихся (на 1000 чел. населения) </w:t>
            </w:r>
          </w:p>
        </w:tc>
        <w:tc>
          <w:tcPr>
            <w:tcW w:w="1288" w:type="dxa"/>
            <w:vAlign w:val="center"/>
          </w:tcPr>
          <w:p w:rsidR="007A4EB3" w:rsidRPr="009A090F" w:rsidRDefault="007A4EB3" w:rsidP="005E58A7">
            <w:pPr>
              <w:spacing w:after="0" w:line="240" w:lineRule="auto"/>
              <w:jc w:val="center"/>
              <w:rPr>
                <w:rFonts w:ascii="PT Astra Serif" w:hAnsi="PT Astra Serif"/>
                <w:sz w:val="24"/>
                <w:szCs w:val="24"/>
              </w:rPr>
            </w:pPr>
            <w:r>
              <w:rPr>
                <w:rFonts w:ascii="PT Astra Serif" w:hAnsi="PT Astra Serif"/>
                <w:sz w:val="24"/>
                <w:szCs w:val="24"/>
              </w:rPr>
              <w:t>7.6</w:t>
            </w:r>
          </w:p>
        </w:tc>
        <w:tc>
          <w:tcPr>
            <w:tcW w:w="1274" w:type="dxa"/>
            <w:vAlign w:val="center"/>
          </w:tcPr>
          <w:p w:rsidR="007A4EB3" w:rsidRPr="009A090F" w:rsidRDefault="007A4EB3" w:rsidP="005E58A7">
            <w:pPr>
              <w:spacing w:after="0" w:line="240" w:lineRule="auto"/>
              <w:jc w:val="center"/>
              <w:rPr>
                <w:rFonts w:ascii="PT Astra Serif" w:hAnsi="PT Astra Serif"/>
                <w:sz w:val="24"/>
                <w:szCs w:val="24"/>
              </w:rPr>
            </w:pPr>
            <w:r>
              <w:rPr>
                <w:rFonts w:ascii="PT Astra Serif" w:hAnsi="PT Astra Serif"/>
                <w:sz w:val="24"/>
                <w:szCs w:val="24"/>
              </w:rPr>
              <w:t>6.6</w:t>
            </w:r>
          </w:p>
        </w:tc>
        <w:tc>
          <w:tcPr>
            <w:tcW w:w="1275" w:type="dxa"/>
            <w:vAlign w:val="center"/>
          </w:tcPr>
          <w:p w:rsidR="007A4EB3" w:rsidRPr="00EF645C" w:rsidRDefault="007A4EB3" w:rsidP="005E58A7">
            <w:pPr>
              <w:spacing w:after="0" w:line="240" w:lineRule="auto"/>
              <w:jc w:val="center"/>
              <w:rPr>
                <w:rFonts w:ascii="PT Astra Serif" w:hAnsi="PT Astra Serif"/>
                <w:sz w:val="24"/>
                <w:szCs w:val="24"/>
              </w:rPr>
            </w:pPr>
            <w:r w:rsidRPr="00EF645C">
              <w:rPr>
                <w:rFonts w:ascii="PT Astra Serif" w:hAnsi="PT Astra Serif"/>
                <w:sz w:val="24"/>
                <w:szCs w:val="24"/>
              </w:rPr>
              <w:t>6.6</w:t>
            </w:r>
          </w:p>
        </w:tc>
        <w:tc>
          <w:tcPr>
            <w:tcW w:w="1131" w:type="dxa"/>
            <w:vAlign w:val="center"/>
          </w:tcPr>
          <w:p w:rsidR="007A4EB3" w:rsidRPr="00EF645C" w:rsidRDefault="007A4EB3" w:rsidP="005E58A7">
            <w:pPr>
              <w:spacing w:after="0" w:line="240" w:lineRule="auto"/>
              <w:jc w:val="center"/>
              <w:rPr>
                <w:rFonts w:ascii="PT Astra Serif" w:hAnsi="PT Astra Serif"/>
                <w:sz w:val="24"/>
                <w:szCs w:val="24"/>
              </w:rPr>
            </w:pPr>
            <w:r w:rsidRPr="00EF645C">
              <w:rPr>
                <w:rFonts w:ascii="PT Astra Serif" w:hAnsi="PT Astra Serif"/>
                <w:sz w:val="24"/>
                <w:szCs w:val="24"/>
              </w:rPr>
              <w:t>7.2</w:t>
            </w:r>
          </w:p>
        </w:tc>
      </w:tr>
      <w:tr w:rsidR="007A4EB3" w:rsidRPr="00843BFE" w:rsidTr="007A4EB3">
        <w:trPr>
          <w:jc w:val="center"/>
        </w:trPr>
        <w:tc>
          <w:tcPr>
            <w:tcW w:w="562" w:type="dxa"/>
          </w:tcPr>
          <w:p w:rsidR="007A4EB3" w:rsidRPr="00843BFE" w:rsidRDefault="007A4EB3" w:rsidP="00910A41">
            <w:pPr>
              <w:spacing w:after="0" w:line="240" w:lineRule="auto"/>
              <w:jc w:val="center"/>
              <w:rPr>
                <w:rFonts w:ascii="PT Astra Serif" w:hAnsi="PT Astra Serif"/>
                <w:sz w:val="24"/>
                <w:szCs w:val="24"/>
              </w:rPr>
            </w:pPr>
            <w:r w:rsidRPr="00843BFE">
              <w:rPr>
                <w:rFonts w:ascii="PT Astra Serif" w:hAnsi="PT Astra Serif"/>
                <w:sz w:val="24"/>
                <w:szCs w:val="24"/>
              </w:rPr>
              <w:t>3.</w:t>
            </w:r>
          </w:p>
        </w:tc>
        <w:tc>
          <w:tcPr>
            <w:tcW w:w="3819" w:type="dxa"/>
          </w:tcPr>
          <w:p w:rsidR="007A4EB3" w:rsidRPr="00843BFE" w:rsidRDefault="007A4EB3" w:rsidP="00910A41">
            <w:pPr>
              <w:spacing w:after="0" w:line="240" w:lineRule="auto"/>
              <w:rPr>
                <w:rFonts w:ascii="PT Astra Serif" w:hAnsi="PT Astra Serif"/>
                <w:sz w:val="24"/>
                <w:szCs w:val="24"/>
              </w:rPr>
            </w:pPr>
            <w:r w:rsidRPr="00843BFE">
              <w:rPr>
                <w:rFonts w:ascii="PT Astra Serif" w:hAnsi="PT Astra Serif"/>
                <w:sz w:val="24"/>
                <w:szCs w:val="24"/>
              </w:rPr>
              <w:t xml:space="preserve">Число умерших (на 1000 чел. населения) </w:t>
            </w:r>
          </w:p>
        </w:tc>
        <w:tc>
          <w:tcPr>
            <w:tcW w:w="1288" w:type="dxa"/>
            <w:vAlign w:val="center"/>
          </w:tcPr>
          <w:p w:rsidR="007A4EB3" w:rsidRPr="009A090F" w:rsidRDefault="007A4EB3" w:rsidP="005E58A7">
            <w:pPr>
              <w:spacing w:after="0" w:line="240" w:lineRule="auto"/>
              <w:jc w:val="center"/>
              <w:rPr>
                <w:rFonts w:ascii="PT Astra Serif" w:hAnsi="PT Astra Serif"/>
                <w:sz w:val="24"/>
                <w:szCs w:val="24"/>
              </w:rPr>
            </w:pPr>
            <w:r>
              <w:rPr>
                <w:rFonts w:ascii="PT Astra Serif" w:hAnsi="PT Astra Serif"/>
                <w:sz w:val="24"/>
                <w:szCs w:val="24"/>
              </w:rPr>
              <w:t>22.5</w:t>
            </w:r>
          </w:p>
        </w:tc>
        <w:tc>
          <w:tcPr>
            <w:tcW w:w="1274" w:type="dxa"/>
            <w:vAlign w:val="center"/>
          </w:tcPr>
          <w:p w:rsidR="007A4EB3" w:rsidRPr="009A090F" w:rsidRDefault="007A4EB3" w:rsidP="005E58A7">
            <w:pPr>
              <w:spacing w:after="0" w:line="240" w:lineRule="auto"/>
              <w:jc w:val="center"/>
              <w:rPr>
                <w:rFonts w:ascii="PT Astra Serif" w:hAnsi="PT Astra Serif"/>
                <w:sz w:val="24"/>
                <w:szCs w:val="24"/>
              </w:rPr>
            </w:pPr>
            <w:r>
              <w:rPr>
                <w:rFonts w:ascii="PT Astra Serif" w:hAnsi="PT Astra Serif"/>
                <w:sz w:val="24"/>
                <w:szCs w:val="24"/>
              </w:rPr>
              <w:t>20.9</w:t>
            </w:r>
          </w:p>
        </w:tc>
        <w:tc>
          <w:tcPr>
            <w:tcW w:w="1275" w:type="dxa"/>
            <w:vAlign w:val="center"/>
          </w:tcPr>
          <w:p w:rsidR="007A4EB3" w:rsidRPr="00EF645C" w:rsidRDefault="007A4EB3" w:rsidP="005E58A7">
            <w:pPr>
              <w:spacing w:after="0" w:line="240" w:lineRule="auto"/>
              <w:jc w:val="center"/>
              <w:rPr>
                <w:rFonts w:ascii="PT Astra Serif" w:hAnsi="PT Astra Serif"/>
                <w:sz w:val="24"/>
                <w:szCs w:val="24"/>
              </w:rPr>
            </w:pPr>
            <w:r w:rsidRPr="00EF645C">
              <w:rPr>
                <w:rFonts w:ascii="PT Astra Serif" w:hAnsi="PT Astra Serif"/>
                <w:sz w:val="24"/>
                <w:szCs w:val="24"/>
              </w:rPr>
              <w:t>18.0</w:t>
            </w:r>
          </w:p>
        </w:tc>
        <w:tc>
          <w:tcPr>
            <w:tcW w:w="1131" w:type="dxa"/>
            <w:vAlign w:val="center"/>
          </w:tcPr>
          <w:p w:rsidR="007A4EB3" w:rsidRPr="00EF645C" w:rsidRDefault="007A4EB3" w:rsidP="005E58A7">
            <w:pPr>
              <w:spacing w:after="0" w:line="240" w:lineRule="auto"/>
              <w:jc w:val="center"/>
              <w:rPr>
                <w:rFonts w:ascii="PT Astra Serif" w:hAnsi="PT Astra Serif"/>
                <w:sz w:val="24"/>
                <w:szCs w:val="24"/>
              </w:rPr>
            </w:pPr>
            <w:r w:rsidRPr="00EF645C">
              <w:rPr>
                <w:rFonts w:ascii="PT Astra Serif" w:hAnsi="PT Astra Serif"/>
                <w:sz w:val="24"/>
                <w:szCs w:val="24"/>
              </w:rPr>
              <w:t>15,2</w:t>
            </w:r>
          </w:p>
        </w:tc>
      </w:tr>
      <w:tr w:rsidR="008C64E8" w:rsidRPr="00843BFE" w:rsidTr="00A80E01">
        <w:trPr>
          <w:jc w:val="center"/>
        </w:trPr>
        <w:tc>
          <w:tcPr>
            <w:tcW w:w="9349" w:type="dxa"/>
            <w:gridSpan w:val="6"/>
          </w:tcPr>
          <w:p w:rsidR="008C64E8" w:rsidRPr="00843BFE" w:rsidRDefault="008C64E8" w:rsidP="00910A41">
            <w:pPr>
              <w:spacing w:after="0" w:line="240" w:lineRule="auto"/>
              <w:jc w:val="center"/>
              <w:rPr>
                <w:rFonts w:ascii="PT Astra Serif" w:hAnsi="PT Astra Serif"/>
                <w:sz w:val="24"/>
              </w:rPr>
            </w:pPr>
            <w:r w:rsidRPr="00843BFE">
              <w:rPr>
                <w:rFonts w:ascii="PT Astra Serif" w:hAnsi="PT Astra Serif" w:cs="Calibri"/>
                <w:b/>
                <w:bCs/>
                <w:sz w:val="24"/>
              </w:rPr>
              <w:t>1.2. Формирование качества трудовых ресурсов</w:t>
            </w:r>
          </w:p>
        </w:tc>
      </w:tr>
      <w:tr w:rsidR="008C64E8" w:rsidRPr="00843BFE" w:rsidTr="007A4EB3">
        <w:trPr>
          <w:jc w:val="center"/>
        </w:trPr>
        <w:tc>
          <w:tcPr>
            <w:tcW w:w="562" w:type="dxa"/>
          </w:tcPr>
          <w:p w:rsidR="008C64E8" w:rsidRPr="00843BFE" w:rsidRDefault="008C64E8" w:rsidP="00910A41">
            <w:pPr>
              <w:spacing w:after="0" w:line="240" w:lineRule="auto"/>
              <w:jc w:val="center"/>
              <w:rPr>
                <w:rFonts w:ascii="PT Astra Serif" w:hAnsi="PT Astra Serif"/>
                <w:sz w:val="24"/>
                <w:szCs w:val="24"/>
              </w:rPr>
            </w:pPr>
            <w:r w:rsidRPr="00843BFE">
              <w:rPr>
                <w:rFonts w:ascii="PT Astra Serif" w:hAnsi="PT Astra Serif"/>
                <w:sz w:val="24"/>
                <w:szCs w:val="24"/>
              </w:rPr>
              <w:t>5.</w:t>
            </w:r>
          </w:p>
        </w:tc>
        <w:tc>
          <w:tcPr>
            <w:tcW w:w="3819" w:type="dxa"/>
            <w:vAlign w:val="center"/>
          </w:tcPr>
          <w:p w:rsidR="008C64E8" w:rsidRPr="00843BFE" w:rsidRDefault="008C64E8" w:rsidP="00910A41">
            <w:pPr>
              <w:spacing w:after="0" w:line="240" w:lineRule="auto"/>
              <w:rPr>
                <w:rFonts w:ascii="PT Astra Serif" w:hAnsi="PT Astra Serif"/>
                <w:sz w:val="24"/>
                <w:szCs w:val="24"/>
              </w:rPr>
            </w:pPr>
            <w:r w:rsidRPr="00843BFE">
              <w:rPr>
                <w:rFonts w:ascii="PT Astra Serif" w:hAnsi="PT Astra Serif"/>
                <w:sz w:val="24"/>
                <w:szCs w:val="24"/>
              </w:rPr>
              <w:t>Уровень регистрируемой безработицы, %</w:t>
            </w:r>
          </w:p>
        </w:tc>
        <w:tc>
          <w:tcPr>
            <w:tcW w:w="1288" w:type="dxa"/>
            <w:vAlign w:val="center"/>
          </w:tcPr>
          <w:p w:rsidR="008C64E8" w:rsidRPr="009A090F" w:rsidRDefault="008C64E8" w:rsidP="005E58A7">
            <w:pPr>
              <w:spacing w:after="0" w:line="240" w:lineRule="auto"/>
              <w:jc w:val="center"/>
              <w:rPr>
                <w:rFonts w:ascii="PT Astra Serif" w:hAnsi="PT Astra Serif"/>
                <w:sz w:val="24"/>
                <w:szCs w:val="24"/>
              </w:rPr>
            </w:pPr>
            <w:r>
              <w:rPr>
                <w:rFonts w:ascii="PT Astra Serif" w:hAnsi="PT Astra Serif"/>
                <w:sz w:val="24"/>
                <w:szCs w:val="24"/>
              </w:rPr>
              <w:t>0,67</w:t>
            </w:r>
          </w:p>
        </w:tc>
        <w:tc>
          <w:tcPr>
            <w:tcW w:w="1274" w:type="dxa"/>
            <w:vAlign w:val="center"/>
          </w:tcPr>
          <w:p w:rsidR="008C64E8" w:rsidRPr="009A090F" w:rsidRDefault="008C64E8" w:rsidP="005E58A7">
            <w:pPr>
              <w:spacing w:after="0" w:line="240" w:lineRule="auto"/>
              <w:jc w:val="center"/>
              <w:rPr>
                <w:rFonts w:ascii="PT Astra Serif" w:hAnsi="PT Astra Serif"/>
                <w:sz w:val="24"/>
                <w:szCs w:val="24"/>
              </w:rPr>
            </w:pPr>
            <w:r w:rsidRPr="009A090F">
              <w:rPr>
                <w:rFonts w:ascii="PT Astra Serif" w:hAnsi="PT Astra Serif"/>
                <w:sz w:val="24"/>
                <w:szCs w:val="24"/>
              </w:rPr>
              <w:t>0,60</w:t>
            </w:r>
          </w:p>
        </w:tc>
        <w:tc>
          <w:tcPr>
            <w:tcW w:w="1275" w:type="dxa"/>
            <w:vAlign w:val="center"/>
          </w:tcPr>
          <w:p w:rsidR="008C64E8" w:rsidRPr="009A090F" w:rsidRDefault="008C64E8" w:rsidP="005E58A7">
            <w:pPr>
              <w:spacing w:after="0" w:line="240" w:lineRule="auto"/>
              <w:jc w:val="center"/>
              <w:rPr>
                <w:rFonts w:ascii="PT Astra Serif" w:hAnsi="PT Astra Serif"/>
                <w:sz w:val="24"/>
                <w:szCs w:val="24"/>
              </w:rPr>
            </w:pPr>
            <w:r w:rsidRPr="009A090F">
              <w:rPr>
                <w:rFonts w:ascii="PT Astra Serif" w:hAnsi="PT Astra Serif"/>
                <w:sz w:val="24"/>
                <w:szCs w:val="24"/>
              </w:rPr>
              <w:t>0,55</w:t>
            </w:r>
          </w:p>
        </w:tc>
        <w:tc>
          <w:tcPr>
            <w:tcW w:w="1131" w:type="dxa"/>
            <w:vAlign w:val="center"/>
          </w:tcPr>
          <w:p w:rsidR="008C64E8" w:rsidRPr="009A090F" w:rsidRDefault="008C64E8" w:rsidP="005E58A7">
            <w:pPr>
              <w:spacing w:after="0" w:line="240" w:lineRule="auto"/>
              <w:jc w:val="center"/>
              <w:rPr>
                <w:rFonts w:ascii="PT Astra Serif" w:hAnsi="PT Astra Serif"/>
                <w:sz w:val="24"/>
                <w:szCs w:val="24"/>
              </w:rPr>
            </w:pPr>
            <w:r w:rsidRPr="009A090F">
              <w:rPr>
                <w:rFonts w:ascii="PT Astra Serif" w:hAnsi="PT Astra Serif"/>
                <w:sz w:val="24"/>
                <w:szCs w:val="24"/>
              </w:rPr>
              <w:t>0,50</w:t>
            </w:r>
          </w:p>
        </w:tc>
      </w:tr>
      <w:tr w:rsidR="008C64E8" w:rsidRPr="00843BFE" w:rsidTr="00A80E01">
        <w:trPr>
          <w:jc w:val="center"/>
        </w:trPr>
        <w:tc>
          <w:tcPr>
            <w:tcW w:w="9349" w:type="dxa"/>
            <w:gridSpan w:val="6"/>
          </w:tcPr>
          <w:p w:rsidR="008C64E8" w:rsidRPr="00843BFE" w:rsidRDefault="008C64E8" w:rsidP="00910A41">
            <w:pPr>
              <w:spacing w:after="0" w:line="240" w:lineRule="auto"/>
              <w:jc w:val="center"/>
              <w:rPr>
                <w:rFonts w:ascii="PT Astra Serif" w:hAnsi="PT Astra Serif"/>
                <w:sz w:val="24"/>
                <w:szCs w:val="24"/>
              </w:rPr>
            </w:pPr>
            <w:r w:rsidRPr="00843BFE">
              <w:rPr>
                <w:rFonts w:ascii="PT Astra Serif" w:hAnsi="PT Astra Serif" w:cs="Calibri"/>
                <w:b/>
                <w:bCs/>
                <w:sz w:val="24"/>
              </w:rPr>
              <w:t>1.3. Доходы населения и уровень жизни</w:t>
            </w:r>
          </w:p>
        </w:tc>
      </w:tr>
      <w:tr w:rsidR="009120C9" w:rsidRPr="00843BFE" w:rsidTr="007A4EB3">
        <w:trPr>
          <w:jc w:val="center"/>
        </w:trPr>
        <w:tc>
          <w:tcPr>
            <w:tcW w:w="562" w:type="dxa"/>
          </w:tcPr>
          <w:p w:rsidR="009120C9" w:rsidRPr="00843BFE" w:rsidRDefault="009120C9" w:rsidP="00910A41">
            <w:pPr>
              <w:spacing w:after="0" w:line="240" w:lineRule="auto"/>
              <w:jc w:val="center"/>
              <w:rPr>
                <w:rFonts w:ascii="PT Astra Serif" w:hAnsi="PT Astra Serif"/>
                <w:sz w:val="24"/>
                <w:szCs w:val="24"/>
              </w:rPr>
            </w:pPr>
            <w:r w:rsidRPr="00843BFE">
              <w:rPr>
                <w:rFonts w:ascii="PT Astra Serif" w:hAnsi="PT Astra Serif"/>
                <w:sz w:val="24"/>
                <w:szCs w:val="24"/>
              </w:rPr>
              <w:t>6.</w:t>
            </w:r>
          </w:p>
        </w:tc>
        <w:tc>
          <w:tcPr>
            <w:tcW w:w="3819" w:type="dxa"/>
          </w:tcPr>
          <w:p w:rsidR="009120C9" w:rsidRPr="00843BFE" w:rsidRDefault="009120C9" w:rsidP="00910A41">
            <w:pPr>
              <w:spacing w:after="0" w:line="240" w:lineRule="auto"/>
              <w:jc w:val="both"/>
              <w:rPr>
                <w:rFonts w:ascii="PT Astra Serif" w:hAnsi="PT Astra Serif"/>
                <w:sz w:val="24"/>
                <w:szCs w:val="24"/>
              </w:rPr>
            </w:pPr>
            <w:r w:rsidRPr="00843BFE">
              <w:rPr>
                <w:rFonts w:ascii="PT Astra Serif" w:hAnsi="PT Astra Serif"/>
                <w:sz w:val="24"/>
                <w:szCs w:val="24"/>
              </w:rPr>
              <w:t>Среднемесячная номинальная заработная плата, руб.</w:t>
            </w:r>
          </w:p>
        </w:tc>
        <w:tc>
          <w:tcPr>
            <w:tcW w:w="1288" w:type="dxa"/>
            <w:vAlign w:val="center"/>
          </w:tcPr>
          <w:p w:rsidR="009120C9" w:rsidRPr="00666506" w:rsidRDefault="009120C9" w:rsidP="005E58A7">
            <w:pPr>
              <w:spacing w:after="0" w:line="240" w:lineRule="auto"/>
              <w:jc w:val="center"/>
              <w:rPr>
                <w:rFonts w:ascii="PT Astra Serif" w:hAnsi="PT Astra Serif"/>
              </w:rPr>
            </w:pPr>
            <w:r w:rsidRPr="00666506">
              <w:rPr>
                <w:rFonts w:ascii="PT Astra Serif" w:hAnsi="PT Astra Serif"/>
              </w:rPr>
              <w:t>32275.3</w:t>
            </w:r>
          </w:p>
        </w:tc>
        <w:tc>
          <w:tcPr>
            <w:tcW w:w="1274" w:type="dxa"/>
            <w:vAlign w:val="center"/>
          </w:tcPr>
          <w:p w:rsidR="009120C9" w:rsidRPr="00666506" w:rsidRDefault="009120C9" w:rsidP="005E58A7">
            <w:pPr>
              <w:spacing w:after="0" w:line="240" w:lineRule="auto"/>
              <w:jc w:val="center"/>
              <w:rPr>
                <w:rFonts w:ascii="PT Astra Serif" w:hAnsi="PT Astra Serif"/>
              </w:rPr>
            </w:pPr>
            <w:r w:rsidRPr="00666506">
              <w:rPr>
                <w:rFonts w:ascii="PT Astra Serif" w:hAnsi="PT Astra Serif"/>
              </w:rPr>
              <w:t>36826.1</w:t>
            </w:r>
          </w:p>
        </w:tc>
        <w:tc>
          <w:tcPr>
            <w:tcW w:w="1275" w:type="dxa"/>
            <w:vAlign w:val="center"/>
          </w:tcPr>
          <w:p w:rsidR="009120C9" w:rsidRPr="00666506" w:rsidRDefault="009120C9" w:rsidP="005E58A7">
            <w:pPr>
              <w:spacing w:after="0" w:line="240" w:lineRule="auto"/>
              <w:jc w:val="center"/>
              <w:rPr>
                <w:rFonts w:ascii="PT Astra Serif" w:hAnsi="PT Astra Serif"/>
              </w:rPr>
            </w:pPr>
            <w:r w:rsidRPr="00666506">
              <w:rPr>
                <w:rFonts w:ascii="PT Astra Serif" w:hAnsi="PT Astra Serif"/>
              </w:rPr>
              <w:t>40508.9</w:t>
            </w:r>
          </w:p>
        </w:tc>
        <w:tc>
          <w:tcPr>
            <w:tcW w:w="1131" w:type="dxa"/>
            <w:vAlign w:val="center"/>
          </w:tcPr>
          <w:p w:rsidR="009120C9" w:rsidRPr="00666506" w:rsidRDefault="009120C9" w:rsidP="005E58A7">
            <w:pPr>
              <w:spacing w:after="0" w:line="240" w:lineRule="auto"/>
              <w:jc w:val="center"/>
              <w:rPr>
                <w:rFonts w:ascii="PT Astra Serif" w:hAnsi="PT Astra Serif"/>
              </w:rPr>
            </w:pPr>
            <w:r w:rsidRPr="00666506">
              <w:rPr>
                <w:rFonts w:ascii="PT Astra Serif" w:hAnsi="PT Astra Serif"/>
              </w:rPr>
              <w:t>60763.4</w:t>
            </w:r>
          </w:p>
        </w:tc>
      </w:tr>
      <w:tr w:rsidR="009120C9" w:rsidRPr="00843BFE" w:rsidTr="007A4EB3">
        <w:trPr>
          <w:jc w:val="center"/>
        </w:trPr>
        <w:tc>
          <w:tcPr>
            <w:tcW w:w="562" w:type="dxa"/>
          </w:tcPr>
          <w:p w:rsidR="009120C9" w:rsidRPr="009120C9" w:rsidRDefault="009120C9" w:rsidP="00910A41">
            <w:pPr>
              <w:spacing w:after="0" w:line="240" w:lineRule="auto"/>
              <w:jc w:val="center"/>
              <w:rPr>
                <w:rFonts w:ascii="PT Astra Serif" w:hAnsi="PT Astra Serif"/>
                <w:sz w:val="24"/>
                <w:szCs w:val="24"/>
              </w:rPr>
            </w:pPr>
            <w:r w:rsidRPr="009120C9">
              <w:rPr>
                <w:rFonts w:ascii="PT Astra Serif" w:hAnsi="PT Astra Serif"/>
                <w:sz w:val="24"/>
                <w:szCs w:val="24"/>
              </w:rPr>
              <w:t>7.</w:t>
            </w:r>
          </w:p>
        </w:tc>
        <w:tc>
          <w:tcPr>
            <w:tcW w:w="3819" w:type="dxa"/>
          </w:tcPr>
          <w:p w:rsidR="009120C9" w:rsidRPr="00666506" w:rsidRDefault="009120C9" w:rsidP="005E58A7">
            <w:pPr>
              <w:spacing w:after="0" w:line="240" w:lineRule="auto"/>
              <w:jc w:val="both"/>
              <w:rPr>
                <w:rFonts w:ascii="PT Astra Serif" w:hAnsi="PT Astra Serif"/>
              </w:rPr>
            </w:pPr>
            <w:r w:rsidRPr="00666506">
              <w:rPr>
                <w:rFonts w:ascii="PT Astra Serif" w:hAnsi="PT Astra Serif"/>
              </w:rPr>
              <w:t>Темп роста номинальной заработной платы по крупным и средним организациям, % к предыдущему году</w:t>
            </w:r>
          </w:p>
        </w:tc>
        <w:tc>
          <w:tcPr>
            <w:tcW w:w="1288" w:type="dxa"/>
            <w:vAlign w:val="center"/>
          </w:tcPr>
          <w:p w:rsidR="009120C9" w:rsidRPr="00666506" w:rsidRDefault="009120C9" w:rsidP="005E58A7">
            <w:pPr>
              <w:spacing w:after="0" w:line="240" w:lineRule="auto"/>
              <w:jc w:val="center"/>
              <w:rPr>
                <w:rFonts w:ascii="PT Astra Serif" w:hAnsi="PT Astra Serif"/>
              </w:rPr>
            </w:pPr>
            <w:r w:rsidRPr="00666506">
              <w:rPr>
                <w:rFonts w:ascii="PT Astra Serif" w:hAnsi="PT Astra Serif"/>
              </w:rPr>
              <w:t>107.9</w:t>
            </w:r>
          </w:p>
        </w:tc>
        <w:tc>
          <w:tcPr>
            <w:tcW w:w="1274" w:type="dxa"/>
            <w:vAlign w:val="center"/>
          </w:tcPr>
          <w:p w:rsidR="009120C9" w:rsidRPr="00666506" w:rsidRDefault="009120C9" w:rsidP="005E58A7">
            <w:pPr>
              <w:spacing w:after="0" w:line="240" w:lineRule="auto"/>
              <w:jc w:val="center"/>
              <w:rPr>
                <w:rFonts w:ascii="PT Astra Serif" w:hAnsi="PT Astra Serif"/>
              </w:rPr>
            </w:pPr>
            <w:r w:rsidRPr="00666506">
              <w:rPr>
                <w:rFonts w:ascii="PT Astra Serif" w:hAnsi="PT Astra Serif"/>
              </w:rPr>
              <w:t>114.1</w:t>
            </w:r>
          </w:p>
        </w:tc>
        <w:tc>
          <w:tcPr>
            <w:tcW w:w="1275" w:type="dxa"/>
            <w:vAlign w:val="center"/>
          </w:tcPr>
          <w:p w:rsidR="009120C9" w:rsidRPr="00666506" w:rsidRDefault="009120C9" w:rsidP="005E58A7">
            <w:pPr>
              <w:spacing w:after="0" w:line="240" w:lineRule="auto"/>
              <w:jc w:val="center"/>
              <w:rPr>
                <w:rFonts w:ascii="PT Astra Serif" w:hAnsi="PT Astra Serif"/>
              </w:rPr>
            </w:pPr>
            <w:r w:rsidRPr="00666506">
              <w:rPr>
                <w:rFonts w:ascii="PT Astra Serif" w:hAnsi="PT Astra Serif"/>
              </w:rPr>
              <w:t>110.0</w:t>
            </w:r>
          </w:p>
        </w:tc>
        <w:tc>
          <w:tcPr>
            <w:tcW w:w="1131" w:type="dxa"/>
            <w:vAlign w:val="center"/>
          </w:tcPr>
          <w:p w:rsidR="009120C9" w:rsidRPr="00666506" w:rsidRDefault="009120C9" w:rsidP="005E58A7">
            <w:pPr>
              <w:spacing w:after="0" w:line="240" w:lineRule="auto"/>
              <w:jc w:val="center"/>
              <w:rPr>
                <w:rFonts w:ascii="PT Astra Serif" w:hAnsi="PT Astra Serif"/>
              </w:rPr>
            </w:pPr>
            <w:r w:rsidRPr="00666506">
              <w:rPr>
                <w:rFonts w:ascii="PT Astra Serif" w:hAnsi="PT Astra Serif"/>
              </w:rPr>
              <w:t>110.5</w:t>
            </w:r>
          </w:p>
        </w:tc>
      </w:tr>
      <w:tr w:rsidR="009120C9" w:rsidRPr="00843BFE" w:rsidTr="007A4EB3">
        <w:trPr>
          <w:jc w:val="center"/>
        </w:trPr>
        <w:tc>
          <w:tcPr>
            <w:tcW w:w="562" w:type="dxa"/>
          </w:tcPr>
          <w:p w:rsidR="009120C9" w:rsidRPr="009120C9" w:rsidRDefault="009120C9" w:rsidP="00910A41">
            <w:pPr>
              <w:spacing w:after="0" w:line="240" w:lineRule="auto"/>
              <w:jc w:val="center"/>
              <w:rPr>
                <w:rFonts w:ascii="PT Astra Serif" w:hAnsi="PT Astra Serif"/>
                <w:sz w:val="24"/>
                <w:szCs w:val="24"/>
              </w:rPr>
            </w:pPr>
            <w:r w:rsidRPr="009120C9">
              <w:rPr>
                <w:rFonts w:ascii="PT Astra Serif" w:hAnsi="PT Astra Serif"/>
                <w:sz w:val="24"/>
                <w:szCs w:val="24"/>
              </w:rPr>
              <w:t>8.</w:t>
            </w:r>
          </w:p>
        </w:tc>
        <w:tc>
          <w:tcPr>
            <w:tcW w:w="3819" w:type="dxa"/>
          </w:tcPr>
          <w:p w:rsidR="009120C9" w:rsidRPr="00666506" w:rsidRDefault="009120C9" w:rsidP="005E58A7">
            <w:pPr>
              <w:spacing w:after="0" w:line="240" w:lineRule="auto"/>
              <w:jc w:val="both"/>
              <w:rPr>
                <w:rFonts w:ascii="PT Astra Serif" w:hAnsi="PT Astra Serif"/>
              </w:rPr>
            </w:pPr>
            <w:r w:rsidRPr="00666506">
              <w:rPr>
                <w:rFonts w:ascii="PT Astra Serif" w:hAnsi="PT Astra Serif"/>
              </w:rPr>
              <w:t>Уровень бедности, %</w:t>
            </w:r>
          </w:p>
        </w:tc>
        <w:tc>
          <w:tcPr>
            <w:tcW w:w="1288" w:type="dxa"/>
            <w:vAlign w:val="center"/>
          </w:tcPr>
          <w:p w:rsidR="009120C9" w:rsidRPr="00666506" w:rsidRDefault="009120C9" w:rsidP="005E58A7">
            <w:pPr>
              <w:spacing w:after="0" w:line="240" w:lineRule="auto"/>
              <w:jc w:val="center"/>
              <w:rPr>
                <w:rFonts w:ascii="PT Astra Serif" w:hAnsi="PT Astra Serif"/>
              </w:rPr>
            </w:pPr>
            <w:r w:rsidRPr="00666506">
              <w:rPr>
                <w:rFonts w:ascii="PT Astra Serif" w:hAnsi="PT Astra Serif"/>
              </w:rPr>
              <w:t>18.7</w:t>
            </w:r>
          </w:p>
        </w:tc>
        <w:tc>
          <w:tcPr>
            <w:tcW w:w="1274" w:type="dxa"/>
            <w:vAlign w:val="center"/>
          </w:tcPr>
          <w:p w:rsidR="009120C9" w:rsidRPr="00666506" w:rsidRDefault="009120C9" w:rsidP="005E58A7">
            <w:pPr>
              <w:spacing w:after="0" w:line="240" w:lineRule="auto"/>
              <w:jc w:val="center"/>
              <w:rPr>
                <w:rFonts w:ascii="PT Astra Serif" w:hAnsi="PT Astra Serif"/>
              </w:rPr>
            </w:pPr>
            <w:r w:rsidRPr="00666506">
              <w:rPr>
                <w:rFonts w:ascii="PT Astra Serif" w:hAnsi="PT Astra Serif"/>
              </w:rPr>
              <w:t>18.7</w:t>
            </w:r>
          </w:p>
        </w:tc>
        <w:tc>
          <w:tcPr>
            <w:tcW w:w="1275" w:type="dxa"/>
            <w:vAlign w:val="center"/>
          </w:tcPr>
          <w:p w:rsidR="009120C9" w:rsidRPr="00666506" w:rsidRDefault="009120C9" w:rsidP="005E58A7">
            <w:pPr>
              <w:spacing w:after="0" w:line="240" w:lineRule="auto"/>
              <w:jc w:val="center"/>
              <w:rPr>
                <w:rFonts w:ascii="PT Astra Serif" w:hAnsi="PT Astra Serif"/>
              </w:rPr>
            </w:pPr>
            <w:r w:rsidRPr="00666506">
              <w:rPr>
                <w:rFonts w:ascii="PT Astra Serif" w:hAnsi="PT Astra Serif"/>
              </w:rPr>
              <w:t>16.0</w:t>
            </w:r>
          </w:p>
        </w:tc>
        <w:tc>
          <w:tcPr>
            <w:tcW w:w="1131" w:type="dxa"/>
            <w:vAlign w:val="center"/>
          </w:tcPr>
          <w:p w:rsidR="009120C9" w:rsidRPr="00666506" w:rsidRDefault="009120C9" w:rsidP="005E58A7">
            <w:pPr>
              <w:spacing w:after="0" w:line="240" w:lineRule="auto"/>
              <w:jc w:val="center"/>
              <w:rPr>
                <w:rFonts w:ascii="PT Astra Serif" w:hAnsi="PT Astra Serif"/>
              </w:rPr>
            </w:pPr>
            <w:r w:rsidRPr="00666506">
              <w:rPr>
                <w:rFonts w:ascii="PT Astra Serif" w:hAnsi="PT Astra Serif"/>
              </w:rPr>
              <w:t>9.2</w:t>
            </w:r>
          </w:p>
        </w:tc>
      </w:tr>
      <w:tr w:rsidR="009120C9" w:rsidRPr="00843BFE" w:rsidTr="00A80E01">
        <w:trPr>
          <w:jc w:val="center"/>
        </w:trPr>
        <w:tc>
          <w:tcPr>
            <w:tcW w:w="9349" w:type="dxa"/>
            <w:gridSpan w:val="6"/>
          </w:tcPr>
          <w:p w:rsidR="009120C9" w:rsidRPr="00843BFE" w:rsidRDefault="009120C9" w:rsidP="00910A41">
            <w:pPr>
              <w:spacing w:after="0" w:line="240" w:lineRule="auto"/>
              <w:jc w:val="center"/>
              <w:rPr>
                <w:rFonts w:ascii="PT Astra Serif" w:hAnsi="PT Astra Serif"/>
                <w:b/>
                <w:sz w:val="24"/>
                <w:szCs w:val="24"/>
              </w:rPr>
            </w:pPr>
            <w:r w:rsidRPr="00843BFE">
              <w:rPr>
                <w:rFonts w:ascii="PT Astra Serif" w:hAnsi="PT Astra Serif"/>
                <w:b/>
                <w:sz w:val="24"/>
                <w:szCs w:val="24"/>
              </w:rPr>
              <w:t>1.4. Самореализация молодёжи как механизм развития инновационного потенциала</w:t>
            </w:r>
          </w:p>
        </w:tc>
      </w:tr>
      <w:tr w:rsidR="00814292" w:rsidRPr="00843BFE" w:rsidTr="007A4EB3">
        <w:trPr>
          <w:jc w:val="center"/>
        </w:trPr>
        <w:tc>
          <w:tcPr>
            <w:tcW w:w="562" w:type="dxa"/>
          </w:tcPr>
          <w:p w:rsidR="00814292" w:rsidRPr="00843BFE" w:rsidRDefault="00814292" w:rsidP="00910A41">
            <w:pPr>
              <w:spacing w:after="0" w:line="240" w:lineRule="auto"/>
              <w:jc w:val="center"/>
              <w:rPr>
                <w:rFonts w:ascii="PT Astra Serif" w:hAnsi="PT Astra Serif"/>
                <w:sz w:val="24"/>
                <w:szCs w:val="24"/>
              </w:rPr>
            </w:pPr>
            <w:r w:rsidRPr="00843BFE">
              <w:rPr>
                <w:rFonts w:ascii="PT Astra Serif" w:hAnsi="PT Astra Serif"/>
                <w:sz w:val="24"/>
                <w:szCs w:val="24"/>
              </w:rPr>
              <w:t>9.</w:t>
            </w:r>
          </w:p>
        </w:tc>
        <w:tc>
          <w:tcPr>
            <w:tcW w:w="3819" w:type="dxa"/>
          </w:tcPr>
          <w:p w:rsidR="00814292" w:rsidRPr="00BC3C79" w:rsidRDefault="00814292" w:rsidP="005E58A7">
            <w:pPr>
              <w:widowControl w:val="0"/>
              <w:spacing w:after="0" w:line="240" w:lineRule="auto"/>
              <w:jc w:val="both"/>
              <w:rPr>
                <w:rFonts w:ascii="PT Astra Serif" w:hAnsi="PT Astra Serif"/>
                <w:lang w:eastAsia="ar-SA"/>
              </w:rPr>
            </w:pPr>
            <w:r w:rsidRPr="00BC3C79">
              <w:rPr>
                <w:rFonts w:ascii="PT Astra Serif" w:hAnsi="PT Astra Serif"/>
                <w:lang w:eastAsia="ar-SA"/>
              </w:rPr>
              <w:t>Доля граждан, занимающихся волонтёрской (добровольческой) деятельностью, %</w:t>
            </w:r>
          </w:p>
        </w:tc>
        <w:tc>
          <w:tcPr>
            <w:tcW w:w="1288" w:type="dxa"/>
            <w:vAlign w:val="center"/>
          </w:tcPr>
          <w:p w:rsidR="00814292" w:rsidRPr="00BC3C79" w:rsidRDefault="00814292" w:rsidP="005E58A7">
            <w:pPr>
              <w:widowControl w:val="0"/>
              <w:spacing w:after="0" w:line="240" w:lineRule="auto"/>
              <w:jc w:val="center"/>
              <w:rPr>
                <w:rFonts w:ascii="PT Astra Serif" w:hAnsi="PT Astra Serif"/>
                <w:lang w:eastAsia="ar-SA"/>
              </w:rPr>
            </w:pPr>
            <w:r w:rsidRPr="00BC3C79">
              <w:rPr>
                <w:rFonts w:ascii="PT Astra Serif" w:hAnsi="PT Astra Serif"/>
                <w:lang w:eastAsia="ar-SA"/>
              </w:rPr>
              <w:t>2.5</w:t>
            </w:r>
          </w:p>
        </w:tc>
        <w:tc>
          <w:tcPr>
            <w:tcW w:w="1274" w:type="dxa"/>
            <w:vAlign w:val="center"/>
          </w:tcPr>
          <w:p w:rsidR="00814292" w:rsidRPr="00BC3C79" w:rsidRDefault="00814292" w:rsidP="005E58A7">
            <w:pPr>
              <w:widowControl w:val="0"/>
              <w:spacing w:after="0" w:line="240" w:lineRule="auto"/>
              <w:jc w:val="center"/>
              <w:rPr>
                <w:rFonts w:ascii="PT Astra Serif" w:hAnsi="PT Astra Serif"/>
              </w:rPr>
            </w:pPr>
            <w:r w:rsidRPr="00BC3C79">
              <w:rPr>
                <w:rFonts w:ascii="PT Astra Serif" w:hAnsi="PT Astra Serif"/>
              </w:rPr>
              <w:t>3.9</w:t>
            </w:r>
          </w:p>
        </w:tc>
        <w:tc>
          <w:tcPr>
            <w:tcW w:w="1275" w:type="dxa"/>
            <w:vAlign w:val="center"/>
          </w:tcPr>
          <w:p w:rsidR="00814292" w:rsidRPr="00BC3C79" w:rsidRDefault="00814292" w:rsidP="005E58A7">
            <w:pPr>
              <w:widowControl w:val="0"/>
              <w:spacing w:after="0" w:line="240" w:lineRule="auto"/>
              <w:jc w:val="center"/>
              <w:rPr>
                <w:rFonts w:ascii="PT Astra Serif" w:hAnsi="PT Astra Serif"/>
              </w:rPr>
            </w:pPr>
            <w:r w:rsidRPr="00BC3C79">
              <w:rPr>
                <w:rFonts w:ascii="PT Astra Serif" w:hAnsi="PT Astra Serif"/>
              </w:rPr>
              <w:t>6.7</w:t>
            </w:r>
          </w:p>
        </w:tc>
        <w:tc>
          <w:tcPr>
            <w:tcW w:w="1131" w:type="dxa"/>
            <w:vAlign w:val="center"/>
          </w:tcPr>
          <w:p w:rsidR="00814292" w:rsidRPr="00BC3C79" w:rsidRDefault="00814292" w:rsidP="005E58A7">
            <w:pPr>
              <w:widowControl w:val="0"/>
              <w:spacing w:after="0" w:line="240" w:lineRule="auto"/>
              <w:jc w:val="center"/>
              <w:rPr>
                <w:rFonts w:ascii="PT Astra Serif" w:hAnsi="PT Astra Serif"/>
              </w:rPr>
            </w:pPr>
            <w:r w:rsidRPr="00BC3C79">
              <w:rPr>
                <w:rFonts w:ascii="PT Astra Serif" w:hAnsi="PT Astra Serif"/>
              </w:rPr>
              <w:t>15.0</w:t>
            </w:r>
          </w:p>
        </w:tc>
      </w:tr>
      <w:tr w:rsidR="00814292" w:rsidRPr="00843BFE" w:rsidTr="007A4EB3">
        <w:trPr>
          <w:jc w:val="center"/>
        </w:trPr>
        <w:tc>
          <w:tcPr>
            <w:tcW w:w="562" w:type="dxa"/>
          </w:tcPr>
          <w:p w:rsidR="00814292" w:rsidRPr="00843BFE" w:rsidRDefault="00814292" w:rsidP="00910A41">
            <w:pPr>
              <w:spacing w:after="0" w:line="240" w:lineRule="auto"/>
              <w:jc w:val="center"/>
              <w:rPr>
                <w:rFonts w:ascii="PT Astra Serif" w:hAnsi="PT Astra Serif"/>
                <w:sz w:val="24"/>
                <w:szCs w:val="24"/>
              </w:rPr>
            </w:pPr>
            <w:r w:rsidRPr="00843BFE">
              <w:rPr>
                <w:rFonts w:ascii="PT Astra Serif" w:hAnsi="PT Astra Serif"/>
                <w:sz w:val="24"/>
                <w:szCs w:val="24"/>
              </w:rPr>
              <w:t>10.</w:t>
            </w:r>
          </w:p>
        </w:tc>
        <w:tc>
          <w:tcPr>
            <w:tcW w:w="3819" w:type="dxa"/>
          </w:tcPr>
          <w:p w:rsidR="00814292" w:rsidRPr="00BC3C79" w:rsidRDefault="00814292" w:rsidP="005E58A7">
            <w:pPr>
              <w:widowControl w:val="0"/>
              <w:spacing w:after="0" w:line="240" w:lineRule="auto"/>
              <w:jc w:val="both"/>
              <w:rPr>
                <w:rFonts w:ascii="PT Astra Serif" w:hAnsi="PT Astra Serif"/>
                <w:lang w:eastAsia="ar-SA"/>
              </w:rPr>
            </w:pPr>
            <w:proofErr w:type="gramStart"/>
            <w:r w:rsidRPr="004C5676">
              <w:rPr>
                <w:rFonts w:ascii="PT Astra Serif" w:hAnsi="PT Astra Serif"/>
                <w:lang w:eastAsia="ar-SA"/>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чел</w:t>
            </w:r>
            <w:r>
              <w:rPr>
                <w:rFonts w:ascii="PT Astra Serif" w:hAnsi="PT Astra Serif"/>
                <w:lang w:eastAsia="ar-SA"/>
              </w:rPr>
              <w:t>.</w:t>
            </w:r>
            <w:proofErr w:type="gramEnd"/>
          </w:p>
        </w:tc>
        <w:tc>
          <w:tcPr>
            <w:tcW w:w="1288" w:type="dxa"/>
            <w:vAlign w:val="center"/>
          </w:tcPr>
          <w:p w:rsidR="00814292" w:rsidRPr="00BC3C79" w:rsidRDefault="00814292" w:rsidP="005E58A7">
            <w:pPr>
              <w:widowControl w:val="0"/>
              <w:spacing w:after="0" w:line="240" w:lineRule="auto"/>
              <w:jc w:val="center"/>
              <w:rPr>
                <w:rFonts w:ascii="PT Astra Serif" w:hAnsi="PT Astra Serif"/>
                <w:lang w:eastAsia="ar-SA"/>
              </w:rPr>
            </w:pPr>
            <w:r>
              <w:rPr>
                <w:rFonts w:ascii="PT Astra Serif" w:hAnsi="PT Astra Serif"/>
                <w:lang w:eastAsia="ar-SA"/>
              </w:rPr>
              <w:t>1100</w:t>
            </w:r>
          </w:p>
        </w:tc>
        <w:tc>
          <w:tcPr>
            <w:tcW w:w="1274" w:type="dxa"/>
            <w:vAlign w:val="center"/>
          </w:tcPr>
          <w:p w:rsidR="00814292" w:rsidRPr="00BC3C79" w:rsidRDefault="00814292" w:rsidP="005E58A7">
            <w:pPr>
              <w:widowControl w:val="0"/>
              <w:spacing w:after="0" w:line="240" w:lineRule="auto"/>
              <w:jc w:val="center"/>
              <w:rPr>
                <w:rFonts w:ascii="PT Astra Serif" w:hAnsi="PT Astra Serif"/>
              </w:rPr>
            </w:pPr>
            <w:r>
              <w:rPr>
                <w:rFonts w:ascii="PT Astra Serif" w:hAnsi="PT Astra Serif"/>
              </w:rPr>
              <w:t>1100</w:t>
            </w:r>
          </w:p>
        </w:tc>
        <w:tc>
          <w:tcPr>
            <w:tcW w:w="1275" w:type="dxa"/>
            <w:vAlign w:val="center"/>
          </w:tcPr>
          <w:p w:rsidR="00814292" w:rsidRPr="00BC3C79" w:rsidRDefault="00814292" w:rsidP="005E58A7">
            <w:pPr>
              <w:widowControl w:val="0"/>
              <w:spacing w:after="0" w:line="240" w:lineRule="auto"/>
              <w:jc w:val="center"/>
              <w:rPr>
                <w:rFonts w:ascii="PT Astra Serif" w:hAnsi="PT Astra Serif"/>
              </w:rPr>
            </w:pPr>
            <w:r>
              <w:rPr>
                <w:rFonts w:ascii="PT Astra Serif" w:hAnsi="PT Astra Serif"/>
              </w:rPr>
              <w:t>1900</w:t>
            </w:r>
          </w:p>
        </w:tc>
        <w:tc>
          <w:tcPr>
            <w:tcW w:w="1131" w:type="dxa"/>
            <w:vAlign w:val="center"/>
          </w:tcPr>
          <w:p w:rsidR="00814292" w:rsidRPr="00BC3C79" w:rsidRDefault="00814292" w:rsidP="005E58A7">
            <w:pPr>
              <w:widowControl w:val="0"/>
              <w:spacing w:after="0" w:line="240" w:lineRule="auto"/>
              <w:jc w:val="center"/>
              <w:rPr>
                <w:rFonts w:ascii="PT Astra Serif" w:hAnsi="PT Astra Serif"/>
              </w:rPr>
            </w:pPr>
            <w:r>
              <w:rPr>
                <w:rFonts w:ascii="PT Astra Serif" w:hAnsi="PT Astra Serif"/>
              </w:rPr>
              <w:t>2100</w:t>
            </w:r>
          </w:p>
        </w:tc>
      </w:tr>
      <w:tr w:rsidR="00814292" w:rsidRPr="00843BFE" w:rsidTr="007A4EB3">
        <w:trPr>
          <w:jc w:val="center"/>
        </w:trPr>
        <w:tc>
          <w:tcPr>
            <w:tcW w:w="562" w:type="dxa"/>
          </w:tcPr>
          <w:p w:rsidR="00814292" w:rsidRPr="00843BFE" w:rsidRDefault="00814292" w:rsidP="00910A41">
            <w:pPr>
              <w:spacing w:after="0" w:line="240" w:lineRule="auto"/>
              <w:jc w:val="center"/>
              <w:rPr>
                <w:rFonts w:ascii="PT Astra Serif" w:hAnsi="PT Astra Serif"/>
                <w:sz w:val="24"/>
                <w:szCs w:val="24"/>
              </w:rPr>
            </w:pPr>
            <w:r w:rsidRPr="00843BFE">
              <w:rPr>
                <w:rFonts w:ascii="PT Astra Serif" w:hAnsi="PT Astra Serif"/>
                <w:sz w:val="24"/>
                <w:szCs w:val="24"/>
              </w:rPr>
              <w:lastRenderedPageBreak/>
              <w:t>11.</w:t>
            </w:r>
          </w:p>
        </w:tc>
        <w:tc>
          <w:tcPr>
            <w:tcW w:w="3819" w:type="dxa"/>
          </w:tcPr>
          <w:p w:rsidR="00814292" w:rsidRPr="00BC3C79" w:rsidRDefault="00814292" w:rsidP="005E58A7">
            <w:pPr>
              <w:widowControl w:val="0"/>
              <w:spacing w:after="0" w:line="240" w:lineRule="auto"/>
              <w:jc w:val="both"/>
              <w:rPr>
                <w:rFonts w:ascii="PT Astra Serif" w:hAnsi="PT Astra Serif"/>
                <w:lang w:eastAsia="ar-SA"/>
              </w:rPr>
            </w:pPr>
            <w:r w:rsidRPr="00BC3C79">
              <w:rPr>
                <w:rFonts w:ascii="PT Astra Serif" w:hAnsi="PT Astra Serif"/>
              </w:rPr>
              <w:t>Численность детей и  молодежи, вовлеченных в  социально активную деятельность в рамках реализации федерального проекта «Патриотическое воспитание граждан РФ» национального проекта «Образование», чел.</w:t>
            </w:r>
          </w:p>
        </w:tc>
        <w:tc>
          <w:tcPr>
            <w:tcW w:w="1288" w:type="dxa"/>
            <w:vAlign w:val="center"/>
          </w:tcPr>
          <w:p w:rsidR="00814292" w:rsidRPr="00BC3C79" w:rsidRDefault="00814292" w:rsidP="005E58A7">
            <w:pPr>
              <w:widowControl w:val="0"/>
              <w:spacing w:after="0" w:line="240" w:lineRule="auto"/>
              <w:jc w:val="center"/>
              <w:rPr>
                <w:rFonts w:ascii="PT Astra Serif" w:hAnsi="PT Astra Serif"/>
                <w:lang w:eastAsia="ar-SA"/>
              </w:rPr>
            </w:pPr>
            <w:r w:rsidRPr="00BC3C79">
              <w:rPr>
                <w:rFonts w:ascii="PT Astra Serif" w:hAnsi="PT Astra Serif"/>
                <w:lang w:eastAsia="ar-SA"/>
              </w:rPr>
              <w:t>1400</w:t>
            </w:r>
          </w:p>
        </w:tc>
        <w:tc>
          <w:tcPr>
            <w:tcW w:w="1274" w:type="dxa"/>
            <w:vAlign w:val="center"/>
          </w:tcPr>
          <w:p w:rsidR="00814292" w:rsidRPr="00BC3C79" w:rsidRDefault="00814292" w:rsidP="005E58A7">
            <w:pPr>
              <w:widowControl w:val="0"/>
              <w:spacing w:after="0" w:line="240" w:lineRule="auto"/>
              <w:jc w:val="center"/>
              <w:rPr>
                <w:rFonts w:ascii="PT Astra Serif" w:hAnsi="PT Astra Serif"/>
              </w:rPr>
            </w:pPr>
            <w:r w:rsidRPr="00BC3C79">
              <w:rPr>
                <w:rFonts w:ascii="PT Astra Serif" w:hAnsi="PT Astra Serif"/>
              </w:rPr>
              <w:t>1400</w:t>
            </w:r>
          </w:p>
        </w:tc>
        <w:tc>
          <w:tcPr>
            <w:tcW w:w="1275" w:type="dxa"/>
            <w:vAlign w:val="center"/>
          </w:tcPr>
          <w:p w:rsidR="00814292" w:rsidRPr="00BC3C79" w:rsidRDefault="00814292" w:rsidP="005E58A7">
            <w:pPr>
              <w:widowControl w:val="0"/>
              <w:spacing w:after="0" w:line="240" w:lineRule="auto"/>
              <w:jc w:val="center"/>
              <w:rPr>
                <w:rFonts w:ascii="PT Astra Serif" w:hAnsi="PT Astra Serif"/>
              </w:rPr>
            </w:pPr>
            <w:r w:rsidRPr="00BC3C79">
              <w:rPr>
                <w:rFonts w:ascii="PT Astra Serif" w:hAnsi="PT Astra Serif"/>
              </w:rPr>
              <w:t>2700</w:t>
            </w:r>
          </w:p>
        </w:tc>
        <w:tc>
          <w:tcPr>
            <w:tcW w:w="1131" w:type="dxa"/>
            <w:vAlign w:val="center"/>
          </w:tcPr>
          <w:p w:rsidR="00814292" w:rsidRPr="00BC3C79" w:rsidRDefault="00814292" w:rsidP="005E58A7">
            <w:pPr>
              <w:widowControl w:val="0"/>
              <w:spacing w:after="0" w:line="240" w:lineRule="auto"/>
              <w:jc w:val="center"/>
              <w:rPr>
                <w:rFonts w:ascii="PT Astra Serif" w:hAnsi="PT Astra Serif"/>
              </w:rPr>
            </w:pPr>
            <w:r w:rsidRPr="00BC3C79">
              <w:rPr>
                <w:rFonts w:ascii="PT Astra Serif" w:hAnsi="PT Astra Serif"/>
              </w:rPr>
              <w:t>2700</w:t>
            </w:r>
          </w:p>
        </w:tc>
      </w:tr>
      <w:tr w:rsidR="00814292" w:rsidRPr="00843BFE" w:rsidTr="00A80E01">
        <w:trPr>
          <w:jc w:val="center"/>
        </w:trPr>
        <w:tc>
          <w:tcPr>
            <w:tcW w:w="9349" w:type="dxa"/>
            <w:gridSpan w:val="6"/>
          </w:tcPr>
          <w:p w:rsidR="00814292" w:rsidRPr="00843BFE" w:rsidRDefault="00814292" w:rsidP="00910A41">
            <w:pPr>
              <w:widowControl w:val="0"/>
              <w:spacing w:after="0" w:line="240" w:lineRule="auto"/>
              <w:jc w:val="center"/>
              <w:rPr>
                <w:rFonts w:ascii="PT Astra Serif" w:hAnsi="PT Astra Serif"/>
                <w:b/>
                <w:sz w:val="24"/>
                <w:szCs w:val="24"/>
              </w:rPr>
            </w:pPr>
            <w:r w:rsidRPr="00843BFE">
              <w:rPr>
                <w:rFonts w:ascii="PT Astra Serif" w:hAnsi="PT Astra Serif"/>
                <w:b/>
                <w:sz w:val="24"/>
                <w:szCs w:val="28"/>
              </w:rPr>
              <w:t>1.5. Развитие инновационных процессов в образовании</w:t>
            </w:r>
          </w:p>
        </w:tc>
      </w:tr>
      <w:tr w:rsidR="00CD70B4" w:rsidRPr="00843BFE" w:rsidTr="007A4EB3">
        <w:trPr>
          <w:jc w:val="center"/>
        </w:trPr>
        <w:tc>
          <w:tcPr>
            <w:tcW w:w="562" w:type="dxa"/>
          </w:tcPr>
          <w:p w:rsidR="00CD70B4" w:rsidRPr="00843BFE" w:rsidRDefault="00CD70B4" w:rsidP="00910A41">
            <w:pPr>
              <w:spacing w:after="0" w:line="240" w:lineRule="auto"/>
              <w:jc w:val="center"/>
              <w:rPr>
                <w:rFonts w:ascii="PT Astra Serif" w:hAnsi="PT Astra Serif"/>
                <w:sz w:val="24"/>
                <w:szCs w:val="24"/>
              </w:rPr>
            </w:pPr>
            <w:r>
              <w:rPr>
                <w:rFonts w:ascii="PT Astra Serif" w:hAnsi="PT Astra Serif"/>
                <w:sz w:val="24"/>
                <w:szCs w:val="24"/>
              </w:rPr>
              <w:t>12</w:t>
            </w:r>
            <w:r w:rsidRPr="00843BFE">
              <w:rPr>
                <w:rFonts w:ascii="PT Astra Serif" w:hAnsi="PT Astra Serif"/>
                <w:sz w:val="24"/>
                <w:szCs w:val="24"/>
              </w:rPr>
              <w:t>.</w:t>
            </w:r>
          </w:p>
        </w:tc>
        <w:tc>
          <w:tcPr>
            <w:tcW w:w="3819" w:type="dxa"/>
          </w:tcPr>
          <w:p w:rsidR="00CD70B4" w:rsidRPr="009A090F" w:rsidRDefault="00CD70B4" w:rsidP="005E58A7">
            <w:pPr>
              <w:widowControl w:val="0"/>
              <w:autoSpaceDE w:val="0"/>
              <w:autoSpaceDN w:val="0"/>
              <w:adjustRightInd w:val="0"/>
              <w:spacing w:after="0" w:line="240" w:lineRule="auto"/>
              <w:jc w:val="both"/>
              <w:rPr>
                <w:rFonts w:ascii="PT Astra Serif" w:hAnsi="PT Astra Serif"/>
                <w:sz w:val="24"/>
                <w:szCs w:val="24"/>
              </w:rPr>
            </w:pPr>
            <w:r w:rsidRPr="009A090F">
              <w:rPr>
                <w:rFonts w:ascii="PT Astra Serif" w:hAnsi="PT Astra Serif"/>
                <w:sz w:val="24"/>
                <w:szCs w:val="24"/>
              </w:rPr>
              <w:t>Доля</w:t>
            </w:r>
            <w:r>
              <w:rPr>
                <w:rFonts w:ascii="PT Astra Serif" w:hAnsi="PT Astra Serif"/>
                <w:sz w:val="24"/>
                <w:szCs w:val="24"/>
              </w:rPr>
              <w:t xml:space="preserve"> обучающихся в возрасте 14-24 лет по программам общего образования, среднего профессионального и высшего образования в общей численности населения соответствующей возрастной группы в Ульяновской области,%</w:t>
            </w:r>
            <w:r w:rsidRPr="009A090F">
              <w:rPr>
                <w:rFonts w:ascii="PT Astra Serif" w:hAnsi="PT Astra Serif"/>
                <w:sz w:val="24"/>
                <w:szCs w:val="24"/>
              </w:rPr>
              <w:t xml:space="preserve"> </w:t>
            </w:r>
          </w:p>
        </w:tc>
        <w:tc>
          <w:tcPr>
            <w:tcW w:w="1288" w:type="dxa"/>
            <w:vAlign w:val="center"/>
          </w:tcPr>
          <w:p w:rsidR="00CD70B4" w:rsidRPr="009A090F"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75.57</w:t>
            </w:r>
          </w:p>
        </w:tc>
        <w:tc>
          <w:tcPr>
            <w:tcW w:w="1274" w:type="dxa"/>
            <w:vAlign w:val="center"/>
          </w:tcPr>
          <w:p w:rsidR="00CD70B4" w:rsidRPr="009A090F"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75.67</w:t>
            </w:r>
          </w:p>
        </w:tc>
        <w:tc>
          <w:tcPr>
            <w:tcW w:w="1275" w:type="dxa"/>
            <w:vAlign w:val="center"/>
          </w:tcPr>
          <w:p w:rsidR="00CD70B4" w:rsidRPr="009A090F"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75.77</w:t>
            </w:r>
          </w:p>
        </w:tc>
        <w:tc>
          <w:tcPr>
            <w:tcW w:w="1131" w:type="dxa"/>
            <w:vAlign w:val="center"/>
          </w:tcPr>
          <w:p w:rsidR="00CD70B4" w:rsidRPr="009A090F"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75.87</w:t>
            </w:r>
          </w:p>
        </w:tc>
      </w:tr>
      <w:tr w:rsidR="00CD70B4" w:rsidRPr="00843BFE" w:rsidTr="007A4EB3">
        <w:trPr>
          <w:jc w:val="center"/>
        </w:trPr>
        <w:tc>
          <w:tcPr>
            <w:tcW w:w="562" w:type="dxa"/>
          </w:tcPr>
          <w:p w:rsidR="00CD70B4" w:rsidRPr="00843BFE" w:rsidRDefault="00CD70B4" w:rsidP="00910A41">
            <w:pPr>
              <w:spacing w:after="0" w:line="240" w:lineRule="auto"/>
              <w:jc w:val="center"/>
              <w:rPr>
                <w:rFonts w:ascii="PT Astra Serif" w:hAnsi="PT Astra Serif"/>
                <w:sz w:val="24"/>
                <w:szCs w:val="24"/>
              </w:rPr>
            </w:pPr>
            <w:r>
              <w:rPr>
                <w:rFonts w:ascii="PT Astra Serif" w:hAnsi="PT Astra Serif"/>
                <w:sz w:val="24"/>
                <w:szCs w:val="24"/>
              </w:rPr>
              <w:t>13</w:t>
            </w:r>
            <w:r w:rsidRPr="00843BFE">
              <w:rPr>
                <w:rFonts w:ascii="PT Astra Serif" w:hAnsi="PT Astra Serif"/>
                <w:sz w:val="24"/>
                <w:szCs w:val="24"/>
              </w:rPr>
              <w:t>.</w:t>
            </w:r>
          </w:p>
        </w:tc>
        <w:tc>
          <w:tcPr>
            <w:tcW w:w="3819" w:type="dxa"/>
          </w:tcPr>
          <w:p w:rsidR="00CD70B4" w:rsidRPr="009A090F" w:rsidRDefault="00CD70B4" w:rsidP="005E58A7">
            <w:pPr>
              <w:widowControl w:val="0"/>
              <w:autoSpaceDE w:val="0"/>
              <w:autoSpaceDN w:val="0"/>
              <w:adjustRightInd w:val="0"/>
              <w:spacing w:after="0" w:line="240" w:lineRule="auto"/>
              <w:jc w:val="both"/>
              <w:rPr>
                <w:rFonts w:ascii="PT Astra Serif" w:hAnsi="PT Astra Serif"/>
                <w:sz w:val="24"/>
                <w:szCs w:val="24"/>
              </w:rPr>
            </w:pPr>
            <w:r w:rsidRPr="009A090F">
              <w:rPr>
                <w:rFonts w:ascii="PT Astra Serif" w:hAnsi="PT Astra Serif"/>
                <w:sz w:val="24"/>
                <w:szCs w:val="24"/>
              </w:rPr>
              <w:t>Доля</w:t>
            </w:r>
            <w:r>
              <w:rPr>
                <w:rFonts w:ascii="PT Astra Serif" w:hAnsi="PT Astra Serif"/>
                <w:sz w:val="24"/>
                <w:szCs w:val="24"/>
              </w:rPr>
              <w:t xml:space="preserve"> детей, обучающихся в 5-11 классах, вовлеченных в мероприятия по выявлению и сопровождению одаренных детей, %</w:t>
            </w:r>
            <w:r w:rsidRPr="009A090F">
              <w:rPr>
                <w:rFonts w:ascii="PT Astra Serif" w:hAnsi="PT Astra Serif"/>
                <w:sz w:val="24"/>
                <w:szCs w:val="24"/>
              </w:rPr>
              <w:t xml:space="preserve"> </w:t>
            </w:r>
          </w:p>
        </w:tc>
        <w:tc>
          <w:tcPr>
            <w:tcW w:w="1288" w:type="dxa"/>
            <w:vAlign w:val="center"/>
          </w:tcPr>
          <w:p w:rsidR="00CD70B4" w:rsidRPr="009A090F" w:rsidRDefault="00CD70B4" w:rsidP="005E58A7">
            <w:pPr>
              <w:widowControl w:val="0"/>
              <w:autoSpaceDE w:val="0"/>
              <w:autoSpaceDN w:val="0"/>
              <w:adjustRightInd w:val="0"/>
              <w:spacing w:after="0" w:line="240" w:lineRule="auto"/>
              <w:jc w:val="center"/>
              <w:rPr>
                <w:rFonts w:ascii="PT Astra Serif" w:hAnsi="PT Astra Serif"/>
                <w:sz w:val="24"/>
                <w:szCs w:val="24"/>
              </w:rPr>
            </w:pPr>
            <w:r w:rsidRPr="009A090F">
              <w:rPr>
                <w:rFonts w:ascii="PT Astra Serif" w:hAnsi="PT Astra Serif"/>
                <w:sz w:val="24"/>
                <w:szCs w:val="24"/>
              </w:rPr>
              <w:t>5</w:t>
            </w:r>
            <w:r>
              <w:rPr>
                <w:rFonts w:ascii="PT Astra Serif" w:hAnsi="PT Astra Serif"/>
                <w:sz w:val="24"/>
                <w:szCs w:val="24"/>
              </w:rPr>
              <w:t>.0</w:t>
            </w:r>
          </w:p>
        </w:tc>
        <w:tc>
          <w:tcPr>
            <w:tcW w:w="1274" w:type="dxa"/>
            <w:vAlign w:val="center"/>
          </w:tcPr>
          <w:p w:rsidR="00CD70B4" w:rsidRPr="009A090F"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7.5</w:t>
            </w:r>
          </w:p>
        </w:tc>
        <w:tc>
          <w:tcPr>
            <w:tcW w:w="1275" w:type="dxa"/>
            <w:vAlign w:val="center"/>
          </w:tcPr>
          <w:p w:rsidR="00CD70B4" w:rsidRPr="009A090F"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w:t>
            </w:r>
            <w:r w:rsidRPr="009A090F">
              <w:rPr>
                <w:rFonts w:ascii="PT Astra Serif" w:hAnsi="PT Astra Serif"/>
                <w:sz w:val="24"/>
                <w:szCs w:val="24"/>
              </w:rPr>
              <w:t>0</w:t>
            </w:r>
            <w:r>
              <w:rPr>
                <w:rFonts w:ascii="PT Astra Serif" w:hAnsi="PT Astra Serif"/>
                <w:sz w:val="24"/>
                <w:szCs w:val="24"/>
              </w:rPr>
              <w:t>.0</w:t>
            </w:r>
          </w:p>
        </w:tc>
        <w:tc>
          <w:tcPr>
            <w:tcW w:w="1131" w:type="dxa"/>
            <w:vAlign w:val="center"/>
          </w:tcPr>
          <w:p w:rsidR="00CD70B4" w:rsidRPr="009A090F"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11.0</w:t>
            </w:r>
          </w:p>
        </w:tc>
      </w:tr>
      <w:tr w:rsidR="00CD70B4" w:rsidRPr="00843BFE" w:rsidTr="007A4EB3">
        <w:trPr>
          <w:jc w:val="center"/>
        </w:trPr>
        <w:tc>
          <w:tcPr>
            <w:tcW w:w="562" w:type="dxa"/>
          </w:tcPr>
          <w:p w:rsidR="00CD70B4" w:rsidRPr="00843BFE" w:rsidRDefault="00CD70B4" w:rsidP="00910A41">
            <w:pPr>
              <w:spacing w:after="0" w:line="240" w:lineRule="auto"/>
              <w:jc w:val="center"/>
              <w:rPr>
                <w:rFonts w:ascii="PT Astra Serif" w:hAnsi="PT Astra Serif"/>
                <w:sz w:val="24"/>
                <w:szCs w:val="24"/>
              </w:rPr>
            </w:pPr>
            <w:r>
              <w:rPr>
                <w:rFonts w:ascii="PT Astra Serif" w:hAnsi="PT Astra Serif"/>
                <w:sz w:val="24"/>
                <w:szCs w:val="24"/>
              </w:rPr>
              <w:t>14</w:t>
            </w:r>
            <w:r w:rsidRPr="00843BFE">
              <w:rPr>
                <w:rFonts w:ascii="PT Astra Serif" w:hAnsi="PT Astra Serif"/>
                <w:sz w:val="24"/>
                <w:szCs w:val="24"/>
              </w:rPr>
              <w:t>.</w:t>
            </w:r>
          </w:p>
        </w:tc>
        <w:tc>
          <w:tcPr>
            <w:tcW w:w="3819" w:type="dxa"/>
          </w:tcPr>
          <w:p w:rsidR="00CD70B4" w:rsidRPr="009A090F" w:rsidRDefault="00CD70B4" w:rsidP="005E58A7">
            <w:pPr>
              <w:widowControl w:val="0"/>
              <w:autoSpaceDE w:val="0"/>
              <w:autoSpaceDN w:val="0"/>
              <w:adjustRightInd w:val="0"/>
              <w:spacing w:after="0" w:line="240" w:lineRule="auto"/>
              <w:jc w:val="both"/>
              <w:rPr>
                <w:rFonts w:ascii="PT Astra Serif" w:hAnsi="PT Astra Serif"/>
                <w:sz w:val="24"/>
                <w:szCs w:val="24"/>
              </w:rPr>
            </w:pPr>
            <w:r>
              <w:rPr>
                <w:rFonts w:ascii="PT Astra Serif" w:hAnsi="PT Astra Serif"/>
                <w:sz w:val="24"/>
                <w:szCs w:val="24"/>
              </w:rPr>
              <w:t>Доля  детей в возрасте от 5 до 18 лет, охваченных услугами дополнительного образования, %</w:t>
            </w:r>
          </w:p>
        </w:tc>
        <w:tc>
          <w:tcPr>
            <w:tcW w:w="1288" w:type="dxa"/>
            <w:vAlign w:val="center"/>
          </w:tcPr>
          <w:p w:rsidR="00CD70B4" w:rsidRPr="009A090F"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82</w:t>
            </w:r>
          </w:p>
        </w:tc>
        <w:tc>
          <w:tcPr>
            <w:tcW w:w="1274" w:type="dxa"/>
            <w:vAlign w:val="center"/>
          </w:tcPr>
          <w:p w:rsidR="00CD70B4" w:rsidRPr="009A090F"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82</w:t>
            </w:r>
          </w:p>
        </w:tc>
        <w:tc>
          <w:tcPr>
            <w:tcW w:w="1275" w:type="dxa"/>
            <w:vAlign w:val="center"/>
          </w:tcPr>
          <w:p w:rsidR="00CD70B4" w:rsidRPr="009A090F"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85</w:t>
            </w:r>
          </w:p>
        </w:tc>
        <w:tc>
          <w:tcPr>
            <w:tcW w:w="1131" w:type="dxa"/>
            <w:vAlign w:val="center"/>
          </w:tcPr>
          <w:p w:rsidR="00CD70B4" w:rsidRPr="009A090F"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85</w:t>
            </w:r>
          </w:p>
        </w:tc>
      </w:tr>
      <w:tr w:rsidR="00CD70B4" w:rsidRPr="00843BFE" w:rsidTr="007A4EB3">
        <w:trPr>
          <w:jc w:val="center"/>
        </w:trPr>
        <w:tc>
          <w:tcPr>
            <w:tcW w:w="562" w:type="dxa"/>
          </w:tcPr>
          <w:p w:rsidR="00CD70B4" w:rsidRPr="00843BFE" w:rsidRDefault="00CD70B4" w:rsidP="00910A41">
            <w:pPr>
              <w:spacing w:after="0" w:line="240" w:lineRule="auto"/>
              <w:jc w:val="center"/>
              <w:rPr>
                <w:rFonts w:ascii="PT Astra Serif" w:hAnsi="PT Astra Serif"/>
                <w:sz w:val="24"/>
                <w:szCs w:val="24"/>
              </w:rPr>
            </w:pPr>
            <w:r>
              <w:rPr>
                <w:rFonts w:ascii="PT Astra Serif" w:hAnsi="PT Astra Serif"/>
                <w:sz w:val="24"/>
                <w:szCs w:val="24"/>
              </w:rPr>
              <w:t>15</w:t>
            </w:r>
            <w:r w:rsidRPr="00843BFE">
              <w:rPr>
                <w:rFonts w:ascii="PT Astra Serif" w:hAnsi="PT Astra Serif"/>
                <w:sz w:val="24"/>
                <w:szCs w:val="24"/>
              </w:rPr>
              <w:t>.</w:t>
            </w:r>
          </w:p>
        </w:tc>
        <w:tc>
          <w:tcPr>
            <w:tcW w:w="3819" w:type="dxa"/>
          </w:tcPr>
          <w:p w:rsidR="00CD70B4" w:rsidRDefault="00CD70B4" w:rsidP="005E58A7">
            <w:pPr>
              <w:widowControl w:val="0"/>
              <w:autoSpaceDE w:val="0"/>
              <w:autoSpaceDN w:val="0"/>
              <w:adjustRightInd w:val="0"/>
              <w:spacing w:after="0" w:line="240" w:lineRule="auto"/>
              <w:jc w:val="both"/>
              <w:rPr>
                <w:rFonts w:ascii="PT Astra Serif" w:hAnsi="PT Astra Serif"/>
                <w:sz w:val="24"/>
                <w:szCs w:val="24"/>
              </w:rPr>
            </w:pPr>
            <w:r>
              <w:rPr>
                <w:rFonts w:ascii="PT Astra Serif" w:hAnsi="PT Astra Serif"/>
                <w:sz w:val="24"/>
                <w:szCs w:val="24"/>
              </w:rPr>
              <w:t>Доля образовательных организаций Ульяновской области, в которых разработаны и внедрены рабочие программы воспитания, %</w:t>
            </w:r>
          </w:p>
        </w:tc>
        <w:tc>
          <w:tcPr>
            <w:tcW w:w="1288" w:type="dxa"/>
            <w:vAlign w:val="center"/>
          </w:tcPr>
          <w:p w:rsidR="00CD70B4"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90</w:t>
            </w:r>
          </w:p>
        </w:tc>
        <w:tc>
          <w:tcPr>
            <w:tcW w:w="1274"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1275"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1131"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100</w:t>
            </w:r>
          </w:p>
        </w:tc>
      </w:tr>
      <w:tr w:rsidR="00CD70B4" w:rsidRPr="00843BFE" w:rsidTr="00CD70B4">
        <w:trPr>
          <w:trHeight w:val="3375"/>
          <w:jc w:val="center"/>
        </w:trPr>
        <w:tc>
          <w:tcPr>
            <w:tcW w:w="562" w:type="dxa"/>
          </w:tcPr>
          <w:p w:rsidR="00CD70B4" w:rsidRPr="00843BFE" w:rsidRDefault="00CD70B4" w:rsidP="00910A41">
            <w:pPr>
              <w:spacing w:after="0" w:line="240" w:lineRule="auto"/>
              <w:jc w:val="center"/>
              <w:rPr>
                <w:rFonts w:ascii="PT Astra Serif" w:hAnsi="PT Astra Serif"/>
                <w:sz w:val="24"/>
                <w:szCs w:val="24"/>
              </w:rPr>
            </w:pPr>
            <w:r>
              <w:rPr>
                <w:rFonts w:ascii="PT Astra Serif" w:hAnsi="PT Astra Serif"/>
                <w:sz w:val="24"/>
                <w:szCs w:val="24"/>
              </w:rPr>
              <w:t>16</w:t>
            </w:r>
            <w:r w:rsidRPr="00843BFE">
              <w:rPr>
                <w:rFonts w:ascii="PT Astra Serif" w:hAnsi="PT Astra Serif"/>
                <w:sz w:val="24"/>
                <w:szCs w:val="24"/>
              </w:rPr>
              <w:t>.</w:t>
            </w:r>
          </w:p>
        </w:tc>
        <w:tc>
          <w:tcPr>
            <w:tcW w:w="3819" w:type="dxa"/>
          </w:tcPr>
          <w:p w:rsidR="00CD70B4" w:rsidRDefault="00CD70B4" w:rsidP="005E58A7">
            <w:pPr>
              <w:widowControl w:val="0"/>
              <w:autoSpaceDE w:val="0"/>
              <w:autoSpaceDN w:val="0"/>
              <w:adjustRightInd w:val="0"/>
              <w:spacing w:after="0" w:line="240" w:lineRule="auto"/>
              <w:jc w:val="both"/>
              <w:rPr>
                <w:rFonts w:ascii="PT Astra Serif" w:hAnsi="PT Astra Serif"/>
                <w:sz w:val="24"/>
                <w:szCs w:val="24"/>
              </w:rPr>
            </w:pPr>
            <w:r w:rsidRPr="001D0EEB">
              <w:rPr>
                <w:rFonts w:ascii="PT Astra Serif" w:hAnsi="PT Astra Serif"/>
                <w:sz w:val="24"/>
                <w:szCs w:val="24"/>
              </w:rPr>
              <w:t>Доля муниципальных образований Ульяновской области, в которых обновлено содержание и методы обучения предметной области «Технология» и других предметных областей, %</w:t>
            </w:r>
          </w:p>
        </w:tc>
        <w:tc>
          <w:tcPr>
            <w:tcW w:w="1288" w:type="dxa"/>
            <w:vAlign w:val="center"/>
          </w:tcPr>
          <w:p w:rsidR="00CD70B4"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w:t>
            </w:r>
          </w:p>
        </w:tc>
        <w:tc>
          <w:tcPr>
            <w:tcW w:w="1274"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w:t>
            </w:r>
          </w:p>
        </w:tc>
        <w:tc>
          <w:tcPr>
            <w:tcW w:w="1275"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w:t>
            </w:r>
          </w:p>
        </w:tc>
        <w:tc>
          <w:tcPr>
            <w:tcW w:w="1131"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w:t>
            </w:r>
          </w:p>
        </w:tc>
      </w:tr>
      <w:tr w:rsidR="00CD70B4" w:rsidRPr="00843BFE" w:rsidTr="00CD70B4">
        <w:trPr>
          <w:trHeight w:val="135"/>
          <w:jc w:val="center"/>
        </w:trPr>
        <w:tc>
          <w:tcPr>
            <w:tcW w:w="562" w:type="dxa"/>
          </w:tcPr>
          <w:p w:rsidR="00CD70B4" w:rsidRDefault="00CD70B4" w:rsidP="00910A41">
            <w:pPr>
              <w:spacing w:after="0" w:line="240" w:lineRule="auto"/>
              <w:jc w:val="center"/>
              <w:rPr>
                <w:rFonts w:ascii="PT Astra Serif" w:hAnsi="PT Astra Serif"/>
                <w:sz w:val="24"/>
                <w:szCs w:val="24"/>
              </w:rPr>
            </w:pPr>
            <w:r>
              <w:rPr>
                <w:rFonts w:ascii="PT Astra Serif" w:hAnsi="PT Astra Serif"/>
                <w:sz w:val="24"/>
                <w:szCs w:val="24"/>
              </w:rPr>
              <w:t>17</w:t>
            </w:r>
          </w:p>
        </w:tc>
        <w:tc>
          <w:tcPr>
            <w:tcW w:w="3819" w:type="dxa"/>
          </w:tcPr>
          <w:p w:rsidR="00CD70B4" w:rsidRPr="001D0EEB" w:rsidRDefault="00CD70B4" w:rsidP="005E58A7">
            <w:pPr>
              <w:widowControl w:val="0"/>
              <w:autoSpaceDE w:val="0"/>
              <w:autoSpaceDN w:val="0"/>
              <w:adjustRightInd w:val="0"/>
              <w:spacing w:after="0" w:line="240" w:lineRule="auto"/>
              <w:jc w:val="both"/>
              <w:rPr>
                <w:rFonts w:ascii="PT Astra Serif" w:hAnsi="PT Astra Serif"/>
                <w:sz w:val="24"/>
                <w:szCs w:val="24"/>
              </w:rPr>
            </w:pPr>
            <w:r w:rsidRPr="001D0EEB">
              <w:rPr>
                <w:rFonts w:ascii="PT Astra Serif" w:hAnsi="PT Astra Serif"/>
                <w:sz w:val="24"/>
                <w:szCs w:val="24"/>
              </w:rPr>
              <w:t xml:space="preserve">Число общеобразовательных организаций Ульяновской области, расположенных в сельской местности и малых городах, обновивших материально-техническую базу для реализации основных и дополнительных общеобразовательных программ </w:t>
            </w:r>
            <w:r w:rsidRPr="001D0EEB">
              <w:rPr>
                <w:rFonts w:ascii="PT Astra Serif" w:hAnsi="PT Astra Serif"/>
                <w:sz w:val="24"/>
                <w:szCs w:val="24"/>
              </w:rPr>
              <w:lastRenderedPageBreak/>
              <w:t>цифрового, естественнонаучного и гуманитарного профилей, единиц нарастающим итогом к 2018 году</w:t>
            </w:r>
            <w:r>
              <w:rPr>
                <w:rFonts w:ascii="PT Astra Serif" w:hAnsi="PT Astra Serif"/>
                <w:sz w:val="24"/>
                <w:szCs w:val="24"/>
              </w:rPr>
              <w:t>.</w:t>
            </w:r>
          </w:p>
        </w:tc>
        <w:tc>
          <w:tcPr>
            <w:tcW w:w="1288" w:type="dxa"/>
            <w:vAlign w:val="center"/>
          </w:tcPr>
          <w:p w:rsidR="00CD70B4"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lastRenderedPageBreak/>
              <w:t>10</w:t>
            </w:r>
          </w:p>
        </w:tc>
        <w:tc>
          <w:tcPr>
            <w:tcW w:w="1274"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15</w:t>
            </w:r>
          </w:p>
        </w:tc>
        <w:tc>
          <w:tcPr>
            <w:tcW w:w="1275"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21</w:t>
            </w:r>
          </w:p>
        </w:tc>
        <w:tc>
          <w:tcPr>
            <w:tcW w:w="1131"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21</w:t>
            </w:r>
          </w:p>
        </w:tc>
      </w:tr>
      <w:tr w:rsidR="00CD70B4" w:rsidRPr="00843BFE" w:rsidTr="00CD70B4">
        <w:trPr>
          <w:trHeight w:val="135"/>
          <w:jc w:val="center"/>
        </w:trPr>
        <w:tc>
          <w:tcPr>
            <w:tcW w:w="562" w:type="dxa"/>
          </w:tcPr>
          <w:p w:rsidR="00CD70B4" w:rsidRDefault="00CD70B4" w:rsidP="00910A41">
            <w:pPr>
              <w:spacing w:after="0" w:line="240" w:lineRule="auto"/>
              <w:jc w:val="center"/>
              <w:rPr>
                <w:rFonts w:ascii="PT Astra Serif" w:hAnsi="PT Astra Serif"/>
                <w:sz w:val="24"/>
                <w:szCs w:val="24"/>
              </w:rPr>
            </w:pPr>
            <w:r>
              <w:rPr>
                <w:rFonts w:ascii="PT Astra Serif" w:hAnsi="PT Astra Serif"/>
                <w:sz w:val="24"/>
                <w:szCs w:val="24"/>
              </w:rPr>
              <w:lastRenderedPageBreak/>
              <w:t>18</w:t>
            </w:r>
          </w:p>
        </w:tc>
        <w:tc>
          <w:tcPr>
            <w:tcW w:w="3819" w:type="dxa"/>
          </w:tcPr>
          <w:p w:rsidR="00CD70B4" w:rsidRPr="001D0EEB" w:rsidRDefault="00CD70B4" w:rsidP="005E58A7">
            <w:pPr>
              <w:widowControl w:val="0"/>
              <w:autoSpaceDE w:val="0"/>
              <w:autoSpaceDN w:val="0"/>
              <w:adjustRightInd w:val="0"/>
              <w:spacing w:after="0" w:line="240" w:lineRule="auto"/>
              <w:jc w:val="both"/>
              <w:rPr>
                <w:rFonts w:ascii="PT Astra Serif" w:hAnsi="PT Astra Serif"/>
                <w:sz w:val="24"/>
                <w:szCs w:val="24"/>
              </w:rPr>
            </w:pPr>
            <w:r w:rsidRPr="001D0EEB">
              <w:rPr>
                <w:rFonts w:ascii="PT Astra Serif" w:hAnsi="PT Astra Serif"/>
                <w:sz w:val="24"/>
                <w:szCs w:val="24"/>
              </w:rPr>
              <w:t>Численность обучающихся в Ульяновской области, охваченных основными и дополнительными общеобразовательными программами цифрового, естественнонаучного и гуманитарного профилей, человек нарастающим итогом к 2018 году</w:t>
            </w:r>
            <w:r>
              <w:rPr>
                <w:rFonts w:ascii="PT Astra Serif" w:hAnsi="PT Astra Serif"/>
                <w:sz w:val="24"/>
                <w:szCs w:val="24"/>
              </w:rPr>
              <w:t>, чел.</w:t>
            </w:r>
          </w:p>
        </w:tc>
        <w:tc>
          <w:tcPr>
            <w:tcW w:w="1288" w:type="dxa"/>
            <w:vAlign w:val="center"/>
          </w:tcPr>
          <w:p w:rsidR="00CD70B4"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1686</w:t>
            </w:r>
          </w:p>
        </w:tc>
        <w:tc>
          <w:tcPr>
            <w:tcW w:w="1274"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1686</w:t>
            </w:r>
          </w:p>
        </w:tc>
        <w:tc>
          <w:tcPr>
            <w:tcW w:w="1275"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1686</w:t>
            </w:r>
          </w:p>
        </w:tc>
        <w:tc>
          <w:tcPr>
            <w:tcW w:w="1131"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1686</w:t>
            </w:r>
          </w:p>
        </w:tc>
      </w:tr>
      <w:tr w:rsidR="00CD70B4" w:rsidRPr="00843BFE" w:rsidTr="00CD70B4">
        <w:trPr>
          <w:trHeight w:val="180"/>
          <w:jc w:val="center"/>
        </w:trPr>
        <w:tc>
          <w:tcPr>
            <w:tcW w:w="562" w:type="dxa"/>
          </w:tcPr>
          <w:p w:rsidR="00CD70B4" w:rsidRDefault="00CD70B4" w:rsidP="00910A41">
            <w:pPr>
              <w:spacing w:after="0" w:line="240" w:lineRule="auto"/>
              <w:jc w:val="center"/>
              <w:rPr>
                <w:rFonts w:ascii="PT Astra Serif" w:hAnsi="PT Astra Serif"/>
                <w:sz w:val="24"/>
                <w:szCs w:val="24"/>
              </w:rPr>
            </w:pPr>
            <w:r>
              <w:rPr>
                <w:rFonts w:ascii="PT Astra Serif" w:hAnsi="PT Astra Serif"/>
                <w:sz w:val="24"/>
                <w:szCs w:val="24"/>
              </w:rPr>
              <w:t>19</w:t>
            </w:r>
          </w:p>
        </w:tc>
        <w:tc>
          <w:tcPr>
            <w:tcW w:w="3819" w:type="dxa"/>
          </w:tcPr>
          <w:p w:rsidR="00CD70B4" w:rsidRPr="001D0EEB" w:rsidRDefault="00CD70B4" w:rsidP="005E58A7">
            <w:pPr>
              <w:widowControl w:val="0"/>
              <w:autoSpaceDE w:val="0"/>
              <w:autoSpaceDN w:val="0"/>
              <w:adjustRightInd w:val="0"/>
              <w:spacing w:after="0" w:line="240" w:lineRule="auto"/>
              <w:jc w:val="both"/>
              <w:rPr>
                <w:rFonts w:ascii="PT Astra Serif" w:hAnsi="PT Astra Serif"/>
                <w:sz w:val="24"/>
                <w:szCs w:val="24"/>
              </w:rPr>
            </w:pPr>
            <w:r w:rsidRPr="00113BAF">
              <w:rPr>
                <w:rFonts w:ascii="PT Astra Serif" w:hAnsi="PT Astra Serif"/>
                <w:sz w:val="24"/>
                <w:szCs w:val="24"/>
              </w:rPr>
              <w:t>Доля муниципальных образований Ульяновской области, в которых ликвидировано обучение в 3-ю смену, %</w:t>
            </w:r>
          </w:p>
        </w:tc>
        <w:tc>
          <w:tcPr>
            <w:tcW w:w="1288" w:type="dxa"/>
            <w:vAlign w:val="center"/>
          </w:tcPr>
          <w:p w:rsidR="00CD70B4"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100.0</w:t>
            </w:r>
          </w:p>
        </w:tc>
        <w:tc>
          <w:tcPr>
            <w:tcW w:w="1274"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100.0</w:t>
            </w:r>
          </w:p>
        </w:tc>
        <w:tc>
          <w:tcPr>
            <w:tcW w:w="1275"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100.0</w:t>
            </w:r>
          </w:p>
        </w:tc>
        <w:tc>
          <w:tcPr>
            <w:tcW w:w="1131"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100.0</w:t>
            </w:r>
          </w:p>
        </w:tc>
      </w:tr>
      <w:tr w:rsidR="00CD70B4" w:rsidRPr="00843BFE" w:rsidTr="00CD70B4">
        <w:trPr>
          <w:trHeight w:val="150"/>
          <w:jc w:val="center"/>
        </w:trPr>
        <w:tc>
          <w:tcPr>
            <w:tcW w:w="562" w:type="dxa"/>
          </w:tcPr>
          <w:p w:rsidR="00CD70B4" w:rsidRDefault="00CD70B4" w:rsidP="00910A41">
            <w:pPr>
              <w:spacing w:after="0" w:line="240" w:lineRule="auto"/>
              <w:jc w:val="center"/>
              <w:rPr>
                <w:rFonts w:ascii="PT Astra Serif" w:hAnsi="PT Astra Serif"/>
                <w:sz w:val="24"/>
                <w:szCs w:val="24"/>
              </w:rPr>
            </w:pPr>
            <w:r>
              <w:rPr>
                <w:rFonts w:ascii="PT Astra Serif" w:hAnsi="PT Astra Serif"/>
                <w:sz w:val="24"/>
                <w:szCs w:val="24"/>
              </w:rPr>
              <w:t>20</w:t>
            </w:r>
          </w:p>
        </w:tc>
        <w:tc>
          <w:tcPr>
            <w:tcW w:w="3819" w:type="dxa"/>
          </w:tcPr>
          <w:p w:rsidR="00CD70B4" w:rsidRDefault="00CD70B4" w:rsidP="005E58A7">
            <w:pPr>
              <w:widowControl w:val="0"/>
              <w:autoSpaceDE w:val="0"/>
              <w:autoSpaceDN w:val="0"/>
              <w:adjustRightInd w:val="0"/>
              <w:spacing w:after="0" w:line="240" w:lineRule="auto"/>
              <w:jc w:val="both"/>
              <w:rPr>
                <w:rFonts w:ascii="PT Astra Serif" w:hAnsi="PT Astra Serif"/>
                <w:sz w:val="24"/>
                <w:szCs w:val="24"/>
              </w:rPr>
            </w:pPr>
            <w:proofErr w:type="gramStart"/>
            <w:r w:rsidRPr="00113BAF">
              <w:rPr>
                <w:rFonts w:ascii="PT Astra Serif" w:hAnsi="PT Astra Serif"/>
                <w:sz w:val="24"/>
                <w:szCs w:val="24"/>
              </w:rPr>
              <w:t>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w:t>
            </w:r>
            <w:r>
              <w:rPr>
                <w:rFonts w:ascii="PT Astra Serif" w:hAnsi="PT Astra Serif"/>
                <w:sz w:val="24"/>
                <w:szCs w:val="24"/>
              </w:rPr>
              <w:t>, %</w:t>
            </w:r>
            <w:proofErr w:type="gramEnd"/>
          </w:p>
          <w:p w:rsidR="00CD70B4" w:rsidRPr="00113BAF" w:rsidRDefault="00CD70B4" w:rsidP="005E58A7">
            <w:pPr>
              <w:widowControl w:val="0"/>
              <w:autoSpaceDE w:val="0"/>
              <w:autoSpaceDN w:val="0"/>
              <w:adjustRightInd w:val="0"/>
              <w:spacing w:after="0" w:line="240" w:lineRule="auto"/>
              <w:jc w:val="both"/>
              <w:rPr>
                <w:rFonts w:ascii="PT Astra Serif" w:hAnsi="PT Astra Serif"/>
                <w:sz w:val="24"/>
                <w:szCs w:val="24"/>
              </w:rPr>
            </w:pPr>
          </w:p>
        </w:tc>
        <w:tc>
          <w:tcPr>
            <w:tcW w:w="1288" w:type="dxa"/>
            <w:vAlign w:val="center"/>
          </w:tcPr>
          <w:p w:rsidR="00CD70B4"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60.0</w:t>
            </w:r>
          </w:p>
        </w:tc>
        <w:tc>
          <w:tcPr>
            <w:tcW w:w="1274"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60.0</w:t>
            </w:r>
          </w:p>
        </w:tc>
        <w:tc>
          <w:tcPr>
            <w:tcW w:w="1275"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60.0</w:t>
            </w:r>
          </w:p>
        </w:tc>
        <w:tc>
          <w:tcPr>
            <w:tcW w:w="1131"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60.0</w:t>
            </w:r>
          </w:p>
        </w:tc>
      </w:tr>
      <w:tr w:rsidR="00CD70B4" w:rsidRPr="00843BFE" w:rsidTr="00CD70B4">
        <w:trPr>
          <w:trHeight w:val="165"/>
          <w:jc w:val="center"/>
        </w:trPr>
        <w:tc>
          <w:tcPr>
            <w:tcW w:w="562" w:type="dxa"/>
          </w:tcPr>
          <w:p w:rsidR="00CD70B4" w:rsidRDefault="00CD70B4" w:rsidP="00910A41">
            <w:pPr>
              <w:spacing w:after="0" w:line="240" w:lineRule="auto"/>
              <w:jc w:val="center"/>
              <w:rPr>
                <w:rFonts w:ascii="PT Astra Serif" w:hAnsi="PT Astra Serif"/>
                <w:sz w:val="24"/>
                <w:szCs w:val="24"/>
              </w:rPr>
            </w:pPr>
            <w:r>
              <w:rPr>
                <w:rFonts w:ascii="PT Astra Serif" w:hAnsi="PT Astra Serif"/>
                <w:sz w:val="24"/>
                <w:szCs w:val="24"/>
              </w:rPr>
              <w:t>21</w:t>
            </w:r>
          </w:p>
        </w:tc>
        <w:tc>
          <w:tcPr>
            <w:tcW w:w="3819" w:type="dxa"/>
          </w:tcPr>
          <w:p w:rsidR="00CD70B4" w:rsidRPr="00113BAF" w:rsidRDefault="00CD70B4" w:rsidP="005E58A7">
            <w:pPr>
              <w:widowControl w:val="0"/>
              <w:autoSpaceDE w:val="0"/>
              <w:autoSpaceDN w:val="0"/>
              <w:adjustRightInd w:val="0"/>
              <w:spacing w:after="0" w:line="240" w:lineRule="auto"/>
              <w:jc w:val="both"/>
              <w:rPr>
                <w:rFonts w:ascii="PT Astra Serif" w:hAnsi="PT Astra Serif"/>
                <w:sz w:val="24"/>
                <w:szCs w:val="24"/>
              </w:rPr>
            </w:pPr>
            <w:r w:rsidRPr="005038E8">
              <w:rPr>
                <w:rFonts w:ascii="PT Astra Serif" w:hAnsi="PT Astra Serif"/>
                <w:sz w:val="24"/>
                <w:szCs w:val="24"/>
              </w:rPr>
              <w:t>Среднее время ожидания места для получения дошкольного образования детьми в возрасте от 1,5 до 3 лет</w:t>
            </w:r>
            <w:r>
              <w:rPr>
                <w:rFonts w:ascii="PT Astra Serif" w:hAnsi="PT Astra Serif"/>
                <w:sz w:val="24"/>
                <w:szCs w:val="24"/>
              </w:rPr>
              <w:t>.</w:t>
            </w:r>
          </w:p>
        </w:tc>
        <w:tc>
          <w:tcPr>
            <w:tcW w:w="1288" w:type="dxa"/>
            <w:vAlign w:val="center"/>
          </w:tcPr>
          <w:p w:rsidR="00CD70B4"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3.7</w:t>
            </w:r>
          </w:p>
        </w:tc>
        <w:tc>
          <w:tcPr>
            <w:tcW w:w="1274"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3.7</w:t>
            </w:r>
          </w:p>
        </w:tc>
        <w:tc>
          <w:tcPr>
            <w:tcW w:w="1275"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w:t>
            </w:r>
          </w:p>
        </w:tc>
        <w:tc>
          <w:tcPr>
            <w:tcW w:w="1131"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w:t>
            </w:r>
          </w:p>
        </w:tc>
      </w:tr>
      <w:tr w:rsidR="00CD70B4" w:rsidRPr="00843BFE" w:rsidTr="00CD70B4">
        <w:trPr>
          <w:trHeight w:val="165"/>
          <w:jc w:val="center"/>
        </w:trPr>
        <w:tc>
          <w:tcPr>
            <w:tcW w:w="562" w:type="dxa"/>
          </w:tcPr>
          <w:p w:rsidR="00CD70B4" w:rsidRDefault="00CD70B4" w:rsidP="00910A41">
            <w:pPr>
              <w:spacing w:after="0" w:line="240" w:lineRule="auto"/>
              <w:jc w:val="center"/>
              <w:rPr>
                <w:rFonts w:ascii="PT Astra Serif" w:hAnsi="PT Astra Serif"/>
                <w:sz w:val="24"/>
                <w:szCs w:val="24"/>
              </w:rPr>
            </w:pPr>
            <w:r>
              <w:rPr>
                <w:rFonts w:ascii="PT Astra Serif" w:hAnsi="PT Astra Serif"/>
                <w:sz w:val="24"/>
                <w:szCs w:val="24"/>
              </w:rPr>
              <w:t>22</w:t>
            </w:r>
          </w:p>
        </w:tc>
        <w:tc>
          <w:tcPr>
            <w:tcW w:w="3819" w:type="dxa"/>
          </w:tcPr>
          <w:p w:rsidR="00CD70B4" w:rsidRPr="005038E8" w:rsidRDefault="00CD70B4" w:rsidP="005E58A7">
            <w:pPr>
              <w:widowControl w:val="0"/>
              <w:autoSpaceDE w:val="0"/>
              <w:autoSpaceDN w:val="0"/>
              <w:adjustRightInd w:val="0"/>
              <w:spacing w:after="0" w:line="240" w:lineRule="auto"/>
              <w:jc w:val="both"/>
              <w:rPr>
                <w:rFonts w:ascii="PT Astra Serif" w:hAnsi="PT Astra Serif"/>
                <w:sz w:val="24"/>
                <w:szCs w:val="24"/>
              </w:rPr>
            </w:pPr>
            <w:r w:rsidRPr="004228F5">
              <w:rPr>
                <w:rFonts w:ascii="PT Astra Serif" w:hAnsi="PT Astra Serif"/>
                <w:sz w:val="24"/>
                <w:szCs w:val="24"/>
              </w:rPr>
              <w:t>Доступность дошкольного образования для д</w:t>
            </w:r>
            <w:r>
              <w:rPr>
                <w:rFonts w:ascii="PT Astra Serif" w:hAnsi="PT Astra Serif"/>
                <w:sz w:val="24"/>
                <w:szCs w:val="24"/>
              </w:rPr>
              <w:t>етей в возрасте от 1.5 до 3 лет</w:t>
            </w:r>
            <w:r w:rsidRPr="004228F5">
              <w:rPr>
                <w:rFonts w:ascii="PT Astra Serif" w:hAnsi="PT Astra Serif"/>
                <w:sz w:val="24"/>
                <w:szCs w:val="24"/>
              </w:rPr>
              <w:t>,</w:t>
            </w:r>
            <w:r>
              <w:rPr>
                <w:rFonts w:ascii="PT Astra Serif" w:hAnsi="PT Astra Serif"/>
                <w:sz w:val="24"/>
                <w:szCs w:val="24"/>
              </w:rPr>
              <w:t xml:space="preserve"> </w:t>
            </w:r>
            <w:r w:rsidRPr="004228F5">
              <w:rPr>
                <w:rFonts w:ascii="PT Astra Serif" w:hAnsi="PT Astra Serif"/>
                <w:sz w:val="24"/>
                <w:szCs w:val="24"/>
              </w:rPr>
              <w:t>%</w:t>
            </w:r>
          </w:p>
        </w:tc>
        <w:tc>
          <w:tcPr>
            <w:tcW w:w="1288" w:type="dxa"/>
            <w:vAlign w:val="center"/>
          </w:tcPr>
          <w:p w:rsidR="00CD70B4" w:rsidRDefault="00CD70B4"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100</w:t>
            </w:r>
          </w:p>
        </w:tc>
        <w:tc>
          <w:tcPr>
            <w:tcW w:w="1274"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1275"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1131" w:type="dxa"/>
            <w:vAlign w:val="center"/>
          </w:tcPr>
          <w:p w:rsidR="00CD70B4" w:rsidRDefault="00CD70B4" w:rsidP="005E58A7">
            <w:pPr>
              <w:widowControl w:val="0"/>
              <w:spacing w:after="0" w:line="240" w:lineRule="auto"/>
              <w:jc w:val="center"/>
              <w:rPr>
                <w:rFonts w:ascii="PT Astra Serif" w:hAnsi="PT Astra Serif"/>
                <w:sz w:val="24"/>
                <w:szCs w:val="24"/>
              </w:rPr>
            </w:pPr>
            <w:r>
              <w:rPr>
                <w:rFonts w:ascii="PT Astra Serif" w:hAnsi="PT Astra Serif"/>
                <w:sz w:val="24"/>
                <w:szCs w:val="24"/>
              </w:rPr>
              <w:t>100</w:t>
            </w:r>
          </w:p>
        </w:tc>
      </w:tr>
      <w:tr w:rsidR="00CD70B4" w:rsidRPr="00843BFE" w:rsidTr="00A80E01">
        <w:trPr>
          <w:jc w:val="center"/>
        </w:trPr>
        <w:tc>
          <w:tcPr>
            <w:tcW w:w="9349" w:type="dxa"/>
            <w:gridSpan w:val="6"/>
          </w:tcPr>
          <w:p w:rsidR="00CD70B4" w:rsidRPr="00843BFE" w:rsidRDefault="00CD70B4" w:rsidP="00910A41">
            <w:pPr>
              <w:widowControl w:val="0"/>
              <w:spacing w:after="0" w:line="240" w:lineRule="auto"/>
              <w:jc w:val="center"/>
              <w:rPr>
                <w:rFonts w:ascii="PT Astra Serif" w:hAnsi="PT Astra Serif"/>
                <w:b/>
                <w:sz w:val="24"/>
                <w:szCs w:val="24"/>
              </w:rPr>
            </w:pPr>
            <w:r w:rsidRPr="00843BFE">
              <w:rPr>
                <w:rFonts w:ascii="PT Astra Serif" w:hAnsi="PT Astra Serif"/>
                <w:b/>
                <w:sz w:val="24"/>
                <w:szCs w:val="24"/>
              </w:rPr>
              <w:t>1.6. Медицинская агломерация как источник развития системы здравоохранения района</w:t>
            </w:r>
          </w:p>
        </w:tc>
      </w:tr>
      <w:tr w:rsidR="00006A67" w:rsidRPr="00843BFE" w:rsidTr="007A4EB3">
        <w:trPr>
          <w:jc w:val="center"/>
        </w:trPr>
        <w:tc>
          <w:tcPr>
            <w:tcW w:w="562" w:type="dxa"/>
          </w:tcPr>
          <w:p w:rsidR="00006A67" w:rsidRPr="00843BFE" w:rsidRDefault="00006A67" w:rsidP="00910A41">
            <w:pPr>
              <w:spacing w:after="0" w:line="240" w:lineRule="auto"/>
              <w:jc w:val="center"/>
              <w:rPr>
                <w:rFonts w:ascii="PT Astra Serif" w:hAnsi="PT Astra Serif"/>
                <w:sz w:val="24"/>
                <w:szCs w:val="24"/>
              </w:rPr>
            </w:pPr>
            <w:r>
              <w:rPr>
                <w:rFonts w:ascii="PT Astra Serif" w:hAnsi="PT Astra Serif"/>
                <w:sz w:val="24"/>
                <w:szCs w:val="24"/>
              </w:rPr>
              <w:t>23</w:t>
            </w:r>
          </w:p>
        </w:tc>
        <w:tc>
          <w:tcPr>
            <w:tcW w:w="3819" w:type="dxa"/>
            <w:vAlign w:val="center"/>
          </w:tcPr>
          <w:p w:rsidR="00006A67" w:rsidRPr="00001D4C" w:rsidRDefault="00006A67" w:rsidP="005E58A7">
            <w:pPr>
              <w:suppressAutoHyphens/>
              <w:spacing w:after="0" w:line="240" w:lineRule="auto"/>
              <w:jc w:val="both"/>
              <w:rPr>
                <w:rFonts w:ascii="PT Astra Serif" w:hAnsi="PT Astra Serif"/>
                <w:sz w:val="24"/>
                <w:szCs w:val="24"/>
                <w:lang w:eastAsia="ar-SA"/>
              </w:rPr>
            </w:pPr>
            <w:r>
              <w:rPr>
                <w:rFonts w:ascii="PT Astra Serif" w:hAnsi="PT Astra Serif"/>
                <w:sz w:val="24"/>
                <w:szCs w:val="24"/>
                <w:lang w:eastAsia="ar-SA"/>
              </w:rPr>
              <w:t>Охват граждан старше трудоспособного возраста профилактическими осмотрами, включая диспансеризацию, %</w:t>
            </w:r>
          </w:p>
        </w:tc>
        <w:tc>
          <w:tcPr>
            <w:tcW w:w="1288" w:type="dxa"/>
            <w:vAlign w:val="center"/>
          </w:tcPr>
          <w:p w:rsidR="00006A67" w:rsidRPr="00001D4C" w:rsidRDefault="00006A67" w:rsidP="005E58A7">
            <w:pPr>
              <w:suppressAutoHyphens/>
              <w:spacing w:after="0" w:line="240" w:lineRule="auto"/>
              <w:jc w:val="center"/>
              <w:rPr>
                <w:rFonts w:ascii="PT Astra Serif" w:hAnsi="PT Astra Serif"/>
                <w:sz w:val="24"/>
                <w:szCs w:val="24"/>
                <w:lang w:eastAsia="ar-SA"/>
              </w:rPr>
            </w:pPr>
            <w:r>
              <w:rPr>
                <w:rFonts w:ascii="PT Astra Serif" w:hAnsi="PT Astra Serif"/>
                <w:sz w:val="24"/>
                <w:szCs w:val="24"/>
                <w:lang w:eastAsia="ar-SA"/>
              </w:rPr>
              <w:t>32.5</w:t>
            </w:r>
          </w:p>
        </w:tc>
        <w:tc>
          <w:tcPr>
            <w:tcW w:w="1274" w:type="dxa"/>
            <w:vAlign w:val="center"/>
          </w:tcPr>
          <w:p w:rsidR="00006A67" w:rsidRPr="00001D4C" w:rsidRDefault="00006A67" w:rsidP="005E58A7">
            <w:pPr>
              <w:suppressAutoHyphens/>
              <w:spacing w:after="0" w:line="240" w:lineRule="auto"/>
              <w:jc w:val="center"/>
              <w:rPr>
                <w:rFonts w:ascii="PT Astra Serif" w:hAnsi="PT Astra Serif"/>
                <w:sz w:val="24"/>
                <w:szCs w:val="24"/>
                <w:lang w:eastAsia="ar-SA"/>
              </w:rPr>
            </w:pPr>
            <w:r>
              <w:rPr>
                <w:rFonts w:ascii="PT Astra Serif" w:hAnsi="PT Astra Serif"/>
                <w:sz w:val="24"/>
                <w:szCs w:val="24"/>
                <w:lang w:eastAsia="ar-SA"/>
              </w:rPr>
              <w:t>55.7</w:t>
            </w:r>
          </w:p>
        </w:tc>
        <w:tc>
          <w:tcPr>
            <w:tcW w:w="1275" w:type="dxa"/>
            <w:vAlign w:val="center"/>
          </w:tcPr>
          <w:p w:rsidR="00006A67" w:rsidRPr="00001D4C" w:rsidRDefault="00006A67" w:rsidP="005E58A7">
            <w:pPr>
              <w:suppressAutoHyphens/>
              <w:spacing w:after="0" w:line="240" w:lineRule="auto"/>
              <w:jc w:val="center"/>
              <w:rPr>
                <w:rFonts w:ascii="PT Astra Serif" w:hAnsi="PT Astra Serif"/>
                <w:sz w:val="24"/>
                <w:szCs w:val="24"/>
                <w:lang w:eastAsia="ar-SA"/>
              </w:rPr>
            </w:pPr>
            <w:r>
              <w:rPr>
                <w:rFonts w:ascii="PT Astra Serif" w:hAnsi="PT Astra Serif"/>
                <w:sz w:val="24"/>
                <w:szCs w:val="24"/>
                <w:lang w:eastAsia="ar-SA"/>
              </w:rPr>
              <w:t>7</w:t>
            </w:r>
            <w:r w:rsidRPr="00001D4C">
              <w:rPr>
                <w:rFonts w:ascii="PT Astra Serif" w:hAnsi="PT Astra Serif"/>
                <w:sz w:val="24"/>
                <w:szCs w:val="24"/>
                <w:lang w:eastAsia="ar-SA"/>
              </w:rPr>
              <w:t>0,0</w:t>
            </w:r>
          </w:p>
        </w:tc>
        <w:tc>
          <w:tcPr>
            <w:tcW w:w="1131" w:type="dxa"/>
            <w:vAlign w:val="center"/>
          </w:tcPr>
          <w:p w:rsidR="00006A67" w:rsidRPr="00001D4C" w:rsidRDefault="00006A67" w:rsidP="005E58A7">
            <w:pPr>
              <w:suppressAutoHyphens/>
              <w:spacing w:after="0" w:line="240" w:lineRule="auto"/>
              <w:jc w:val="center"/>
              <w:rPr>
                <w:rFonts w:ascii="PT Astra Serif" w:hAnsi="PT Astra Serif"/>
                <w:sz w:val="24"/>
                <w:szCs w:val="24"/>
                <w:lang w:eastAsia="ar-SA"/>
              </w:rPr>
            </w:pPr>
            <w:r>
              <w:rPr>
                <w:rFonts w:ascii="PT Astra Serif" w:hAnsi="PT Astra Serif"/>
                <w:sz w:val="24"/>
                <w:szCs w:val="24"/>
                <w:lang w:eastAsia="ar-SA"/>
              </w:rPr>
              <w:t>73</w:t>
            </w:r>
            <w:r w:rsidRPr="00001D4C">
              <w:rPr>
                <w:rFonts w:ascii="PT Astra Serif" w:hAnsi="PT Astra Serif"/>
                <w:sz w:val="24"/>
                <w:szCs w:val="24"/>
                <w:lang w:eastAsia="ar-SA"/>
              </w:rPr>
              <w:t>,0</w:t>
            </w:r>
          </w:p>
        </w:tc>
      </w:tr>
      <w:tr w:rsidR="00006A67" w:rsidRPr="00843BFE" w:rsidTr="007A4EB3">
        <w:trPr>
          <w:jc w:val="center"/>
        </w:trPr>
        <w:tc>
          <w:tcPr>
            <w:tcW w:w="562" w:type="dxa"/>
          </w:tcPr>
          <w:p w:rsidR="00006A67" w:rsidRPr="00843BFE" w:rsidRDefault="00006A67" w:rsidP="00910A41">
            <w:pPr>
              <w:spacing w:after="0" w:line="240" w:lineRule="auto"/>
              <w:jc w:val="center"/>
              <w:rPr>
                <w:rFonts w:ascii="PT Astra Serif" w:hAnsi="PT Astra Serif"/>
                <w:sz w:val="24"/>
                <w:szCs w:val="24"/>
              </w:rPr>
            </w:pPr>
            <w:r>
              <w:rPr>
                <w:rFonts w:ascii="PT Astra Serif" w:hAnsi="PT Astra Serif"/>
                <w:sz w:val="24"/>
                <w:szCs w:val="24"/>
              </w:rPr>
              <w:t>24</w:t>
            </w:r>
          </w:p>
        </w:tc>
        <w:tc>
          <w:tcPr>
            <w:tcW w:w="3819" w:type="dxa"/>
          </w:tcPr>
          <w:p w:rsidR="00006A67" w:rsidRPr="00001D4C" w:rsidRDefault="00006A67" w:rsidP="005E58A7">
            <w:pPr>
              <w:suppressAutoHyphens/>
              <w:spacing w:after="0" w:line="240" w:lineRule="auto"/>
              <w:ind w:hanging="11"/>
              <w:jc w:val="both"/>
              <w:rPr>
                <w:rFonts w:ascii="PT Astra Serif" w:hAnsi="PT Astra Serif"/>
                <w:sz w:val="24"/>
                <w:szCs w:val="24"/>
                <w:lang w:eastAsia="ar-SA"/>
              </w:rPr>
            </w:pPr>
            <w:r>
              <w:rPr>
                <w:rFonts w:ascii="PT Astra Serif" w:hAnsi="PT Astra Serif"/>
                <w:sz w:val="24"/>
                <w:szCs w:val="24"/>
                <w:lang w:eastAsia="ar-SA"/>
              </w:rPr>
              <w:t>Доля граждан, ежегодно проходящих профилактический осмотр и (или) диспансеризацию, в общей численности населения района,%</w:t>
            </w:r>
          </w:p>
        </w:tc>
        <w:tc>
          <w:tcPr>
            <w:tcW w:w="1288" w:type="dxa"/>
            <w:vAlign w:val="center"/>
          </w:tcPr>
          <w:p w:rsidR="00006A67" w:rsidRPr="00001D4C" w:rsidRDefault="00006A67" w:rsidP="005E58A7">
            <w:pPr>
              <w:suppressAutoHyphens/>
              <w:spacing w:after="0" w:line="240" w:lineRule="auto"/>
              <w:ind w:firstLine="34"/>
              <w:jc w:val="center"/>
              <w:rPr>
                <w:rFonts w:ascii="PT Astra Serif" w:hAnsi="PT Astra Serif"/>
                <w:sz w:val="24"/>
                <w:szCs w:val="24"/>
                <w:lang w:eastAsia="ar-SA"/>
              </w:rPr>
            </w:pPr>
            <w:r>
              <w:rPr>
                <w:rFonts w:ascii="PT Astra Serif" w:hAnsi="PT Astra Serif"/>
                <w:sz w:val="24"/>
                <w:szCs w:val="24"/>
                <w:lang w:eastAsia="ar-SA"/>
              </w:rPr>
              <w:t>44.4</w:t>
            </w:r>
          </w:p>
        </w:tc>
        <w:tc>
          <w:tcPr>
            <w:tcW w:w="1274" w:type="dxa"/>
            <w:vAlign w:val="center"/>
          </w:tcPr>
          <w:p w:rsidR="00006A67" w:rsidRPr="00001D4C" w:rsidRDefault="00006A67" w:rsidP="005E58A7">
            <w:pPr>
              <w:suppressAutoHyphens/>
              <w:spacing w:after="0" w:line="240" w:lineRule="auto"/>
              <w:ind w:firstLine="34"/>
              <w:jc w:val="center"/>
              <w:rPr>
                <w:rFonts w:ascii="PT Astra Serif" w:hAnsi="PT Astra Serif"/>
                <w:sz w:val="24"/>
                <w:szCs w:val="24"/>
                <w:lang w:eastAsia="ar-SA"/>
              </w:rPr>
            </w:pPr>
            <w:r>
              <w:rPr>
                <w:rFonts w:ascii="PT Astra Serif" w:hAnsi="PT Astra Serif"/>
                <w:sz w:val="24"/>
                <w:szCs w:val="24"/>
                <w:lang w:eastAsia="ar-SA"/>
              </w:rPr>
              <w:t>55.6</w:t>
            </w:r>
          </w:p>
        </w:tc>
        <w:tc>
          <w:tcPr>
            <w:tcW w:w="1275" w:type="dxa"/>
            <w:vAlign w:val="center"/>
          </w:tcPr>
          <w:p w:rsidR="00006A67" w:rsidRPr="00001D4C" w:rsidRDefault="00006A67" w:rsidP="005E58A7">
            <w:pPr>
              <w:suppressAutoHyphens/>
              <w:spacing w:after="0" w:line="240" w:lineRule="auto"/>
              <w:ind w:firstLine="34"/>
              <w:jc w:val="center"/>
              <w:rPr>
                <w:rFonts w:ascii="PT Astra Serif" w:hAnsi="PT Astra Serif"/>
                <w:sz w:val="24"/>
                <w:szCs w:val="24"/>
                <w:lang w:eastAsia="ar-SA"/>
              </w:rPr>
            </w:pPr>
            <w:r>
              <w:rPr>
                <w:rFonts w:ascii="PT Astra Serif" w:hAnsi="PT Astra Serif"/>
                <w:sz w:val="24"/>
                <w:szCs w:val="24"/>
                <w:lang w:eastAsia="ar-SA"/>
              </w:rPr>
              <w:t>62.5</w:t>
            </w:r>
          </w:p>
        </w:tc>
        <w:tc>
          <w:tcPr>
            <w:tcW w:w="1131" w:type="dxa"/>
            <w:vAlign w:val="center"/>
          </w:tcPr>
          <w:p w:rsidR="00006A67" w:rsidRPr="00001D4C" w:rsidRDefault="00006A67" w:rsidP="005E58A7">
            <w:pPr>
              <w:suppressAutoHyphens/>
              <w:spacing w:after="0" w:line="240" w:lineRule="auto"/>
              <w:ind w:firstLine="34"/>
              <w:jc w:val="center"/>
              <w:rPr>
                <w:rFonts w:ascii="PT Astra Serif" w:hAnsi="PT Astra Serif"/>
                <w:sz w:val="24"/>
                <w:szCs w:val="24"/>
                <w:lang w:eastAsia="ar-SA"/>
              </w:rPr>
            </w:pPr>
            <w:r>
              <w:rPr>
                <w:rFonts w:ascii="PT Astra Serif" w:hAnsi="PT Astra Serif"/>
                <w:sz w:val="24"/>
                <w:szCs w:val="24"/>
                <w:lang w:eastAsia="ar-SA"/>
              </w:rPr>
              <w:t>63.5</w:t>
            </w:r>
          </w:p>
        </w:tc>
      </w:tr>
      <w:tr w:rsidR="00006A67" w:rsidRPr="00843BFE" w:rsidTr="00A80E01">
        <w:trPr>
          <w:jc w:val="center"/>
        </w:trPr>
        <w:tc>
          <w:tcPr>
            <w:tcW w:w="9349" w:type="dxa"/>
            <w:gridSpan w:val="6"/>
          </w:tcPr>
          <w:p w:rsidR="00006A67" w:rsidRPr="00843BFE" w:rsidRDefault="00006A67" w:rsidP="00910A41">
            <w:pPr>
              <w:spacing w:after="0" w:line="240" w:lineRule="auto"/>
              <w:jc w:val="center"/>
              <w:rPr>
                <w:rFonts w:ascii="PT Astra Serif" w:hAnsi="PT Astra Serif"/>
                <w:b/>
                <w:sz w:val="24"/>
                <w:szCs w:val="24"/>
              </w:rPr>
            </w:pPr>
            <w:r w:rsidRPr="00843BFE">
              <w:rPr>
                <w:rFonts w:ascii="PT Astra Serif" w:hAnsi="PT Astra Serif"/>
                <w:b/>
                <w:sz w:val="24"/>
                <w:szCs w:val="28"/>
              </w:rPr>
              <w:t>1.7. Развитие культурно-досуговой среды</w:t>
            </w:r>
          </w:p>
        </w:tc>
      </w:tr>
      <w:tr w:rsidR="00006A67" w:rsidRPr="00843BFE" w:rsidTr="007A4EB3">
        <w:trPr>
          <w:jc w:val="center"/>
        </w:trPr>
        <w:tc>
          <w:tcPr>
            <w:tcW w:w="562" w:type="dxa"/>
          </w:tcPr>
          <w:p w:rsidR="00006A67" w:rsidRPr="00843BFE" w:rsidRDefault="00006A67" w:rsidP="00910A41">
            <w:pPr>
              <w:spacing w:after="0" w:line="240" w:lineRule="auto"/>
              <w:jc w:val="center"/>
              <w:rPr>
                <w:rFonts w:ascii="PT Astra Serif" w:hAnsi="PT Astra Serif"/>
                <w:sz w:val="24"/>
                <w:szCs w:val="24"/>
              </w:rPr>
            </w:pPr>
            <w:r>
              <w:rPr>
                <w:rFonts w:ascii="PT Astra Serif" w:hAnsi="PT Astra Serif"/>
                <w:sz w:val="24"/>
                <w:szCs w:val="24"/>
              </w:rPr>
              <w:t>25</w:t>
            </w:r>
            <w:r w:rsidRPr="00843BFE">
              <w:rPr>
                <w:rFonts w:ascii="PT Astra Serif" w:hAnsi="PT Astra Serif"/>
                <w:sz w:val="24"/>
                <w:szCs w:val="24"/>
              </w:rPr>
              <w:t>.</w:t>
            </w:r>
          </w:p>
        </w:tc>
        <w:tc>
          <w:tcPr>
            <w:tcW w:w="3819" w:type="dxa"/>
            <w:vAlign w:val="center"/>
          </w:tcPr>
          <w:p w:rsidR="00006A67" w:rsidRPr="009A090F" w:rsidRDefault="00006A67" w:rsidP="005E58A7">
            <w:pPr>
              <w:widowControl w:val="0"/>
              <w:spacing w:after="0" w:line="240" w:lineRule="auto"/>
              <w:jc w:val="both"/>
              <w:rPr>
                <w:rFonts w:ascii="PT Astra Serif" w:hAnsi="PT Astra Serif"/>
                <w:sz w:val="24"/>
                <w:szCs w:val="24"/>
                <w:lang w:eastAsia="ar-SA"/>
              </w:rPr>
            </w:pPr>
            <w:r>
              <w:rPr>
                <w:rFonts w:ascii="PT Astra Serif" w:hAnsi="PT Astra Serif"/>
                <w:sz w:val="24"/>
                <w:szCs w:val="24"/>
                <w:lang w:eastAsia="ar-SA"/>
              </w:rPr>
              <w:t>Темп роста числа работников сферы культуры, прошедших повышение квалификации за счет средств местных бюджетов, % к базовому году.</w:t>
            </w:r>
          </w:p>
        </w:tc>
        <w:tc>
          <w:tcPr>
            <w:tcW w:w="1288" w:type="dxa"/>
            <w:vAlign w:val="center"/>
          </w:tcPr>
          <w:p w:rsidR="00006A67" w:rsidRPr="009A090F" w:rsidRDefault="00006A67" w:rsidP="005E58A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100.0</w:t>
            </w:r>
          </w:p>
        </w:tc>
        <w:tc>
          <w:tcPr>
            <w:tcW w:w="1274" w:type="dxa"/>
            <w:vAlign w:val="center"/>
          </w:tcPr>
          <w:p w:rsidR="00006A67" w:rsidRPr="009A090F" w:rsidRDefault="00006A67" w:rsidP="005E58A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103.0</w:t>
            </w:r>
          </w:p>
        </w:tc>
        <w:tc>
          <w:tcPr>
            <w:tcW w:w="1275" w:type="dxa"/>
            <w:vAlign w:val="center"/>
          </w:tcPr>
          <w:p w:rsidR="00006A67" w:rsidRPr="009A090F" w:rsidRDefault="00006A67" w:rsidP="005E58A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107.0</w:t>
            </w:r>
          </w:p>
        </w:tc>
        <w:tc>
          <w:tcPr>
            <w:tcW w:w="1131" w:type="dxa"/>
            <w:vAlign w:val="center"/>
          </w:tcPr>
          <w:p w:rsidR="00006A67" w:rsidRPr="009A090F" w:rsidRDefault="00006A67" w:rsidP="005E58A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130.0</w:t>
            </w:r>
          </w:p>
        </w:tc>
      </w:tr>
      <w:tr w:rsidR="00006A67" w:rsidRPr="00843BFE" w:rsidTr="007A4EB3">
        <w:trPr>
          <w:jc w:val="center"/>
        </w:trPr>
        <w:tc>
          <w:tcPr>
            <w:tcW w:w="562" w:type="dxa"/>
          </w:tcPr>
          <w:p w:rsidR="00006A67" w:rsidRPr="00843BFE" w:rsidRDefault="00006A67" w:rsidP="00910A41">
            <w:pPr>
              <w:spacing w:after="0" w:line="240" w:lineRule="auto"/>
              <w:jc w:val="center"/>
              <w:rPr>
                <w:rFonts w:ascii="PT Astra Serif" w:hAnsi="PT Astra Serif"/>
                <w:sz w:val="24"/>
                <w:szCs w:val="24"/>
              </w:rPr>
            </w:pPr>
            <w:r>
              <w:rPr>
                <w:rFonts w:ascii="PT Astra Serif" w:hAnsi="PT Astra Serif"/>
                <w:sz w:val="24"/>
                <w:szCs w:val="24"/>
              </w:rPr>
              <w:lastRenderedPageBreak/>
              <w:t>26</w:t>
            </w:r>
            <w:r w:rsidRPr="00843BFE">
              <w:rPr>
                <w:rFonts w:ascii="PT Astra Serif" w:hAnsi="PT Astra Serif"/>
                <w:sz w:val="24"/>
                <w:szCs w:val="24"/>
              </w:rPr>
              <w:t>.</w:t>
            </w:r>
          </w:p>
        </w:tc>
        <w:tc>
          <w:tcPr>
            <w:tcW w:w="3819" w:type="dxa"/>
            <w:vAlign w:val="center"/>
          </w:tcPr>
          <w:p w:rsidR="00006A67" w:rsidRPr="009A090F" w:rsidRDefault="00006A67" w:rsidP="005E58A7">
            <w:pPr>
              <w:widowControl w:val="0"/>
              <w:spacing w:after="0" w:line="240" w:lineRule="auto"/>
              <w:jc w:val="both"/>
              <w:rPr>
                <w:rFonts w:ascii="PT Astra Serif" w:hAnsi="PT Astra Serif"/>
                <w:sz w:val="24"/>
                <w:szCs w:val="24"/>
                <w:lang w:eastAsia="ar-SA"/>
              </w:rPr>
            </w:pPr>
            <w:r>
              <w:rPr>
                <w:rFonts w:ascii="PT Astra Serif" w:hAnsi="PT Astra Serif"/>
                <w:sz w:val="24"/>
                <w:szCs w:val="24"/>
                <w:lang w:eastAsia="ar-SA"/>
              </w:rPr>
              <w:t>Темп роста числа участников межведомственного проекта «Культура для школьников», % к базовому году.</w:t>
            </w:r>
          </w:p>
        </w:tc>
        <w:tc>
          <w:tcPr>
            <w:tcW w:w="1288" w:type="dxa"/>
            <w:vAlign w:val="center"/>
          </w:tcPr>
          <w:p w:rsidR="00006A67" w:rsidRPr="009A090F" w:rsidRDefault="00006A67" w:rsidP="005E58A7">
            <w:pPr>
              <w:widowControl w:val="0"/>
              <w:spacing w:after="0" w:line="240" w:lineRule="auto"/>
              <w:jc w:val="center"/>
              <w:rPr>
                <w:rFonts w:ascii="PT Astra Serif" w:hAnsi="PT Astra Serif"/>
                <w:sz w:val="24"/>
                <w:szCs w:val="24"/>
                <w:lang w:eastAsia="ar-SA"/>
              </w:rPr>
            </w:pPr>
            <w:r w:rsidRPr="009A090F">
              <w:rPr>
                <w:rFonts w:ascii="PT Astra Serif" w:hAnsi="PT Astra Serif"/>
                <w:sz w:val="24"/>
                <w:szCs w:val="24"/>
                <w:lang w:eastAsia="ar-SA"/>
              </w:rPr>
              <w:t>100</w:t>
            </w:r>
          </w:p>
        </w:tc>
        <w:tc>
          <w:tcPr>
            <w:tcW w:w="1274" w:type="dxa"/>
            <w:vAlign w:val="center"/>
          </w:tcPr>
          <w:p w:rsidR="00006A67" w:rsidRPr="009A090F" w:rsidRDefault="00006A67" w:rsidP="005E58A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103.0</w:t>
            </w:r>
          </w:p>
        </w:tc>
        <w:tc>
          <w:tcPr>
            <w:tcW w:w="1275" w:type="dxa"/>
            <w:vAlign w:val="center"/>
          </w:tcPr>
          <w:p w:rsidR="00006A67" w:rsidRPr="009A090F" w:rsidRDefault="00006A67" w:rsidP="005E58A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107.0</w:t>
            </w:r>
          </w:p>
        </w:tc>
        <w:tc>
          <w:tcPr>
            <w:tcW w:w="1131" w:type="dxa"/>
            <w:vAlign w:val="center"/>
          </w:tcPr>
          <w:p w:rsidR="00006A67" w:rsidRPr="009A090F" w:rsidRDefault="00006A67" w:rsidP="005E58A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13</w:t>
            </w:r>
            <w:r w:rsidRPr="009A090F">
              <w:rPr>
                <w:rFonts w:ascii="PT Astra Serif" w:hAnsi="PT Astra Serif"/>
                <w:sz w:val="24"/>
                <w:szCs w:val="24"/>
                <w:lang w:eastAsia="ar-SA"/>
              </w:rPr>
              <w:t>0</w:t>
            </w:r>
            <w:r>
              <w:rPr>
                <w:rFonts w:ascii="PT Astra Serif" w:hAnsi="PT Astra Serif"/>
                <w:sz w:val="24"/>
                <w:szCs w:val="24"/>
                <w:lang w:eastAsia="ar-SA"/>
              </w:rPr>
              <w:t>.0</w:t>
            </w:r>
          </w:p>
        </w:tc>
      </w:tr>
      <w:tr w:rsidR="00006A67" w:rsidRPr="00843BFE" w:rsidTr="007A4EB3">
        <w:trPr>
          <w:jc w:val="center"/>
        </w:trPr>
        <w:tc>
          <w:tcPr>
            <w:tcW w:w="562" w:type="dxa"/>
          </w:tcPr>
          <w:p w:rsidR="00006A67" w:rsidRPr="00843BFE" w:rsidRDefault="00006A67" w:rsidP="00910A41">
            <w:pPr>
              <w:spacing w:after="0" w:line="240" w:lineRule="auto"/>
              <w:jc w:val="center"/>
              <w:rPr>
                <w:rFonts w:ascii="PT Astra Serif" w:hAnsi="PT Astra Serif"/>
                <w:sz w:val="24"/>
                <w:szCs w:val="24"/>
              </w:rPr>
            </w:pPr>
            <w:r>
              <w:rPr>
                <w:rFonts w:ascii="PT Astra Serif" w:hAnsi="PT Astra Serif"/>
                <w:sz w:val="24"/>
                <w:szCs w:val="24"/>
              </w:rPr>
              <w:t>27</w:t>
            </w:r>
            <w:r w:rsidRPr="00843BFE">
              <w:rPr>
                <w:rFonts w:ascii="PT Astra Serif" w:hAnsi="PT Astra Serif"/>
                <w:sz w:val="24"/>
                <w:szCs w:val="24"/>
              </w:rPr>
              <w:t>.</w:t>
            </w:r>
          </w:p>
        </w:tc>
        <w:tc>
          <w:tcPr>
            <w:tcW w:w="3819" w:type="dxa"/>
            <w:vAlign w:val="center"/>
          </w:tcPr>
          <w:p w:rsidR="00006A67" w:rsidRPr="009A090F" w:rsidRDefault="00006A67" w:rsidP="005E58A7">
            <w:pPr>
              <w:widowControl w:val="0"/>
              <w:spacing w:after="0" w:line="240" w:lineRule="auto"/>
              <w:jc w:val="both"/>
              <w:rPr>
                <w:rFonts w:ascii="PT Astra Serif" w:hAnsi="PT Astra Serif"/>
                <w:sz w:val="24"/>
                <w:szCs w:val="24"/>
                <w:lang w:eastAsia="ar-SA"/>
              </w:rPr>
            </w:pPr>
            <w:r>
              <w:rPr>
                <w:rFonts w:ascii="PT Astra Serif" w:hAnsi="PT Astra Serif"/>
                <w:sz w:val="24"/>
                <w:szCs w:val="24"/>
                <w:lang w:eastAsia="ar-SA"/>
              </w:rPr>
              <w:t>Количество посещений культурных мероприятий, тыс. посещений.</w:t>
            </w:r>
          </w:p>
        </w:tc>
        <w:tc>
          <w:tcPr>
            <w:tcW w:w="1288" w:type="dxa"/>
            <w:vAlign w:val="center"/>
          </w:tcPr>
          <w:p w:rsidR="00006A67" w:rsidRPr="009A090F" w:rsidRDefault="00006A67" w:rsidP="005E58A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330.0</w:t>
            </w:r>
          </w:p>
        </w:tc>
        <w:tc>
          <w:tcPr>
            <w:tcW w:w="1274" w:type="dxa"/>
            <w:vAlign w:val="center"/>
          </w:tcPr>
          <w:p w:rsidR="00006A67" w:rsidRPr="009A090F" w:rsidRDefault="00006A67" w:rsidP="005E58A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363.0</w:t>
            </w:r>
          </w:p>
        </w:tc>
        <w:tc>
          <w:tcPr>
            <w:tcW w:w="1275" w:type="dxa"/>
            <w:vAlign w:val="center"/>
          </w:tcPr>
          <w:p w:rsidR="00006A67" w:rsidRPr="009A090F" w:rsidRDefault="00006A67" w:rsidP="005E58A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462.0</w:t>
            </w:r>
          </w:p>
        </w:tc>
        <w:tc>
          <w:tcPr>
            <w:tcW w:w="1131" w:type="dxa"/>
            <w:vAlign w:val="center"/>
          </w:tcPr>
          <w:p w:rsidR="00006A67" w:rsidRPr="009A090F" w:rsidRDefault="00006A67" w:rsidP="005E58A7">
            <w:pPr>
              <w:widowControl w:val="0"/>
              <w:spacing w:after="0" w:line="240" w:lineRule="auto"/>
              <w:jc w:val="center"/>
              <w:rPr>
                <w:rFonts w:ascii="PT Astra Serif" w:hAnsi="PT Astra Serif"/>
                <w:sz w:val="24"/>
                <w:szCs w:val="24"/>
                <w:lang w:eastAsia="ar-SA"/>
              </w:rPr>
            </w:pPr>
            <w:r>
              <w:rPr>
                <w:rFonts w:ascii="PT Astra Serif" w:hAnsi="PT Astra Serif"/>
                <w:sz w:val="24"/>
                <w:szCs w:val="24"/>
                <w:lang w:eastAsia="ar-SA"/>
              </w:rPr>
              <w:t>989.0</w:t>
            </w:r>
          </w:p>
        </w:tc>
      </w:tr>
      <w:tr w:rsidR="00006A67" w:rsidRPr="00843BFE" w:rsidTr="00A80E01">
        <w:trPr>
          <w:trHeight w:val="699"/>
          <w:jc w:val="center"/>
        </w:trPr>
        <w:tc>
          <w:tcPr>
            <w:tcW w:w="9349" w:type="dxa"/>
            <w:gridSpan w:val="6"/>
          </w:tcPr>
          <w:p w:rsidR="00006A67" w:rsidRPr="00843BFE" w:rsidRDefault="00006A67" w:rsidP="00910A41">
            <w:pPr>
              <w:spacing w:after="0" w:line="240" w:lineRule="auto"/>
              <w:jc w:val="center"/>
              <w:rPr>
                <w:rFonts w:ascii="PT Astra Serif" w:hAnsi="PT Astra Serif"/>
                <w:b/>
                <w:sz w:val="24"/>
                <w:szCs w:val="28"/>
              </w:rPr>
            </w:pPr>
            <w:r w:rsidRPr="00843BFE">
              <w:rPr>
                <w:rFonts w:ascii="PT Astra Serif" w:hAnsi="PT Astra Serif"/>
                <w:b/>
                <w:sz w:val="24"/>
                <w:szCs w:val="28"/>
              </w:rPr>
              <w:t>2. Развитие реального сектора экономики и реализация инвестиционного потенциала</w:t>
            </w:r>
          </w:p>
        </w:tc>
      </w:tr>
      <w:tr w:rsidR="00006A67" w:rsidRPr="00843BFE" w:rsidTr="00A80E01">
        <w:trPr>
          <w:jc w:val="center"/>
        </w:trPr>
        <w:tc>
          <w:tcPr>
            <w:tcW w:w="9349" w:type="dxa"/>
            <w:gridSpan w:val="6"/>
          </w:tcPr>
          <w:p w:rsidR="00006A67" w:rsidRPr="00843BFE" w:rsidRDefault="00006A67" w:rsidP="00910A41">
            <w:pPr>
              <w:spacing w:after="0" w:line="240" w:lineRule="auto"/>
              <w:jc w:val="center"/>
              <w:rPr>
                <w:rFonts w:ascii="PT Astra Serif" w:hAnsi="PT Astra Serif"/>
                <w:b/>
                <w:sz w:val="24"/>
                <w:szCs w:val="24"/>
              </w:rPr>
            </w:pPr>
            <w:r w:rsidRPr="00843BFE">
              <w:rPr>
                <w:rFonts w:ascii="PT Astra Serif" w:hAnsi="PT Astra Serif"/>
                <w:b/>
                <w:sz w:val="24"/>
                <w:szCs w:val="28"/>
              </w:rPr>
              <w:t>2.1. Производительность труда как вектор устойчивого развития промышленного производства</w:t>
            </w:r>
          </w:p>
        </w:tc>
      </w:tr>
      <w:tr w:rsidR="00006A67" w:rsidRPr="00843BFE" w:rsidTr="007A4EB3">
        <w:trPr>
          <w:jc w:val="center"/>
        </w:trPr>
        <w:tc>
          <w:tcPr>
            <w:tcW w:w="562" w:type="dxa"/>
          </w:tcPr>
          <w:p w:rsidR="00006A67" w:rsidRPr="00843BFE" w:rsidRDefault="00006A67" w:rsidP="00910A41">
            <w:pPr>
              <w:spacing w:after="0" w:line="240" w:lineRule="auto"/>
              <w:jc w:val="center"/>
              <w:rPr>
                <w:rFonts w:ascii="PT Astra Serif" w:hAnsi="PT Astra Serif"/>
                <w:sz w:val="24"/>
                <w:szCs w:val="24"/>
              </w:rPr>
            </w:pPr>
            <w:r w:rsidRPr="00843BFE">
              <w:rPr>
                <w:rFonts w:ascii="PT Astra Serif" w:hAnsi="PT Astra Serif"/>
                <w:sz w:val="24"/>
                <w:szCs w:val="24"/>
              </w:rPr>
              <w:t>28.</w:t>
            </w:r>
          </w:p>
        </w:tc>
        <w:tc>
          <w:tcPr>
            <w:tcW w:w="3819" w:type="dxa"/>
          </w:tcPr>
          <w:p w:rsidR="00006A67" w:rsidRPr="00D8609B" w:rsidRDefault="00006A67" w:rsidP="005E58A7">
            <w:pPr>
              <w:widowControl w:val="0"/>
              <w:spacing w:after="0" w:line="240" w:lineRule="auto"/>
              <w:jc w:val="both"/>
              <w:rPr>
                <w:rFonts w:ascii="PT Astra Serif" w:hAnsi="PT Astra Serif" w:cs="Calibri"/>
                <w:sz w:val="24"/>
                <w:szCs w:val="24"/>
                <w:lang w:eastAsia="ar-SA"/>
              </w:rPr>
            </w:pPr>
            <w:r w:rsidRPr="00D8609B">
              <w:rPr>
                <w:rFonts w:ascii="PT Astra Serif" w:hAnsi="PT Astra Serif"/>
                <w:sz w:val="24"/>
                <w:szCs w:val="24"/>
              </w:rPr>
              <w:t>Объём отгруженных товаров собственного производства в промышленности, млн. руб.</w:t>
            </w:r>
          </w:p>
        </w:tc>
        <w:tc>
          <w:tcPr>
            <w:tcW w:w="1288" w:type="dxa"/>
            <w:vAlign w:val="center"/>
          </w:tcPr>
          <w:p w:rsidR="00006A67" w:rsidRPr="00D8609B" w:rsidRDefault="00006A67" w:rsidP="005E58A7">
            <w:pPr>
              <w:widowControl w:val="0"/>
              <w:spacing w:after="0" w:line="240" w:lineRule="auto"/>
              <w:jc w:val="center"/>
              <w:rPr>
                <w:rFonts w:ascii="PT Astra Serif" w:hAnsi="PT Astra Serif" w:cs="Calibri"/>
                <w:sz w:val="24"/>
                <w:szCs w:val="24"/>
                <w:lang w:eastAsia="ar-SA"/>
              </w:rPr>
            </w:pPr>
            <w:r>
              <w:rPr>
                <w:rFonts w:ascii="PT Astra Serif" w:hAnsi="PT Astra Serif"/>
                <w:sz w:val="24"/>
                <w:szCs w:val="24"/>
              </w:rPr>
              <w:t>13783.3</w:t>
            </w:r>
          </w:p>
        </w:tc>
        <w:tc>
          <w:tcPr>
            <w:tcW w:w="1274" w:type="dxa"/>
            <w:vAlign w:val="center"/>
          </w:tcPr>
          <w:p w:rsidR="00006A67" w:rsidRPr="00D8609B" w:rsidRDefault="00006A67" w:rsidP="005E58A7">
            <w:pPr>
              <w:widowControl w:val="0"/>
              <w:spacing w:after="0" w:line="240" w:lineRule="auto"/>
              <w:jc w:val="center"/>
              <w:rPr>
                <w:rFonts w:ascii="PT Astra Serif" w:hAnsi="PT Astra Serif" w:cs="Calibri"/>
                <w:sz w:val="24"/>
                <w:szCs w:val="24"/>
                <w:lang w:eastAsia="ar-SA"/>
              </w:rPr>
            </w:pPr>
            <w:r>
              <w:rPr>
                <w:rFonts w:ascii="PT Astra Serif" w:hAnsi="PT Astra Serif"/>
                <w:sz w:val="24"/>
                <w:szCs w:val="24"/>
              </w:rPr>
              <w:t>14472.5</w:t>
            </w:r>
          </w:p>
        </w:tc>
        <w:tc>
          <w:tcPr>
            <w:tcW w:w="1275" w:type="dxa"/>
            <w:vAlign w:val="center"/>
          </w:tcPr>
          <w:p w:rsidR="00006A67" w:rsidRPr="00D8609B" w:rsidRDefault="00006A67" w:rsidP="005E58A7">
            <w:pPr>
              <w:widowControl w:val="0"/>
              <w:spacing w:after="0" w:line="240" w:lineRule="auto"/>
              <w:jc w:val="center"/>
              <w:rPr>
                <w:rFonts w:ascii="PT Astra Serif" w:hAnsi="PT Astra Serif" w:cs="Calibri"/>
                <w:sz w:val="24"/>
                <w:szCs w:val="24"/>
                <w:lang w:eastAsia="ar-SA"/>
              </w:rPr>
            </w:pPr>
            <w:r>
              <w:rPr>
                <w:rFonts w:ascii="PT Astra Serif" w:hAnsi="PT Astra Serif"/>
                <w:sz w:val="24"/>
                <w:szCs w:val="24"/>
              </w:rPr>
              <w:t>15919.7</w:t>
            </w:r>
          </w:p>
        </w:tc>
        <w:tc>
          <w:tcPr>
            <w:tcW w:w="1131" w:type="dxa"/>
            <w:vAlign w:val="center"/>
          </w:tcPr>
          <w:p w:rsidR="00006A67" w:rsidRPr="00D8609B" w:rsidRDefault="00006A67" w:rsidP="005E58A7">
            <w:pPr>
              <w:widowControl w:val="0"/>
              <w:spacing w:after="0" w:line="240" w:lineRule="auto"/>
              <w:jc w:val="center"/>
              <w:rPr>
                <w:rFonts w:ascii="PT Astra Serif" w:hAnsi="PT Astra Serif" w:cs="Calibri"/>
                <w:sz w:val="24"/>
                <w:szCs w:val="24"/>
                <w:lang w:eastAsia="ar-SA"/>
              </w:rPr>
            </w:pPr>
            <w:r>
              <w:rPr>
                <w:rFonts w:ascii="PT Astra Serif" w:hAnsi="PT Astra Serif"/>
                <w:sz w:val="24"/>
                <w:szCs w:val="24"/>
              </w:rPr>
              <w:t>20695.6</w:t>
            </w:r>
          </w:p>
        </w:tc>
      </w:tr>
      <w:tr w:rsidR="00006A67" w:rsidRPr="00843BFE" w:rsidTr="007A4EB3">
        <w:trPr>
          <w:jc w:val="center"/>
        </w:trPr>
        <w:tc>
          <w:tcPr>
            <w:tcW w:w="562" w:type="dxa"/>
          </w:tcPr>
          <w:p w:rsidR="00006A67" w:rsidRPr="00843BFE" w:rsidRDefault="00006A67" w:rsidP="00910A41">
            <w:pPr>
              <w:spacing w:after="0" w:line="240" w:lineRule="auto"/>
              <w:jc w:val="center"/>
              <w:rPr>
                <w:rFonts w:ascii="PT Astra Serif" w:hAnsi="PT Astra Serif"/>
                <w:sz w:val="24"/>
                <w:szCs w:val="24"/>
              </w:rPr>
            </w:pPr>
            <w:r w:rsidRPr="00843BFE">
              <w:rPr>
                <w:rFonts w:ascii="PT Astra Serif" w:hAnsi="PT Astra Serif"/>
                <w:sz w:val="24"/>
                <w:szCs w:val="24"/>
              </w:rPr>
              <w:t>29.</w:t>
            </w:r>
          </w:p>
        </w:tc>
        <w:tc>
          <w:tcPr>
            <w:tcW w:w="3819" w:type="dxa"/>
          </w:tcPr>
          <w:p w:rsidR="00006A67" w:rsidRPr="00D8609B" w:rsidRDefault="00006A67" w:rsidP="005E58A7">
            <w:pPr>
              <w:widowControl w:val="0"/>
              <w:spacing w:after="0" w:line="240" w:lineRule="auto"/>
              <w:jc w:val="both"/>
              <w:rPr>
                <w:rFonts w:ascii="PT Astra Serif" w:hAnsi="PT Astra Serif" w:cs="Calibri"/>
                <w:sz w:val="24"/>
                <w:szCs w:val="24"/>
                <w:lang w:eastAsia="ar-SA"/>
              </w:rPr>
            </w:pPr>
            <w:r w:rsidRPr="00D8609B">
              <w:rPr>
                <w:rFonts w:ascii="PT Astra Serif" w:hAnsi="PT Astra Serif"/>
                <w:sz w:val="24"/>
                <w:szCs w:val="24"/>
              </w:rPr>
              <w:t xml:space="preserve">Среднемесячная заработная плата работников в промышленной отрасли, тыс. руб. </w:t>
            </w:r>
          </w:p>
        </w:tc>
        <w:tc>
          <w:tcPr>
            <w:tcW w:w="1288" w:type="dxa"/>
            <w:vAlign w:val="center"/>
          </w:tcPr>
          <w:p w:rsidR="00006A67" w:rsidRPr="00D8609B" w:rsidRDefault="00006A67" w:rsidP="005E58A7">
            <w:pPr>
              <w:widowControl w:val="0"/>
              <w:spacing w:after="0" w:line="240" w:lineRule="auto"/>
              <w:jc w:val="center"/>
              <w:rPr>
                <w:rFonts w:ascii="PT Astra Serif" w:hAnsi="PT Astra Serif" w:cs="Calibri"/>
                <w:sz w:val="24"/>
                <w:szCs w:val="24"/>
                <w:lang w:eastAsia="ar-SA"/>
              </w:rPr>
            </w:pPr>
            <w:r>
              <w:rPr>
                <w:rFonts w:ascii="PT Astra Serif" w:hAnsi="PT Astra Serif"/>
                <w:sz w:val="24"/>
                <w:szCs w:val="24"/>
              </w:rPr>
              <w:t>32.9</w:t>
            </w:r>
          </w:p>
        </w:tc>
        <w:tc>
          <w:tcPr>
            <w:tcW w:w="1274" w:type="dxa"/>
            <w:vAlign w:val="center"/>
          </w:tcPr>
          <w:p w:rsidR="00006A67" w:rsidRPr="00D8609B" w:rsidRDefault="00006A67" w:rsidP="005E58A7">
            <w:pPr>
              <w:widowControl w:val="0"/>
              <w:spacing w:after="0" w:line="240" w:lineRule="auto"/>
              <w:jc w:val="center"/>
              <w:rPr>
                <w:rFonts w:ascii="PT Astra Serif" w:hAnsi="PT Astra Serif" w:cs="Calibri"/>
                <w:color w:val="000000"/>
                <w:sz w:val="24"/>
                <w:szCs w:val="24"/>
                <w:lang w:eastAsia="ar-SA"/>
              </w:rPr>
            </w:pPr>
            <w:r>
              <w:rPr>
                <w:rFonts w:ascii="PT Astra Serif" w:hAnsi="PT Astra Serif"/>
                <w:color w:val="000000"/>
                <w:sz w:val="24"/>
                <w:szCs w:val="24"/>
              </w:rPr>
              <w:t>35.5</w:t>
            </w:r>
          </w:p>
        </w:tc>
        <w:tc>
          <w:tcPr>
            <w:tcW w:w="1275" w:type="dxa"/>
            <w:vAlign w:val="center"/>
          </w:tcPr>
          <w:p w:rsidR="00006A67" w:rsidRPr="00D8609B" w:rsidRDefault="00006A67" w:rsidP="005E58A7">
            <w:pPr>
              <w:widowControl w:val="0"/>
              <w:spacing w:after="0" w:line="240" w:lineRule="auto"/>
              <w:jc w:val="center"/>
              <w:rPr>
                <w:rFonts w:ascii="PT Astra Serif" w:hAnsi="PT Astra Serif" w:cs="Calibri"/>
                <w:color w:val="000000"/>
                <w:sz w:val="24"/>
                <w:szCs w:val="24"/>
                <w:lang w:eastAsia="ar-SA"/>
              </w:rPr>
            </w:pPr>
            <w:r>
              <w:rPr>
                <w:rFonts w:ascii="PT Astra Serif" w:hAnsi="PT Astra Serif"/>
                <w:color w:val="000000"/>
                <w:sz w:val="24"/>
                <w:szCs w:val="24"/>
              </w:rPr>
              <w:t>41.3</w:t>
            </w:r>
          </w:p>
        </w:tc>
        <w:tc>
          <w:tcPr>
            <w:tcW w:w="1131" w:type="dxa"/>
            <w:vAlign w:val="center"/>
          </w:tcPr>
          <w:p w:rsidR="00006A67" w:rsidRPr="00D8609B" w:rsidRDefault="00006A67" w:rsidP="005E58A7">
            <w:pPr>
              <w:widowControl w:val="0"/>
              <w:spacing w:after="0" w:line="240" w:lineRule="auto"/>
              <w:jc w:val="center"/>
              <w:rPr>
                <w:rFonts w:ascii="PT Astra Serif" w:hAnsi="PT Astra Serif" w:cs="Calibri"/>
                <w:color w:val="000000"/>
                <w:sz w:val="24"/>
                <w:szCs w:val="24"/>
                <w:lang w:eastAsia="ar-SA"/>
              </w:rPr>
            </w:pPr>
            <w:r>
              <w:rPr>
                <w:rFonts w:ascii="PT Astra Serif" w:hAnsi="PT Astra Serif" w:cs="Calibri"/>
                <w:color w:val="000000"/>
                <w:sz w:val="24"/>
                <w:szCs w:val="24"/>
                <w:lang w:eastAsia="ar-SA"/>
              </w:rPr>
              <w:t>55.5</w:t>
            </w:r>
          </w:p>
        </w:tc>
      </w:tr>
      <w:tr w:rsidR="00006A67" w:rsidRPr="00843BFE" w:rsidTr="00A80E01">
        <w:trPr>
          <w:jc w:val="center"/>
        </w:trPr>
        <w:tc>
          <w:tcPr>
            <w:tcW w:w="9349" w:type="dxa"/>
            <w:gridSpan w:val="6"/>
          </w:tcPr>
          <w:p w:rsidR="00006A67" w:rsidRPr="00843BFE" w:rsidRDefault="00006A67" w:rsidP="00910A41">
            <w:pPr>
              <w:spacing w:after="0" w:line="240" w:lineRule="auto"/>
              <w:jc w:val="center"/>
              <w:rPr>
                <w:rFonts w:ascii="PT Astra Serif" w:hAnsi="PT Astra Serif"/>
                <w:b/>
                <w:sz w:val="24"/>
                <w:szCs w:val="24"/>
              </w:rPr>
            </w:pPr>
            <w:r w:rsidRPr="00843BFE">
              <w:rPr>
                <w:rFonts w:ascii="PT Astra Serif" w:hAnsi="PT Astra Serif"/>
                <w:b/>
                <w:sz w:val="24"/>
                <w:szCs w:val="28"/>
              </w:rPr>
              <w:t>2.2. Цифровая трансформация сельского хозяйства</w:t>
            </w:r>
          </w:p>
        </w:tc>
      </w:tr>
      <w:tr w:rsidR="00006A67" w:rsidRPr="00843BFE" w:rsidTr="007A4EB3">
        <w:trPr>
          <w:jc w:val="center"/>
        </w:trPr>
        <w:tc>
          <w:tcPr>
            <w:tcW w:w="562" w:type="dxa"/>
          </w:tcPr>
          <w:p w:rsidR="00006A67" w:rsidRPr="00843BFE" w:rsidRDefault="00006A67" w:rsidP="00910A41">
            <w:pPr>
              <w:spacing w:after="0" w:line="240" w:lineRule="auto"/>
              <w:jc w:val="center"/>
              <w:rPr>
                <w:rFonts w:ascii="PT Astra Serif" w:hAnsi="PT Astra Serif"/>
                <w:sz w:val="24"/>
                <w:szCs w:val="24"/>
              </w:rPr>
            </w:pPr>
            <w:r w:rsidRPr="00843BFE">
              <w:rPr>
                <w:rFonts w:ascii="PT Astra Serif" w:hAnsi="PT Astra Serif"/>
                <w:sz w:val="24"/>
                <w:szCs w:val="24"/>
              </w:rPr>
              <w:t>30.</w:t>
            </w:r>
          </w:p>
        </w:tc>
        <w:tc>
          <w:tcPr>
            <w:tcW w:w="3819" w:type="dxa"/>
          </w:tcPr>
          <w:p w:rsidR="00006A67" w:rsidRPr="0016120B" w:rsidRDefault="00006A67" w:rsidP="005E58A7">
            <w:pPr>
              <w:spacing w:after="0" w:line="240" w:lineRule="auto"/>
              <w:jc w:val="both"/>
              <w:rPr>
                <w:rFonts w:ascii="PT Astra Serif" w:hAnsi="PT Astra Serif"/>
                <w:sz w:val="24"/>
                <w:szCs w:val="24"/>
                <w:highlight w:val="yellow"/>
              </w:rPr>
            </w:pPr>
            <w:r w:rsidRPr="0016120B">
              <w:rPr>
                <w:rFonts w:ascii="PT Astra Serif" w:hAnsi="PT Astra Serif"/>
                <w:sz w:val="24"/>
                <w:szCs w:val="24"/>
              </w:rPr>
              <w:t>Количество новых членов, вовлеченных в с/х потребительскую кооперацию из числа субъектов малого и среднего предпринимательства в сфере АПК и ЛПХ граждан,</w:t>
            </w:r>
            <w:r>
              <w:rPr>
                <w:rFonts w:ascii="PT Astra Serif" w:hAnsi="PT Astra Serif"/>
                <w:sz w:val="24"/>
                <w:szCs w:val="24"/>
              </w:rPr>
              <w:t xml:space="preserve"> </w:t>
            </w:r>
            <w:r w:rsidRPr="0016120B">
              <w:rPr>
                <w:rFonts w:ascii="PT Astra Serif" w:hAnsi="PT Astra Serif"/>
                <w:sz w:val="24"/>
                <w:szCs w:val="24"/>
              </w:rPr>
              <w:t>ед.</w:t>
            </w:r>
          </w:p>
        </w:tc>
        <w:tc>
          <w:tcPr>
            <w:tcW w:w="1288" w:type="dxa"/>
            <w:vAlign w:val="center"/>
          </w:tcPr>
          <w:p w:rsidR="00006A67" w:rsidRPr="0016120B" w:rsidRDefault="00006A67" w:rsidP="005E58A7">
            <w:pPr>
              <w:spacing w:after="0" w:line="240" w:lineRule="auto"/>
              <w:jc w:val="center"/>
              <w:rPr>
                <w:rFonts w:ascii="PT Astra Serif" w:hAnsi="PT Astra Serif"/>
                <w:sz w:val="24"/>
                <w:szCs w:val="24"/>
              </w:rPr>
            </w:pPr>
            <w:r>
              <w:rPr>
                <w:rFonts w:ascii="PT Astra Serif" w:hAnsi="PT Astra Serif"/>
                <w:sz w:val="24"/>
                <w:szCs w:val="24"/>
              </w:rPr>
              <w:t>17</w:t>
            </w:r>
          </w:p>
        </w:tc>
        <w:tc>
          <w:tcPr>
            <w:tcW w:w="1274" w:type="dxa"/>
            <w:vAlign w:val="center"/>
          </w:tcPr>
          <w:p w:rsidR="00006A67" w:rsidRPr="0016120B" w:rsidRDefault="00006A67" w:rsidP="005E58A7">
            <w:pPr>
              <w:spacing w:after="0" w:line="240" w:lineRule="auto"/>
              <w:jc w:val="center"/>
              <w:rPr>
                <w:rFonts w:ascii="PT Astra Serif" w:hAnsi="PT Astra Serif"/>
                <w:sz w:val="24"/>
                <w:szCs w:val="24"/>
              </w:rPr>
            </w:pPr>
            <w:r>
              <w:rPr>
                <w:rFonts w:ascii="PT Astra Serif" w:hAnsi="PT Astra Serif"/>
                <w:sz w:val="24"/>
                <w:szCs w:val="24"/>
              </w:rPr>
              <w:t>19</w:t>
            </w:r>
          </w:p>
        </w:tc>
        <w:tc>
          <w:tcPr>
            <w:tcW w:w="1275" w:type="dxa"/>
            <w:vAlign w:val="center"/>
          </w:tcPr>
          <w:p w:rsidR="00006A67" w:rsidRPr="0016120B" w:rsidRDefault="00006A67" w:rsidP="005E58A7">
            <w:pPr>
              <w:spacing w:after="0" w:line="240" w:lineRule="auto"/>
              <w:jc w:val="center"/>
              <w:rPr>
                <w:rFonts w:ascii="PT Astra Serif" w:hAnsi="PT Astra Serif"/>
                <w:sz w:val="24"/>
                <w:szCs w:val="24"/>
              </w:rPr>
            </w:pPr>
            <w:r>
              <w:rPr>
                <w:rFonts w:ascii="PT Astra Serif" w:hAnsi="PT Astra Serif"/>
                <w:sz w:val="24"/>
                <w:szCs w:val="24"/>
              </w:rPr>
              <w:t>40</w:t>
            </w:r>
          </w:p>
        </w:tc>
        <w:tc>
          <w:tcPr>
            <w:tcW w:w="1131" w:type="dxa"/>
            <w:vAlign w:val="center"/>
          </w:tcPr>
          <w:p w:rsidR="00006A67" w:rsidRPr="0016120B" w:rsidRDefault="00006A67" w:rsidP="005E58A7">
            <w:pPr>
              <w:spacing w:after="0" w:line="240" w:lineRule="auto"/>
              <w:jc w:val="center"/>
              <w:rPr>
                <w:rFonts w:ascii="PT Astra Serif" w:hAnsi="PT Astra Serif"/>
                <w:sz w:val="24"/>
                <w:szCs w:val="24"/>
              </w:rPr>
            </w:pPr>
            <w:r>
              <w:rPr>
                <w:rFonts w:ascii="PT Astra Serif" w:hAnsi="PT Astra Serif"/>
                <w:sz w:val="24"/>
                <w:szCs w:val="24"/>
              </w:rPr>
              <w:t>60</w:t>
            </w:r>
          </w:p>
        </w:tc>
      </w:tr>
      <w:tr w:rsidR="00006A67" w:rsidRPr="00843BFE" w:rsidTr="007A4EB3">
        <w:trPr>
          <w:jc w:val="center"/>
        </w:trPr>
        <w:tc>
          <w:tcPr>
            <w:tcW w:w="562" w:type="dxa"/>
          </w:tcPr>
          <w:p w:rsidR="00006A67" w:rsidRPr="00843BFE" w:rsidRDefault="00006A67" w:rsidP="00910A41">
            <w:pPr>
              <w:spacing w:after="0" w:line="240" w:lineRule="auto"/>
              <w:jc w:val="center"/>
              <w:rPr>
                <w:rFonts w:ascii="PT Astra Serif" w:hAnsi="PT Astra Serif"/>
                <w:sz w:val="24"/>
                <w:szCs w:val="24"/>
              </w:rPr>
            </w:pPr>
            <w:r w:rsidRPr="00843BFE">
              <w:rPr>
                <w:rFonts w:ascii="PT Astra Serif" w:hAnsi="PT Astra Serif"/>
                <w:sz w:val="24"/>
                <w:szCs w:val="24"/>
              </w:rPr>
              <w:t>31.</w:t>
            </w:r>
          </w:p>
        </w:tc>
        <w:tc>
          <w:tcPr>
            <w:tcW w:w="3819" w:type="dxa"/>
          </w:tcPr>
          <w:p w:rsidR="00006A67" w:rsidRPr="0016120B" w:rsidRDefault="00006A67" w:rsidP="005E58A7">
            <w:pPr>
              <w:spacing w:after="0" w:line="240" w:lineRule="auto"/>
              <w:jc w:val="both"/>
              <w:rPr>
                <w:rFonts w:ascii="PT Astra Serif" w:hAnsi="PT Astra Serif"/>
                <w:sz w:val="24"/>
                <w:szCs w:val="24"/>
              </w:rPr>
            </w:pPr>
            <w:r>
              <w:rPr>
                <w:rFonts w:ascii="PT Astra Serif" w:hAnsi="PT Astra Serif"/>
                <w:sz w:val="24"/>
                <w:szCs w:val="24"/>
              </w:rPr>
              <w:t>Валовый сбор зерновых культур, тыс. тонн</w:t>
            </w:r>
          </w:p>
        </w:tc>
        <w:tc>
          <w:tcPr>
            <w:tcW w:w="1288" w:type="dxa"/>
            <w:vAlign w:val="center"/>
          </w:tcPr>
          <w:p w:rsidR="00006A67" w:rsidRPr="0016120B" w:rsidRDefault="00006A67" w:rsidP="005E58A7">
            <w:pPr>
              <w:spacing w:after="0" w:line="240" w:lineRule="auto"/>
              <w:jc w:val="center"/>
              <w:rPr>
                <w:rFonts w:ascii="PT Astra Serif" w:hAnsi="PT Astra Serif"/>
                <w:sz w:val="24"/>
                <w:szCs w:val="24"/>
              </w:rPr>
            </w:pPr>
            <w:r>
              <w:rPr>
                <w:rFonts w:ascii="PT Astra Serif" w:hAnsi="PT Astra Serif"/>
                <w:sz w:val="24"/>
                <w:szCs w:val="24"/>
              </w:rPr>
              <w:t>151.3</w:t>
            </w:r>
          </w:p>
        </w:tc>
        <w:tc>
          <w:tcPr>
            <w:tcW w:w="1274" w:type="dxa"/>
            <w:vAlign w:val="center"/>
          </w:tcPr>
          <w:p w:rsidR="00006A67" w:rsidRPr="0016120B" w:rsidRDefault="00006A67" w:rsidP="005E58A7">
            <w:pPr>
              <w:spacing w:after="0" w:line="240" w:lineRule="auto"/>
              <w:jc w:val="center"/>
              <w:rPr>
                <w:rFonts w:ascii="PT Astra Serif" w:hAnsi="PT Astra Serif"/>
                <w:sz w:val="24"/>
                <w:szCs w:val="24"/>
              </w:rPr>
            </w:pPr>
            <w:r>
              <w:rPr>
                <w:rFonts w:ascii="PT Astra Serif" w:hAnsi="PT Astra Serif"/>
                <w:sz w:val="24"/>
                <w:szCs w:val="24"/>
              </w:rPr>
              <w:t>164.0</w:t>
            </w:r>
          </w:p>
        </w:tc>
        <w:tc>
          <w:tcPr>
            <w:tcW w:w="1275" w:type="dxa"/>
            <w:vAlign w:val="center"/>
          </w:tcPr>
          <w:p w:rsidR="00006A67" w:rsidRPr="0016120B" w:rsidRDefault="00006A67" w:rsidP="005E58A7">
            <w:pPr>
              <w:spacing w:after="0" w:line="240" w:lineRule="auto"/>
              <w:jc w:val="center"/>
              <w:rPr>
                <w:rFonts w:ascii="PT Astra Serif" w:hAnsi="PT Astra Serif"/>
                <w:sz w:val="24"/>
                <w:szCs w:val="24"/>
              </w:rPr>
            </w:pPr>
            <w:r>
              <w:rPr>
                <w:rFonts w:ascii="PT Astra Serif" w:hAnsi="PT Astra Serif"/>
                <w:sz w:val="24"/>
                <w:szCs w:val="24"/>
              </w:rPr>
              <w:t>242.3</w:t>
            </w:r>
          </w:p>
        </w:tc>
        <w:tc>
          <w:tcPr>
            <w:tcW w:w="1131" w:type="dxa"/>
            <w:vAlign w:val="center"/>
          </w:tcPr>
          <w:p w:rsidR="00006A67" w:rsidRPr="0016120B" w:rsidRDefault="00006A67" w:rsidP="005E58A7">
            <w:pPr>
              <w:spacing w:after="0" w:line="240" w:lineRule="auto"/>
              <w:jc w:val="center"/>
              <w:rPr>
                <w:rFonts w:ascii="PT Astra Serif" w:hAnsi="PT Astra Serif"/>
                <w:sz w:val="24"/>
                <w:szCs w:val="24"/>
              </w:rPr>
            </w:pPr>
            <w:r>
              <w:rPr>
                <w:rFonts w:ascii="PT Astra Serif" w:hAnsi="PT Astra Serif"/>
                <w:sz w:val="24"/>
                <w:szCs w:val="24"/>
              </w:rPr>
              <w:t>500.0</w:t>
            </w:r>
          </w:p>
        </w:tc>
      </w:tr>
      <w:tr w:rsidR="00006A67" w:rsidRPr="00843BFE" w:rsidTr="007A4EB3">
        <w:trPr>
          <w:jc w:val="center"/>
        </w:trPr>
        <w:tc>
          <w:tcPr>
            <w:tcW w:w="562" w:type="dxa"/>
          </w:tcPr>
          <w:p w:rsidR="00006A67" w:rsidRPr="00843BFE" w:rsidRDefault="00006A67" w:rsidP="00910A41">
            <w:pPr>
              <w:spacing w:after="0" w:line="240" w:lineRule="auto"/>
              <w:jc w:val="center"/>
              <w:rPr>
                <w:rFonts w:ascii="PT Astra Serif" w:hAnsi="PT Astra Serif"/>
                <w:sz w:val="24"/>
                <w:szCs w:val="24"/>
              </w:rPr>
            </w:pPr>
            <w:r w:rsidRPr="00843BFE">
              <w:rPr>
                <w:rFonts w:ascii="PT Astra Serif" w:hAnsi="PT Astra Serif"/>
                <w:sz w:val="24"/>
                <w:szCs w:val="24"/>
              </w:rPr>
              <w:t>32.</w:t>
            </w:r>
          </w:p>
        </w:tc>
        <w:tc>
          <w:tcPr>
            <w:tcW w:w="3819" w:type="dxa"/>
          </w:tcPr>
          <w:p w:rsidR="00006A67" w:rsidRPr="0016120B" w:rsidRDefault="00006A67" w:rsidP="005E58A7">
            <w:pPr>
              <w:spacing w:after="0" w:line="240" w:lineRule="auto"/>
              <w:jc w:val="both"/>
              <w:rPr>
                <w:rFonts w:ascii="PT Astra Serif" w:hAnsi="PT Astra Serif"/>
                <w:sz w:val="24"/>
                <w:szCs w:val="24"/>
                <w:highlight w:val="yellow"/>
              </w:rPr>
            </w:pPr>
            <w:r w:rsidRPr="00C811A0">
              <w:rPr>
                <w:rFonts w:ascii="PT Astra Serif" w:hAnsi="PT Astra Serif"/>
                <w:sz w:val="24"/>
                <w:szCs w:val="24"/>
              </w:rPr>
              <w:t>Валовый сбор масличных культур, тыс.</w:t>
            </w:r>
            <w:r>
              <w:rPr>
                <w:rFonts w:ascii="PT Astra Serif" w:hAnsi="PT Astra Serif"/>
                <w:sz w:val="24"/>
                <w:szCs w:val="24"/>
              </w:rPr>
              <w:t xml:space="preserve"> </w:t>
            </w:r>
            <w:r w:rsidRPr="00C811A0">
              <w:rPr>
                <w:rFonts w:ascii="PT Astra Serif" w:hAnsi="PT Astra Serif"/>
                <w:sz w:val="24"/>
                <w:szCs w:val="24"/>
              </w:rPr>
              <w:t>тонн</w:t>
            </w:r>
          </w:p>
        </w:tc>
        <w:tc>
          <w:tcPr>
            <w:tcW w:w="1288" w:type="dxa"/>
            <w:vAlign w:val="center"/>
          </w:tcPr>
          <w:p w:rsidR="00006A67" w:rsidRPr="00C811A0" w:rsidRDefault="00006A67" w:rsidP="005E58A7">
            <w:pPr>
              <w:spacing w:after="0" w:line="240" w:lineRule="auto"/>
              <w:jc w:val="center"/>
              <w:rPr>
                <w:rFonts w:ascii="PT Astra Serif" w:hAnsi="PT Astra Serif"/>
                <w:sz w:val="24"/>
                <w:szCs w:val="24"/>
              </w:rPr>
            </w:pPr>
            <w:r w:rsidRPr="00C811A0">
              <w:rPr>
                <w:rFonts w:ascii="PT Astra Serif" w:hAnsi="PT Astra Serif"/>
                <w:sz w:val="24"/>
                <w:szCs w:val="24"/>
              </w:rPr>
              <w:t>47.6</w:t>
            </w:r>
          </w:p>
        </w:tc>
        <w:tc>
          <w:tcPr>
            <w:tcW w:w="1274" w:type="dxa"/>
            <w:vAlign w:val="center"/>
          </w:tcPr>
          <w:p w:rsidR="00006A67" w:rsidRPr="00C811A0" w:rsidRDefault="00006A67" w:rsidP="005E58A7">
            <w:pPr>
              <w:spacing w:after="0" w:line="240" w:lineRule="auto"/>
              <w:jc w:val="center"/>
              <w:rPr>
                <w:rFonts w:ascii="PT Astra Serif" w:hAnsi="PT Astra Serif"/>
                <w:sz w:val="24"/>
                <w:szCs w:val="24"/>
              </w:rPr>
            </w:pPr>
            <w:r w:rsidRPr="00C811A0">
              <w:rPr>
                <w:rFonts w:ascii="PT Astra Serif" w:hAnsi="PT Astra Serif"/>
                <w:sz w:val="24"/>
                <w:szCs w:val="24"/>
              </w:rPr>
              <w:t>5</w:t>
            </w:r>
            <w:r>
              <w:rPr>
                <w:rFonts w:ascii="PT Astra Serif" w:hAnsi="PT Astra Serif"/>
                <w:sz w:val="24"/>
                <w:szCs w:val="24"/>
              </w:rPr>
              <w:t>6.5</w:t>
            </w:r>
          </w:p>
        </w:tc>
        <w:tc>
          <w:tcPr>
            <w:tcW w:w="1275" w:type="dxa"/>
            <w:vAlign w:val="center"/>
          </w:tcPr>
          <w:p w:rsidR="00006A67" w:rsidRPr="00C811A0" w:rsidRDefault="00006A67" w:rsidP="005E58A7">
            <w:pPr>
              <w:spacing w:after="0" w:line="240" w:lineRule="auto"/>
              <w:jc w:val="center"/>
              <w:rPr>
                <w:rFonts w:ascii="PT Astra Serif" w:hAnsi="PT Astra Serif"/>
                <w:sz w:val="24"/>
                <w:szCs w:val="24"/>
              </w:rPr>
            </w:pPr>
            <w:r>
              <w:rPr>
                <w:rFonts w:ascii="PT Astra Serif" w:hAnsi="PT Astra Serif"/>
                <w:sz w:val="24"/>
                <w:szCs w:val="24"/>
              </w:rPr>
              <w:t>65.4</w:t>
            </w:r>
          </w:p>
        </w:tc>
        <w:tc>
          <w:tcPr>
            <w:tcW w:w="1131" w:type="dxa"/>
            <w:vAlign w:val="center"/>
          </w:tcPr>
          <w:p w:rsidR="00006A67" w:rsidRPr="00C811A0" w:rsidRDefault="00006A67" w:rsidP="005E58A7">
            <w:pPr>
              <w:spacing w:after="0" w:line="240" w:lineRule="auto"/>
              <w:jc w:val="center"/>
              <w:rPr>
                <w:rFonts w:ascii="PT Astra Serif" w:hAnsi="PT Astra Serif"/>
                <w:sz w:val="24"/>
                <w:szCs w:val="24"/>
              </w:rPr>
            </w:pPr>
            <w:r>
              <w:rPr>
                <w:rFonts w:ascii="PT Astra Serif" w:hAnsi="PT Astra Serif"/>
                <w:sz w:val="24"/>
                <w:szCs w:val="24"/>
              </w:rPr>
              <w:t>78.9</w:t>
            </w:r>
          </w:p>
        </w:tc>
      </w:tr>
      <w:tr w:rsidR="00006A67" w:rsidRPr="00843BFE" w:rsidTr="00A80E01">
        <w:trPr>
          <w:jc w:val="center"/>
        </w:trPr>
        <w:tc>
          <w:tcPr>
            <w:tcW w:w="9349" w:type="dxa"/>
            <w:gridSpan w:val="6"/>
          </w:tcPr>
          <w:p w:rsidR="00006A67" w:rsidRPr="00843BFE" w:rsidRDefault="00006A67" w:rsidP="00910A41">
            <w:pPr>
              <w:spacing w:after="0" w:line="240" w:lineRule="auto"/>
              <w:jc w:val="center"/>
              <w:rPr>
                <w:rFonts w:ascii="PT Astra Serif" w:hAnsi="PT Astra Serif"/>
                <w:b/>
                <w:sz w:val="24"/>
                <w:szCs w:val="24"/>
              </w:rPr>
            </w:pPr>
            <w:r w:rsidRPr="00843BFE">
              <w:rPr>
                <w:rFonts w:ascii="PT Astra Serif" w:hAnsi="PT Astra Serif"/>
                <w:b/>
                <w:sz w:val="24"/>
                <w:szCs w:val="28"/>
              </w:rPr>
              <w:t>2.3. Приоритетные направления малого и среднего бизнеса</w:t>
            </w:r>
          </w:p>
        </w:tc>
      </w:tr>
      <w:tr w:rsidR="004B0260" w:rsidRPr="00843BFE" w:rsidTr="007A4EB3">
        <w:trPr>
          <w:jc w:val="center"/>
        </w:trPr>
        <w:tc>
          <w:tcPr>
            <w:tcW w:w="562" w:type="dxa"/>
          </w:tcPr>
          <w:p w:rsidR="004B0260" w:rsidRPr="00843BFE" w:rsidRDefault="004B0260" w:rsidP="00910A41">
            <w:pPr>
              <w:spacing w:after="0" w:line="240" w:lineRule="auto"/>
              <w:jc w:val="center"/>
              <w:rPr>
                <w:rFonts w:ascii="PT Astra Serif" w:hAnsi="PT Astra Serif"/>
                <w:sz w:val="24"/>
                <w:szCs w:val="24"/>
              </w:rPr>
            </w:pPr>
            <w:r>
              <w:rPr>
                <w:rFonts w:ascii="PT Astra Serif" w:hAnsi="PT Astra Serif"/>
                <w:sz w:val="24"/>
                <w:szCs w:val="24"/>
              </w:rPr>
              <w:t>33</w:t>
            </w:r>
            <w:r w:rsidRPr="00843BFE">
              <w:rPr>
                <w:rFonts w:ascii="PT Astra Serif" w:hAnsi="PT Astra Serif"/>
                <w:sz w:val="24"/>
                <w:szCs w:val="24"/>
              </w:rPr>
              <w:t>.</w:t>
            </w:r>
          </w:p>
        </w:tc>
        <w:tc>
          <w:tcPr>
            <w:tcW w:w="3819" w:type="dxa"/>
          </w:tcPr>
          <w:p w:rsidR="004B0260" w:rsidRPr="009A090F" w:rsidRDefault="004B0260" w:rsidP="005E58A7">
            <w:pPr>
              <w:widowControl w:val="0"/>
              <w:autoSpaceDE w:val="0"/>
              <w:autoSpaceDN w:val="0"/>
              <w:adjustRightInd w:val="0"/>
              <w:spacing w:after="0" w:line="240" w:lineRule="auto"/>
              <w:jc w:val="both"/>
              <w:rPr>
                <w:rFonts w:ascii="PT Astra Serif" w:hAnsi="PT Astra Serif"/>
                <w:sz w:val="24"/>
                <w:szCs w:val="24"/>
              </w:rPr>
            </w:pPr>
            <w:r w:rsidRPr="00EF23B4">
              <w:rPr>
                <w:rFonts w:ascii="PT Astra Serif" w:hAnsi="PT Astra Serif"/>
                <w:sz w:val="24"/>
                <w:szCs w:val="24"/>
              </w:rPr>
              <w:t>Улучшены условия ведения предпринимательской деятельности для индивидуальных предпринимателей, применяющих патентную систему налогообложения (количество индивидуальных предпринимателей, применяющих патентную систему налогообложения)</w:t>
            </w:r>
          </w:p>
        </w:tc>
        <w:tc>
          <w:tcPr>
            <w:tcW w:w="1288" w:type="dxa"/>
            <w:vAlign w:val="center"/>
          </w:tcPr>
          <w:p w:rsidR="004B0260" w:rsidRPr="009A090F" w:rsidRDefault="004B0260"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154</w:t>
            </w:r>
          </w:p>
        </w:tc>
        <w:tc>
          <w:tcPr>
            <w:tcW w:w="1274" w:type="dxa"/>
            <w:vAlign w:val="center"/>
          </w:tcPr>
          <w:p w:rsidR="004B0260" w:rsidRPr="009A090F" w:rsidRDefault="004B0260"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105</w:t>
            </w:r>
          </w:p>
        </w:tc>
        <w:tc>
          <w:tcPr>
            <w:tcW w:w="1275" w:type="dxa"/>
            <w:vAlign w:val="center"/>
          </w:tcPr>
          <w:p w:rsidR="004B0260" w:rsidRPr="009A090F" w:rsidRDefault="004B0260"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115</w:t>
            </w:r>
          </w:p>
        </w:tc>
        <w:tc>
          <w:tcPr>
            <w:tcW w:w="1131" w:type="dxa"/>
            <w:vAlign w:val="center"/>
          </w:tcPr>
          <w:p w:rsidR="004B0260" w:rsidRPr="009A090F" w:rsidRDefault="004B0260" w:rsidP="005E58A7">
            <w:pPr>
              <w:widowControl w:val="0"/>
              <w:spacing w:after="0" w:line="240" w:lineRule="auto"/>
              <w:jc w:val="center"/>
              <w:rPr>
                <w:rFonts w:ascii="PT Astra Serif" w:hAnsi="PT Astra Serif"/>
                <w:sz w:val="24"/>
                <w:szCs w:val="24"/>
              </w:rPr>
            </w:pPr>
            <w:r>
              <w:rPr>
                <w:rFonts w:ascii="PT Astra Serif" w:hAnsi="PT Astra Serif"/>
                <w:sz w:val="24"/>
                <w:szCs w:val="24"/>
              </w:rPr>
              <w:t>145</w:t>
            </w:r>
          </w:p>
        </w:tc>
      </w:tr>
      <w:tr w:rsidR="004B0260" w:rsidRPr="00843BFE" w:rsidTr="007A4EB3">
        <w:trPr>
          <w:jc w:val="center"/>
        </w:trPr>
        <w:tc>
          <w:tcPr>
            <w:tcW w:w="562" w:type="dxa"/>
          </w:tcPr>
          <w:p w:rsidR="004B0260" w:rsidRPr="00843BFE" w:rsidRDefault="004B0260" w:rsidP="00910A41">
            <w:pPr>
              <w:spacing w:after="0" w:line="240" w:lineRule="auto"/>
              <w:jc w:val="center"/>
              <w:rPr>
                <w:rFonts w:ascii="PT Astra Serif" w:hAnsi="PT Astra Serif"/>
                <w:sz w:val="24"/>
                <w:szCs w:val="24"/>
              </w:rPr>
            </w:pPr>
            <w:r>
              <w:rPr>
                <w:rFonts w:ascii="PT Astra Serif" w:hAnsi="PT Astra Serif"/>
                <w:sz w:val="24"/>
                <w:szCs w:val="24"/>
              </w:rPr>
              <w:t>34</w:t>
            </w:r>
            <w:r w:rsidRPr="00843BFE">
              <w:rPr>
                <w:rFonts w:ascii="PT Astra Serif" w:hAnsi="PT Astra Serif"/>
                <w:sz w:val="24"/>
                <w:szCs w:val="24"/>
              </w:rPr>
              <w:t>.</w:t>
            </w:r>
          </w:p>
        </w:tc>
        <w:tc>
          <w:tcPr>
            <w:tcW w:w="3819" w:type="dxa"/>
          </w:tcPr>
          <w:p w:rsidR="004B0260" w:rsidRPr="009A090F" w:rsidRDefault="004B0260" w:rsidP="005E58A7">
            <w:pPr>
              <w:widowControl w:val="0"/>
              <w:autoSpaceDE w:val="0"/>
              <w:autoSpaceDN w:val="0"/>
              <w:adjustRightInd w:val="0"/>
              <w:spacing w:after="0" w:line="240" w:lineRule="auto"/>
              <w:jc w:val="both"/>
              <w:rPr>
                <w:rFonts w:ascii="PT Astra Serif" w:hAnsi="PT Astra Serif"/>
                <w:sz w:val="24"/>
                <w:szCs w:val="24"/>
              </w:rPr>
            </w:pPr>
            <w:r w:rsidRPr="00EF23B4">
              <w:rPr>
                <w:rFonts w:ascii="PT Astra Serif" w:hAnsi="PT Astra Serif"/>
                <w:sz w:val="24"/>
                <w:szCs w:val="24"/>
              </w:rPr>
              <w:t>Самозанятым гражданам</w:t>
            </w:r>
            <w:r>
              <w:rPr>
                <w:rFonts w:ascii="PT Astra Serif" w:hAnsi="PT Astra Serif"/>
                <w:sz w:val="24"/>
                <w:szCs w:val="24"/>
              </w:rPr>
              <w:t>,</w:t>
            </w:r>
            <w:r w:rsidRPr="00EF23B4">
              <w:rPr>
                <w:rFonts w:ascii="PT Astra Serif" w:hAnsi="PT Astra Serif"/>
                <w:sz w:val="24"/>
                <w:szCs w:val="24"/>
              </w:rPr>
              <w:t xml:space="preserve"> предоставлены в аренду или безвозмездное пользование объекты из перечней государственного и муниципального имущества (количество объектов, предоставленных в аренду или безвозмездное пользование, нарастающим итогом, ед.)</w:t>
            </w:r>
          </w:p>
        </w:tc>
        <w:tc>
          <w:tcPr>
            <w:tcW w:w="1288" w:type="dxa"/>
            <w:vAlign w:val="center"/>
          </w:tcPr>
          <w:p w:rsidR="004B0260" w:rsidRPr="009A090F" w:rsidRDefault="004B0260"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2</w:t>
            </w:r>
          </w:p>
        </w:tc>
        <w:tc>
          <w:tcPr>
            <w:tcW w:w="1274" w:type="dxa"/>
            <w:vAlign w:val="center"/>
          </w:tcPr>
          <w:p w:rsidR="004B0260" w:rsidRPr="009A090F" w:rsidRDefault="004B0260"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3</w:t>
            </w:r>
          </w:p>
        </w:tc>
        <w:tc>
          <w:tcPr>
            <w:tcW w:w="1275" w:type="dxa"/>
            <w:vAlign w:val="center"/>
          </w:tcPr>
          <w:p w:rsidR="004B0260" w:rsidRPr="009A090F" w:rsidRDefault="004B0260"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6</w:t>
            </w:r>
          </w:p>
        </w:tc>
        <w:tc>
          <w:tcPr>
            <w:tcW w:w="1131" w:type="dxa"/>
            <w:vAlign w:val="center"/>
          </w:tcPr>
          <w:p w:rsidR="004B0260" w:rsidRPr="009A090F" w:rsidRDefault="004B0260"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14</w:t>
            </w:r>
          </w:p>
        </w:tc>
      </w:tr>
      <w:tr w:rsidR="004B0260" w:rsidRPr="00843BFE" w:rsidTr="007A4EB3">
        <w:trPr>
          <w:jc w:val="center"/>
        </w:trPr>
        <w:tc>
          <w:tcPr>
            <w:tcW w:w="562" w:type="dxa"/>
          </w:tcPr>
          <w:p w:rsidR="004B0260" w:rsidRPr="00843BFE" w:rsidRDefault="004B0260" w:rsidP="00910A41">
            <w:pPr>
              <w:spacing w:after="0" w:line="240" w:lineRule="auto"/>
              <w:jc w:val="center"/>
              <w:rPr>
                <w:rFonts w:ascii="PT Astra Serif" w:hAnsi="PT Astra Serif"/>
                <w:sz w:val="24"/>
                <w:szCs w:val="24"/>
              </w:rPr>
            </w:pPr>
            <w:r>
              <w:rPr>
                <w:rFonts w:ascii="PT Astra Serif" w:hAnsi="PT Astra Serif"/>
                <w:sz w:val="24"/>
                <w:szCs w:val="24"/>
              </w:rPr>
              <w:lastRenderedPageBreak/>
              <w:t>35</w:t>
            </w:r>
            <w:r w:rsidRPr="00843BFE">
              <w:rPr>
                <w:rFonts w:ascii="PT Astra Serif" w:hAnsi="PT Astra Serif"/>
                <w:sz w:val="24"/>
                <w:szCs w:val="24"/>
              </w:rPr>
              <w:t>.</w:t>
            </w:r>
          </w:p>
        </w:tc>
        <w:tc>
          <w:tcPr>
            <w:tcW w:w="3819" w:type="dxa"/>
          </w:tcPr>
          <w:p w:rsidR="004B0260" w:rsidRPr="009A090F" w:rsidRDefault="004B0260" w:rsidP="005E58A7">
            <w:pPr>
              <w:widowControl w:val="0"/>
              <w:autoSpaceDE w:val="0"/>
              <w:autoSpaceDN w:val="0"/>
              <w:adjustRightInd w:val="0"/>
              <w:spacing w:after="0" w:line="240" w:lineRule="auto"/>
              <w:jc w:val="both"/>
              <w:rPr>
                <w:rFonts w:ascii="PT Astra Serif" w:hAnsi="PT Astra Serif"/>
                <w:sz w:val="24"/>
                <w:szCs w:val="24"/>
              </w:rPr>
            </w:pPr>
            <w:r w:rsidRPr="00EF23B4">
              <w:rPr>
                <w:rFonts w:ascii="PT Astra Serif" w:hAnsi="PT Astra Serif"/>
                <w:sz w:val="24"/>
                <w:szCs w:val="24"/>
              </w:rPr>
              <w:t>Расширены перечни государственного и муниципального имущества Ульяновской области, предназначенного для предоставления в аренду субъектам малого и среднего предпринимательства, организациям, образующим инфраструктуру поддержки малого и среднего предпринимательства (количество объектов, включенных в перечни, нарастающим итогом, ед.)</w:t>
            </w:r>
          </w:p>
        </w:tc>
        <w:tc>
          <w:tcPr>
            <w:tcW w:w="1288" w:type="dxa"/>
            <w:vAlign w:val="center"/>
          </w:tcPr>
          <w:p w:rsidR="004B0260" w:rsidRPr="009A090F" w:rsidRDefault="004B0260"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33</w:t>
            </w:r>
          </w:p>
        </w:tc>
        <w:tc>
          <w:tcPr>
            <w:tcW w:w="1274" w:type="dxa"/>
            <w:vAlign w:val="center"/>
          </w:tcPr>
          <w:p w:rsidR="004B0260" w:rsidRPr="009A090F" w:rsidRDefault="004B0260" w:rsidP="005E58A7">
            <w:pPr>
              <w:widowControl w:val="0"/>
              <w:spacing w:after="0" w:line="240" w:lineRule="auto"/>
              <w:jc w:val="center"/>
              <w:rPr>
                <w:rFonts w:ascii="PT Astra Serif" w:hAnsi="PT Astra Serif"/>
                <w:sz w:val="24"/>
                <w:szCs w:val="24"/>
              </w:rPr>
            </w:pPr>
            <w:r>
              <w:rPr>
                <w:rFonts w:ascii="PT Astra Serif" w:hAnsi="PT Astra Serif"/>
                <w:sz w:val="24"/>
                <w:szCs w:val="24"/>
              </w:rPr>
              <w:t>36</w:t>
            </w:r>
          </w:p>
        </w:tc>
        <w:tc>
          <w:tcPr>
            <w:tcW w:w="1275" w:type="dxa"/>
            <w:vAlign w:val="center"/>
          </w:tcPr>
          <w:p w:rsidR="004B0260" w:rsidRPr="009A090F" w:rsidRDefault="004B0260" w:rsidP="005E58A7">
            <w:pPr>
              <w:widowControl w:val="0"/>
              <w:spacing w:after="0" w:line="240" w:lineRule="auto"/>
              <w:jc w:val="center"/>
              <w:rPr>
                <w:rFonts w:ascii="PT Astra Serif" w:hAnsi="PT Astra Serif"/>
                <w:sz w:val="24"/>
                <w:szCs w:val="24"/>
              </w:rPr>
            </w:pPr>
            <w:r>
              <w:rPr>
                <w:rFonts w:ascii="PT Astra Serif" w:hAnsi="PT Astra Serif"/>
                <w:sz w:val="24"/>
                <w:szCs w:val="24"/>
              </w:rPr>
              <w:t>44</w:t>
            </w:r>
          </w:p>
        </w:tc>
        <w:tc>
          <w:tcPr>
            <w:tcW w:w="1131" w:type="dxa"/>
            <w:vAlign w:val="center"/>
          </w:tcPr>
          <w:p w:rsidR="004B0260" w:rsidRPr="009A090F" w:rsidRDefault="004B0260" w:rsidP="005E58A7">
            <w:pPr>
              <w:widowControl w:val="0"/>
              <w:spacing w:after="0" w:line="240" w:lineRule="auto"/>
              <w:jc w:val="center"/>
              <w:rPr>
                <w:rFonts w:ascii="PT Astra Serif" w:hAnsi="PT Astra Serif"/>
                <w:sz w:val="24"/>
                <w:szCs w:val="24"/>
              </w:rPr>
            </w:pPr>
            <w:r>
              <w:rPr>
                <w:rFonts w:ascii="PT Astra Serif" w:hAnsi="PT Astra Serif"/>
                <w:sz w:val="24"/>
                <w:szCs w:val="24"/>
              </w:rPr>
              <w:t>50</w:t>
            </w:r>
          </w:p>
        </w:tc>
      </w:tr>
      <w:tr w:rsidR="004B0260" w:rsidRPr="00843BFE" w:rsidTr="004B0260">
        <w:trPr>
          <w:trHeight w:val="465"/>
          <w:jc w:val="center"/>
        </w:trPr>
        <w:tc>
          <w:tcPr>
            <w:tcW w:w="562" w:type="dxa"/>
          </w:tcPr>
          <w:p w:rsidR="004B0260" w:rsidRPr="00843BFE" w:rsidRDefault="004B0260" w:rsidP="00910A41">
            <w:pPr>
              <w:spacing w:after="0" w:line="240" w:lineRule="auto"/>
              <w:jc w:val="center"/>
              <w:rPr>
                <w:rFonts w:ascii="PT Astra Serif" w:hAnsi="PT Astra Serif"/>
                <w:sz w:val="24"/>
                <w:szCs w:val="24"/>
              </w:rPr>
            </w:pPr>
            <w:r>
              <w:rPr>
                <w:rFonts w:ascii="PT Astra Serif" w:hAnsi="PT Astra Serif"/>
                <w:sz w:val="24"/>
                <w:szCs w:val="24"/>
              </w:rPr>
              <w:t>36</w:t>
            </w:r>
            <w:r w:rsidRPr="00843BFE">
              <w:rPr>
                <w:rFonts w:ascii="PT Astra Serif" w:hAnsi="PT Astra Serif"/>
                <w:sz w:val="24"/>
                <w:szCs w:val="24"/>
              </w:rPr>
              <w:t>.</w:t>
            </w:r>
          </w:p>
        </w:tc>
        <w:tc>
          <w:tcPr>
            <w:tcW w:w="3819" w:type="dxa"/>
          </w:tcPr>
          <w:p w:rsidR="004B0260" w:rsidRPr="00EF23B4" w:rsidRDefault="004B0260" w:rsidP="005E58A7">
            <w:pPr>
              <w:widowControl w:val="0"/>
              <w:autoSpaceDE w:val="0"/>
              <w:autoSpaceDN w:val="0"/>
              <w:adjustRightInd w:val="0"/>
              <w:spacing w:after="0" w:line="240" w:lineRule="auto"/>
              <w:jc w:val="both"/>
              <w:rPr>
                <w:rFonts w:ascii="PT Astra Serif" w:hAnsi="PT Astra Serif"/>
                <w:sz w:val="24"/>
                <w:szCs w:val="24"/>
              </w:rPr>
            </w:pPr>
            <w:r w:rsidRPr="00EF23B4">
              <w:rPr>
                <w:rFonts w:ascii="PT Astra Serif" w:hAnsi="PT Astra Serif"/>
                <w:sz w:val="24"/>
                <w:szCs w:val="24"/>
              </w:rPr>
              <w:t>Субъектам малого и среднего предпринимательства и организациям, образующим инфраструктуру поддержки малого и среднего предпринимательства предоставлены в аренду или безвозмездное пользование объекты из перечней государственного и муниципального имущества (количество объектов, предоставленных в аренду или безвозмездное пользование, нарастающим итогом, ед.)</w:t>
            </w:r>
          </w:p>
        </w:tc>
        <w:tc>
          <w:tcPr>
            <w:tcW w:w="1288" w:type="dxa"/>
            <w:vAlign w:val="center"/>
          </w:tcPr>
          <w:p w:rsidR="004B0260" w:rsidRDefault="004B0260" w:rsidP="005E58A7">
            <w:pPr>
              <w:widowControl w:val="0"/>
              <w:autoSpaceDE w:val="0"/>
              <w:autoSpaceDN w:val="0"/>
              <w:adjustRightInd w:val="0"/>
              <w:spacing w:after="0" w:line="240" w:lineRule="auto"/>
              <w:jc w:val="center"/>
              <w:rPr>
                <w:rFonts w:ascii="PT Astra Serif" w:hAnsi="PT Astra Serif"/>
                <w:sz w:val="24"/>
                <w:szCs w:val="24"/>
              </w:rPr>
            </w:pPr>
            <w:r>
              <w:rPr>
                <w:rFonts w:ascii="PT Astra Serif" w:hAnsi="PT Astra Serif"/>
                <w:sz w:val="24"/>
                <w:szCs w:val="24"/>
              </w:rPr>
              <w:t>2</w:t>
            </w:r>
          </w:p>
        </w:tc>
        <w:tc>
          <w:tcPr>
            <w:tcW w:w="1274" w:type="dxa"/>
            <w:vAlign w:val="center"/>
          </w:tcPr>
          <w:p w:rsidR="004B0260" w:rsidRDefault="004B0260" w:rsidP="005E58A7">
            <w:pPr>
              <w:widowControl w:val="0"/>
              <w:spacing w:after="0" w:line="240" w:lineRule="auto"/>
              <w:jc w:val="center"/>
              <w:rPr>
                <w:rFonts w:ascii="PT Astra Serif" w:hAnsi="PT Astra Serif"/>
                <w:sz w:val="24"/>
                <w:szCs w:val="24"/>
              </w:rPr>
            </w:pPr>
            <w:r>
              <w:rPr>
                <w:rFonts w:ascii="PT Astra Serif" w:hAnsi="PT Astra Serif"/>
                <w:sz w:val="24"/>
                <w:szCs w:val="24"/>
              </w:rPr>
              <w:t>5</w:t>
            </w:r>
          </w:p>
        </w:tc>
        <w:tc>
          <w:tcPr>
            <w:tcW w:w="1275" w:type="dxa"/>
            <w:vAlign w:val="center"/>
          </w:tcPr>
          <w:p w:rsidR="004B0260" w:rsidRDefault="004B0260" w:rsidP="005E58A7">
            <w:pPr>
              <w:widowControl w:val="0"/>
              <w:spacing w:after="0" w:line="240" w:lineRule="auto"/>
              <w:jc w:val="center"/>
              <w:rPr>
                <w:rFonts w:ascii="PT Astra Serif" w:hAnsi="PT Astra Serif"/>
                <w:sz w:val="24"/>
                <w:szCs w:val="24"/>
              </w:rPr>
            </w:pPr>
            <w:r>
              <w:rPr>
                <w:rFonts w:ascii="PT Astra Serif" w:hAnsi="PT Astra Serif"/>
                <w:sz w:val="24"/>
                <w:szCs w:val="24"/>
              </w:rPr>
              <w:t>11</w:t>
            </w:r>
          </w:p>
        </w:tc>
        <w:tc>
          <w:tcPr>
            <w:tcW w:w="1131" w:type="dxa"/>
            <w:vAlign w:val="center"/>
          </w:tcPr>
          <w:p w:rsidR="004B0260" w:rsidRDefault="004B0260" w:rsidP="005E58A7">
            <w:pPr>
              <w:widowControl w:val="0"/>
              <w:spacing w:after="0" w:line="240" w:lineRule="auto"/>
              <w:jc w:val="center"/>
              <w:rPr>
                <w:rFonts w:ascii="PT Astra Serif" w:hAnsi="PT Astra Serif"/>
                <w:sz w:val="24"/>
                <w:szCs w:val="24"/>
              </w:rPr>
            </w:pPr>
            <w:r>
              <w:rPr>
                <w:rFonts w:ascii="PT Astra Serif" w:hAnsi="PT Astra Serif"/>
                <w:sz w:val="24"/>
                <w:szCs w:val="24"/>
              </w:rPr>
              <w:t>15</w:t>
            </w:r>
          </w:p>
        </w:tc>
      </w:tr>
      <w:tr w:rsidR="004B0260" w:rsidRPr="00843BFE" w:rsidTr="007A4EB3">
        <w:trPr>
          <w:trHeight w:val="630"/>
          <w:jc w:val="center"/>
        </w:trPr>
        <w:tc>
          <w:tcPr>
            <w:tcW w:w="562" w:type="dxa"/>
          </w:tcPr>
          <w:p w:rsidR="004B0260" w:rsidRDefault="004B0260" w:rsidP="00910A41">
            <w:pPr>
              <w:spacing w:after="0" w:line="240" w:lineRule="auto"/>
              <w:jc w:val="center"/>
              <w:rPr>
                <w:rFonts w:ascii="PT Astra Serif" w:hAnsi="PT Astra Serif"/>
                <w:sz w:val="24"/>
                <w:szCs w:val="24"/>
              </w:rPr>
            </w:pPr>
            <w:r>
              <w:rPr>
                <w:rFonts w:ascii="PT Astra Serif" w:hAnsi="PT Astra Serif"/>
                <w:sz w:val="24"/>
                <w:szCs w:val="24"/>
              </w:rPr>
              <w:t>37.</w:t>
            </w:r>
          </w:p>
        </w:tc>
        <w:tc>
          <w:tcPr>
            <w:tcW w:w="3819" w:type="dxa"/>
          </w:tcPr>
          <w:p w:rsidR="004B0260" w:rsidRPr="009A090F" w:rsidRDefault="004B0260" w:rsidP="005E58A7">
            <w:pPr>
              <w:widowControl w:val="0"/>
              <w:autoSpaceDE w:val="0"/>
              <w:autoSpaceDN w:val="0"/>
              <w:adjustRightInd w:val="0"/>
              <w:spacing w:after="0" w:line="240" w:lineRule="auto"/>
              <w:jc w:val="both"/>
              <w:rPr>
                <w:rFonts w:ascii="PT Astra Serif" w:hAnsi="PT Astra Serif"/>
                <w:sz w:val="24"/>
                <w:szCs w:val="24"/>
              </w:rPr>
            </w:pPr>
            <w:r w:rsidRPr="009A090F">
              <w:rPr>
                <w:rFonts w:ascii="PT Astra Serif" w:hAnsi="PT Astra Serif"/>
                <w:sz w:val="24"/>
                <w:szCs w:val="24"/>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1288" w:type="dxa"/>
            <w:vAlign w:val="center"/>
          </w:tcPr>
          <w:p w:rsidR="004B0260" w:rsidRPr="009A090F" w:rsidRDefault="004B0260" w:rsidP="005E58A7">
            <w:pPr>
              <w:widowControl w:val="0"/>
              <w:autoSpaceDE w:val="0"/>
              <w:autoSpaceDN w:val="0"/>
              <w:adjustRightInd w:val="0"/>
              <w:spacing w:after="0" w:line="240" w:lineRule="auto"/>
              <w:jc w:val="center"/>
              <w:rPr>
                <w:rFonts w:ascii="PT Astra Serif" w:hAnsi="PT Astra Serif"/>
                <w:sz w:val="24"/>
                <w:szCs w:val="24"/>
              </w:rPr>
            </w:pPr>
            <w:r w:rsidRPr="009A090F">
              <w:rPr>
                <w:rFonts w:ascii="PT Astra Serif" w:hAnsi="PT Astra Serif"/>
                <w:sz w:val="24"/>
                <w:szCs w:val="24"/>
              </w:rPr>
              <w:t>43,9</w:t>
            </w:r>
          </w:p>
        </w:tc>
        <w:tc>
          <w:tcPr>
            <w:tcW w:w="1274" w:type="dxa"/>
            <w:vAlign w:val="center"/>
          </w:tcPr>
          <w:p w:rsidR="004B0260" w:rsidRPr="009A090F" w:rsidRDefault="004B0260" w:rsidP="005E58A7">
            <w:pPr>
              <w:widowControl w:val="0"/>
              <w:spacing w:after="0" w:line="240" w:lineRule="auto"/>
              <w:jc w:val="center"/>
              <w:rPr>
                <w:rFonts w:ascii="PT Astra Serif" w:hAnsi="PT Astra Serif"/>
                <w:sz w:val="24"/>
                <w:szCs w:val="24"/>
              </w:rPr>
            </w:pPr>
            <w:r w:rsidRPr="009A090F">
              <w:rPr>
                <w:rFonts w:ascii="PT Astra Serif" w:hAnsi="PT Astra Serif"/>
                <w:sz w:val="24"/>
                <w:szCs w:val="24"/>
              </w:rPr>
              <w:t>45,8</w:t>
            </w:r>
          </w:p>
        </w:tc>
        <w:tc>
          <w:tcPr>
            <w:tcW w:w="1275" w:type="dxa"/>
            <w:vAlign w:val="center"/>
          </w:tcPr>
          <w:p w:rsidR="004B0260" w:rsidRPr="009A090F" w:rsidRDefault="004B0260" w:rsidP="005E58A7">
            <w:pPr>
              <w:widowControl w:val="0"/>
              <w:spacing w:after="0" w:line="240" w:lineRule="auto"/>
              <w:jc w:val="center"/>
              <w:rPr>
                <w:rFonts w:ascii="PT Astra Serif" w:hAnsi="PT Astra Serif"/>
                <w:sz w:val="24"/>
                <w:szCs w:val="24"/>
              </w:rPr>
            </w:pPr>
            <w:r w:rsidRPr="009A090F">
              <w:rPr>
                <w:rFonts w:ascii="PT Astra Serif" w:hAnsi="PT Astra Serif"/>
                <w:sz w:val="24"/>
                <w:szCs w:val="24"/>
              </w:rPr>
              <w:t>49,2</w:t>
            </w:r>
          </w:p>
        </w:tc>
        <w:tc>
          <w:tcPr>
            <w:tcW w:w="1131" w:type="dxa"/>
            <w:vAlign w:val="center"/>
          </w:tcPr>
          <w:p w:rsidR="004B0260" w:rsidRPr="009A090F" w:rsidRDefault="004B0260" w:rsidP="005E58A7">
            <w:pPr>
              <w:widowControl w:val="0"/>
              <w:spacing w:after="0" w:line="240" w:lineRule="auto"/>
              <w:jc w:val="center"/>
              <w:rPr>
                <w:rFonts w:ascii="PT Astra Serif" w:hAnsi="PT Astra Serif"/>
                <w:sz w:val="24"/>
                <w:szCs w:val="24"/>
              </w:rPr>
            </w:pPr>
            <w:r w:rsidRPr="009A090F">
              <w:rPr>
                <w:rFonts w:ascii="PT Astra Serif" w:hAnsi="PT Astra Serif"/>
                <w:sz w:val="24"/>
                <w:szCs w:val="24"/>
              </w:rPr>
              <w:t>65,0</w:t>
            </w:r>
          </w:p>
        </w:tc>
      </w:tr>
      <w:tr w:rsidR="004B0260" w:rsidRPr="00843BFE" w:rsidTr="00A80E01">
        <w:trPr>
          <w:jc w:val="center"/>
        </w:trPr>
        <w:tc>
          <w:tcPr>
            <w:tcW w:w="9349" w:type="dxa"/>
            <w:gridSpan w:val="6"/>
          </w:tcPr>
          <w:p w:rsidR="004B0260" w:rsidRPr="00843BFE" w:rsidRDefault="004B0260" w:rsidP="00910A41">
            <w:pPr>
              <w:spacing w:after="0" w:line="240" w:lineRule="auto"/>
              <w:jc w:val="center"/>
              <w:rPr>
                <w:rFonts w:ascii="PT Astra Serif" w:hAnsi="PT Astra Serif"/>
                <w:b/>
                <w:sz w:val="24"/>
                <w:szCs w:val="24"/>
              </w:rPr>
            </w:pPr>
            <w:r w:rsidRPr="00843BFE">
              <w:rPr>
                <w:rFonts w:ascii="PT Astra Serif" w:hAnsi="PT Astra Serif"/>
                <w:b/>
                <w:sz w:val="24"/>
                <w:szCs w:val="28"/>
              </w:rPr>
              <w:t>2.4. Новые форматы торговли на потребительских рынках</w:t>
            </w:r>
          </w:p>
        </w:tc>
      </w:tr>
      <w:tr w:rsidR="004B0260" w:rsidRPr="00843BFE" w:rsidTr="005E58A7">
        <w:trPr>
          <w:jc w:val="center"/>
        </w:trPr>
        <w:tc>
          <w:tcPr>
            <w:tcW w:w="562" w:type="dxa"/>
          </w:tcPr>
          <w:p w:rsidR="004B0260" w:rsidRPr="00843BFE" w:rsidRDefault="004B0260" w:rsidP="00910A41">
            <w:pPr>
              <w:spacing w:after="0" w:line="240" w:lineRule="auto"/>
              <w:jc w:val="center"/>
              <w:rPr>
                <w:rFonts w:ascii="PT Astra Serif" w:hAnsi="PT Astra Serif"/>
                <w:sz w:val="24"/>
                <w:szCs w:val="24"/>
              </w:rPr>
            </w:pPr>
            <w:r w:rsidRPr="00843BFE">
              <w:rPr>
                <w:rFonts w:ascii="PT Astra Serif" w:hAnsi="PT Astra Serif"/>
                <w:sz w:val="24"/>
                <w:szCs w:val="24"/>
              </w:rPr>
              <w:t>38.</w:t>
            </w:r>
          </w:p>
        </w:tc>
        <w:tc>
          <w:tcPr>
            <w:tcW w:w="3819" w:type="dxa"/>
          </w:tcPr>
          <w:p w:rsidR="004B0260" w:rsidRPr="005D0C42" w:rsidRDefault="004B0260" w:rsidP="005E58A7">
            <w:pPr>
              <w:widowControl w:val="0"/>
              <w:autoSpaceDE w:val="0"/>
              <w:autoSpaceDN w:val="0"/>
              <w:adjustRightInd w:val="0"/>
              <w:spacing w:after="0" w:line="240" w:lineRule="auto"/>
              <w:jc w:val="both"/>
              <w:rPr>
                <w:rFonts w:ascii="PT Astra Serif" w:hAnsi="PT Astra Serif"/>
                <w:sz w:val="24"/>
                <w:szCs w:val="24"/>
              </w:rPr>
            </w:pPr>
            <w:r w:rsidRPr="005D0C42">
              <w:rPr>
                <w:rFonts w:ascii="PT Astra Serif" w:hAnsi="PT Astra Serif"/>
                <w:sz w:val="24"/>
                <w:szCs w:val="24"/>
              </w:rPr>
              <w:t>Обеспеченность торговыми площадями в расчете на 1000 чел. населения, кв.м.</w:t>
            </w:r>
          </w:p>
        </w:tc>
        <w:tc>
          <w:tcPr>
            <w:tcW w:w="1288" w:type="dxa"/>
          </w:tcPr>
          <w:p w:rsidR="004B0260" w:rsidRPr="005D0C42" w:rsidRDefault="004B0260" w:rsidP="005E58A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649.9</w:t>
            </w:r>
          </w:p>
        </w:tc>
        <w:tc>
          <w:tcPr>
            <w:tcW w:w="1274" w:type="dxa"/>
          </w:tcPr>
          <w:p w:rsidR="004B0260" w:rsidRPr="005D0C42" w:rsidRDefault="004B0260" w:rsidP="005E58A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660.0</w:t>
            </w:r>
          </w:p>
        </w:tc>
        <w:tc>
          <w:tcPr>
            <w:tcW w:w="1275" w:type="dxa"/>
          </w:tcPr>
          <w:p w:rsidR="004B0260" w:rsidRPr="005D0C42" w:rsidRDefault="004B0260" w:rsidP="005E58A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699.6</w:t>
            </w:r>
          </w:p>
        </w:tc>
        <w:tc>
          <w:tcPr>
            <w:tcW w:w="1131" w:type="dxa"/>
          </w:tcPr>
          <w:p w:rsidR="004B0260" w:rsidRPr="005D0C42" w:rsidRDefault="004B0260" w:rsidP="005E58A7">
            <w:pPr>
              <w:widowControl w:val="0"/>
              <w:spacing w:after="0" w:line="240" w:lineRule="auto"/>
              <w:jc w:val="center"/>
              <w:rPr>
                <w:rFonts w:ascii="PT Astra Serif" w:hAnsi="PT Astra Serif"/>
                <w:sz w:val="24"/>
                <w:szCs w:val="24"/>
              </w:rPr>
            </w:pPr>
            <w:r w:rsidRPr="005D0C42">
              <w:rPr>
                <w:rFonts w:ascii="PT Astra Serif" w:hAnsi="PT Astra Serif"/>
                <w:sz w:val="24"/>
                <w:szCs w:val="24"/>
              </w:rPr>
              <w:t>783.5</w:t>
            </w:r>
          </w:p>
        </w:tc>
      </w:tr>
      <w:tr w:rsidR="004B0260" w:rsidRPr="00843BFE" w:rsidTr="005E58A7">
        <w:trPr>
          <w:jc w:val="center"/>
        </w:trPr>
        <w:tc>
          <w:tcPr>
            <w:tcW w:w="562" w:type="dxa"/>
          </w:tcPr>
          <w:p w:rsidR="004B0260" w:rsidRPr="00843BFE" w:rsidRDefault="004B0260" w:rsidP="00910A41">
            <w:pPr>
              <w:spacing w:after="0" w:line="240" w:lineRule="auto"/>
              <w:jc w:val="center"/>
              <w:rPr>
                <w:rFonts w:ascii="PT Astra Serif" w:hAnsi="PT Astra Serif"/>
                <w:sz w:val="24"/>
                <w:szCs w:val="24"/>
              </w:rPr>
            </w:pPr>
            <w:r w:rsidRPr="00843BFE">
              <w:rPr>
                <w:rFonts w:ascii="PT Astra Serif" w:hAnsi="PT Astra Serif"/>
                <w:sz w:val="24"/>
                <w:szCs w:val="24"/>
              </w:rPr>
              <w:t>39.</w:t>
            </w:r>
          </w:p>
        </w:tc>
        <w:tc>
          <w:tcPr>
            <w:tcW w:w="3819" w:type="dxa"/>
          </w:tcPr>
          <w:p w:rsidR="004B0260" w:rsidRPr="005D0C42" w:rsidRDefault="004B0260" w:rsidP="005E58A7">
            <w:pPr>
              <w:widowControl w:val="0"/>
              <w:autoSpaceDE w:val="0"/>
              <w:autoSpaceDN w:val="0"/>
              <w:adjustRightInd w:val="0"/>
              <w:spacing w:after="0" w:line="240" w:lineRule="auto"/>
              <w:jc w:val="both"/>
              <w:rPr>
                <w:rFonts w:ascii="PT Astra Serif" w:hAnsi="PT Astra Serif"/>
                <w:sz w:val="24"/>
                <w:szCs w:val="24"/>
              </w:rPr>
            </w:pPr>
            <w:r w:rsidRPr="005D0C42">
              <w:rPr>
                <w:rFonts w:ascii="PT Astra Serif" w:hAnsi="PT Astra Serif"/>
                <w:sz w:val="24"/>
                <w:szCs w:val="24"/>
              </w:rPr>
              <w:t>Оборот розничной торговли, млн. руб.</w:t>
            </w:r>
          </w:p>
        </w:tc>
        <w:tc>
          <w:tcPr>
            <w:tcW w:w="1288" w:type="dxa"/>
            <w:vAlign w:val="bottom"/>
          </w:tcPr>
          <w:p w:rsidR="004B0260" w:rsidRPr="005D0C42" w:rsidRDefault="004B0260" w:rsidP="005E58A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925.1</w:t>
            </w:r>
          </w:p>
        </w:tc>
        <w:tc>
          <w:tcPr>
            <w:tcW w:w="1274" w:type="dxa"/>
            <w:vAlign w:val="bottom"/>
          </w:tcPr>
          <w:p w:rsidR="004B0260" w:rsidRPr="005D0C42" w:rsidRDefault="004B0260" w:rsidP="005E58A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952.0</w:t>
            </w:r>
          </w:p>
        </w:tc>
        <w:tc>
          <w:tcPr>
            <w:tcW w:w="1275" w:type="dxa"/>
            <w:vAlign w:val="bottom"/>
          </w:tcPr>
          <w:p w:rsidR="004B0260" w:rsidRPr="005D0C42" w:rsidRDefault="004B0260" w:rsidP="005E58A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1100.0</w:t>
            </w:r>
          </w:p>
        </w:tc>
        <w:tc>
          <w:tcPr>
            <w:tcW w:w="1131" w:type="dxa"/>
            <w:vAlign w:val="bottom"/>
          </w:tcPr>
          <w:p w:rsidR="004B0260" w:rsidRPr="005D0C42" w:rsidRDefault="004B0260" w:rsidP="005E58A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1500.0</w:t>
            </w:r>
          </w:p>
        </w:tc>
      </w:tr>
      <w:tr w:rsidR="004B0260" w:rsidRPr="00843BFE" w:rsidTr="005E58A7">
        <w:trPr>
          <w:jc w:val="center"/>
        </w:trPr>
        <w:tc>
          <w:tcPr>
            <w:tcW w:w="562" w:type="dxa"/>
          </w:tcPr>
          <w:p w:rsidR="004B0260" w:rsidRPr="00843BFE" w:rsidRDefault="004B0260" w:rsidP="00910A41">
            <w:pPr>
              <w:spacing w:after="0" w:line="240" w:lineRule="auto"/>
              <w:jc w:val="center"/>
              <w:rPr>
                <w:rFonts w:ascii="PT Astra Serif" w:hAnsi="PT Astra Serif"/>
                <w:sz w:val="24"/>
                <w:szCs w:val="24"/>
              </w:rPr>
            </w:pPr>
            <w:r w:rsidRPr="00843BFE">
              <w:rPr>
                <w:rFonts w:ascii="PT Astra Serif" w:hAnsi="PT Astra Serif"/>
                <w:sz w:val="24"/>
                <w:szCs w:val="24"/>
              </w:rPr>
              <w:t>40.</w:t>
            </w:r>
          </w:p>
        </w:tc>
        <w:tc>
          <w:tcPr>
            <w:tcW w:w="3819" w:type="dxa"/>
          </w:tcPr>
          <w:p w:rsidR="004B0260" w:rsidRPr="005D0C42" w:rsidRDefault="004B0260" w:rsidP="005E58A7">
            <w:pPr>
              <w:widowControl w:val="0"/>
              <w:autoSpaceDE w:val="0"/>
              <w:autoSpaceDN w:val="0"/>
              <w:adjustRightInd w:val="0"/>
              <w:spacing w:after="0" w:line="240" w:lineRule="auto"/>
              <w:jc w:val="both"/>
              <w:rPr>
                <w:rFonts w:ascii="PT Astra Serif" w:hAnsi="PT Astra Serif"/>
                <w:sz w:val="24"/>
                <w:szCs w:val="24"/>
              </w:rPr>
            </w:pPr>
            <w:r w:rsidRPr="005D0C42">
              <w:rPr>
                <w:rFonts w:ascii="PT Astra Serif" w:hAnsi="PT Astra Serif"/>
                <w:sz w:val="24"/>
                <w:szCs w:val="24"/>
              </w:rPr>
              <w:t>Оборот общественного питания, млн. руб.</w:t>
            </w:r>
          </w:p>
        </w:tc>
        <w:tc>
          <w:tcPr>
            <w:tcW w:w="1288" w:type="dxa"/>
            <w:vAlign w:val="bottom"/>
          </w:tcPr>
          <w:p w:rsidR="004B0260" w:rsidRPr="005D0C42" w:rsidRDefault="004B0260" w:rsidP="005E58A7">
            <w:pPr>
              <w:widowControl w:val="0"/>
              <w:autoSpaceDE w:val="0"/>
              <w:autoSpaceDN w:val="0"/>
              <w:adjustRightInd w:val="0"/>
              <w:spacing w:after="0" w:line="240" w:lineRule="auto"/>
              <w:jc w:val="center"/>
              <w:rPr>
                <w:rFonts w:ascii="PT Astra Serif" w:hAnsi="PT Astra Serif"/>
                <w:sz w:val="24"/>
                <w:szCs w:val="24"/>
              </w:rPr>
            </w:pPr>
            <w:r w:rsidRPr="005D0C42">
              <w:rPr>
                <w:rFonts w:ascii="PT Astra Serif" w:hAnsi="PT Astra Serif"/>
                <w:sz w:val="24"/>
                <w:szCs w:val="24"/>
              </w:rPr>
              <w:t>20.0</w:t>
            </w:r>
          </w:p>
        </w:tc>
        <w:tc>
          <w:tcPr>
            <w:tcW w:w="1274" w:type="dxa"/>
            <w:vAlign w:val="bottom"/>
          </w:tcPr>
          <w:p w:rsidR="004B0260" w:rsidRPr="005D0C42" w:rsidRDefault="004B0260" w:rsidP="005E58A7">
            <w:pPr>
              <w:widowControl w:val="0"/>
              <w:spacing w:after="0" w:line="240" w:lineRule="auto"/>
              <w:jc w:val="center"/>
              <w:rPr>
                <w:rFonts w:ascii="PT Astra Serif" w:hAnsi="PT Astra Serif"/>
                <w:sz w:val="24"/>
                <w:szCs w:val="24"/>
              </w:rPr>
            </w:pPr>
            <w:r w:rsidRPr="005D0C42">
              <w:rPr>
                <w:rFonts w:ascii="PT Astra Serif" w:hAnsi="PT Astra Serif"/>
                <w:sz w:val="24"/>
                <w:szCs w:val="24"/>
              </w:rPr>
              <w:t>21,0</w:t>
            </w:r>
          </w:p>
        </w:tc>
        <w:tc>
          <w:tcPr>
            <w:tcW w:w="1275" w:type="dxa"/>
            <w:vAlign w:val="bottom"/>
          </w:tcPr>
          <w:p w:rsidR="004B0260" w:rsidRPr="005D0C42" w:rsidRDefault="004B0260" w:rsidP="005E58A7">
            <w:pPr>
              <w:widowControl w:val="0"/>
              <w:spacing w:after="0" w:line="240" w:lineRule="auto"/>
              <w:jc w:val="center"/>
              <w:rPr>
                <w:rFonts w:ascii="PT Astra Serif" w:hAnsi="PT Astra Serif"/>
                <w:sz w:val="24"/>
                <w:szCs w:val="24"/>
              </w:rPr>
            </w:pPr>
            <w:r w:rsidRPr="005D0C42">
              <w:rPr>
                <w:rFonts w:ascii="PT Astra Serif" w:hAnsi="PT Astra Serif"/>
                <w:sz w:val="24"/>
                <w:szCs w:val="24"/>
              </w:rPr>
              <w:t>32,0</w:t>
            </w:r>
          </w:p>
        </w:tc>
        <w:tc>
          <w:tcPr>
            <w:tcW w:w="1131" w:type="dxa"/>
            <w:vAlign w:val="bottom"/>
          </w:tcPr>
          <w:p w:rsidR="004B0260" w:rsidRPr="005D0C42" w:rsidRDefault="004B0260" w:rsidP="005E58A7">
            <w:pPr>
              <w:widowControl w:val="0"/>
              <w:spacing w:after="0" w:line="240" w:lineRule="auto"/>
              <w:jc w:val="center"/>
              <w:rPr>
                <w:rFonts w:ascii="PT Astra Serif" w:hAnsi="PT Astra Serif"/>
                <w:sz w:val="24"/>
                <w:szCs w:val="24"/>
              </w:rPr>
            </w:pPr>
            <w:r w:rsidRPr="005D0C42">
              <w:rPr>
                <w:rFonts w:ascii="PT Astra Serif" w:hAnsi="PT Astra Serif"/>
                <w:sz w:val="24"/>
                <w:szCs w:val="24"/>
              </w:rPr>
              <w:t>47,0</w:t>
            </w:r>
          </w:p>
        </w:tc>
      </w:tr>
      <w:tr w:rsidR="004B0260" w:rsidRPr="00843BFE" w:rsidTr="00A80E01">
        <w:trPr>
          <w:jc w:val="center"/>
        </w:trPr>
        <w:tc>
          <w:tcPr>
            <w:tcW w:w="9349" w:type="dxa"/>
            <w:gridSpan w:val="6"/>
          </w:tcPr>
          <w:p w:rsidR="004B0260" w:rsidRPr="00843BFE" w:rsidRDefault="004B0260" w:rsidP="00910A41">
            <w:pPr>
              <w:spacing w:after="0" w:line="240" w:lineRule="auto"/>
              <w:jc w:val="center"/>
              <w:rPr>
                <w:rFonts w:ascii="PT Astra Serif" w:hAnsi="PT Astra Serif"/>
                <w:b/>
                <w:sz w:val="24"/>
                <w:szCs w:val="24"/>
              </w:rPr>
            </w:pPr>
            <w:r w:rsidRPr="00843BFE">
              <w:rPr>
                <w:rFonts w:ascii="PT Astra Serif" w:hAnsi="PT Astra Serif"/>
                <w:b/>
                <w:sz w:val="24"/>
                <w:szCs w:val="28"/>
              </w:rPr>
              <w:t>2.5. Повышение инвестиционной привлекательности и формирование благоприятного делового климата</w:t>
            </w:r>
          </w:p>
        </w:tc>
      </w:tr>
      <w:tr w:rsidR="004B0260" w:rsidRPr="00843BFE" w:rsidTr="007A4EB3">
        <w:trPr>
          <w:jc w:val="center"/>
        </w:trPr>
        <w:tc>
          <w:tcPr>
            <w:tcW w:w="562" w:type="dxa"/>
          </w:tcPr>
          <w:p w:rsidR="004B0260" w:rsidRPr="00843BFE" w:rsidRDefault="004B0260" w:rsidP="00910A41">
            <w:pPr>
              <w:spacing w:after="0" w:line="240" w:lineRule="auto"/>
              <w:jc w:val="center"/>
              <w:rPr>
                <w:rFonts w:ascii="PT Astra Serif" w:hAnsi="PT Astra Serif"/>
                <w:sz w:val="24"/>
                <w:szCs w:val="24"/>
              </w:rPr>
            </w:pPr>
            <w:r>
              <w:rPr>
                <w:rFonts w:ascii="PT Astra Serif" w:hAnsi="PT Astra Serif"/>
                <w:sz w:val="24"/>
                <w:szCs w:val="24"/>
              </w:rPr>
              <w:t>41</w:t>
            </w:r>
            <w:r w:rsidRPr="00843BFE">
              <w:rPr>
                <w:rFonts w:ascii="PT Astra Serif" w:hAnsi="PT Astra Serif"/>
                <w:sz w:val="24"/>
                <w:szCs w:val="24"/>
              </w:rPr>
              <w:t>.</w:t>
            </w:r>
          </w:p>
        </w:tc>
        <w:tc>
          <w:tcPr>
            <w:tcW w:w="3819" w:type="dxa"/>
          </w:tcPr>
          <w:p w:rsidR="004B0260" w:rsidRPr="009A090F" w:rsidRDefault="004B0260" w:rsidP="005E58A7">
            <w:pPr>
              <w:widowControl w:val="0"/>
              <w:autoSpaceDE w:val="0"/>
              <w:autoSpaceDN w:val="0"/>
              <w:adjustRightInd w:val="0"/>
              <w:spacing w:after="0" w:line="240" w:lineRule="auto"/>
              <w:jc w:val="both"/>
              <w:rPr>
                <w:rFonts w:ascii="PT Astra Serif" w:hAnsi="PT Astra Serif"/>
                <w:sz w:val="24"/>
                <w:szCs w:val="24"/>
              </w:rPr>
            </w:pPr>
            <w:r w:rsidRPr="009A090F">
              <w:rPr>
                <w:rFonts w:ascii="PT Astra Serif" w:hAnsi="PT Astra Serif"/>
                <w:sz w:val="24"/>
                <w:szCs w:val="24"/>
              </w:rPr>
              <w:t xml:space="preserve">Инвестиции в основной капитал (без субъектов малого </w:t>
            </w:r>
            <w:r w:rsidRPr="009A090F">
              <w:rPr>
                <w:rFonts w:ascii="PT Astra Serif" w:hAnsi="PT Astra Serif"/>
                <w:sz w:val="24"/>
                <w:szCs w:val="24"/>
              </w:rPr>
              <w:lastRenderedPageBreak/>
              <w:t>предпринимательства и объёма инвестиций, не наблюдаемых прямыми статистическими методами), млн. руб.</w:t>
            </w:r>
          </w:p>
        </w:tc>
        <w:tc>
          <w:tcPr>
            <w:tcW w:w="1288" w:type="dxa"/>
            <w:vAlign w:val="center"/>
          </w:tcPr>
          <w:p w:rsidR="004B0260" w:rsidRPr="009A090F" w:rsidRDefault="004B0260" w:rsidP="005E58A7">
            <w:pPr>
              <w:pStyle w:val="ConsPlusNormal"/>
              <w:ind w:firstLine="0"/>
              <w:jc w:val="center"/>
              <w:rPr>
                <w:rFonts w:ascii="PT Astra Serif" w:hAnsi="PT Astra Serif"/>
                <w:sz w:val="24"/>
                <w:szCs w:val="24"/>
              </w:rPr>
            </w:pPr>
            <w:r>
              <w:rPr>
                <w:rFonts w:ascii="PT Astra Serif" w:hAnsi="PT Astra Serif"/>
                <w:sz w:val="24"/>
                <w:szCs w:val="24"/>
              </w:rPr>
              <w:lastRenderedPageBreak/>
              <w:t>442.1</w:t>
            </w:r>
          </w:p>
        </w:tc>
        <w:tc>
          <w:tcPr>
            <w:tcW w:w="1274" w:type="dxa"/>
            <w:vAlign w:val="center"/>
          </w:tcPr>
          <w:p w:rsidR="004B0260" w:rsidRPr="009A090F" w:rsidRDefault="004B0260" w:rsidP="005E58A7">
            <w:pPr>
              <w:widowControl w:val="0"/>
              <w:spacing w:after="0" w:line="240" w:lineRule="auto"/>
              <w:jc w:val="center"/>
              <w:rPr>
                <w:rFonts w:ascii="PT Astra Serif" w:hAnsi="PT Astra Serif"/>
                <w:sz w:val="24"/>
                <w:szCs w:val="24"/>
              </w:rPr>
            </w:pPr>
            <w:r>
              <w:rPr>
                <w:rFonts w:ascii="PT Astra Serif" w:hAnsi="PT Astra Serif"/>
                <w:sz w:val="24"/>
                <w:szCs w:val="24"/>
              </w:rPr>
              <w:t>445.0</w:t>
            </w:r>
          </w:p>
        </w:tc>
        <w:tc>
          <w:tcPr>
            <w:tcW w:w="1275" w:type="dxa"/>
            <w:vAlign w:val="center"/>
          </w:tcPr>
          <w:p w:rsidR="004B0260" w:rsidRPr="009A090F" w:rsidRDefault="004B0260" w:rsidP="005E58A7">
            <w:pPr>
              <w:widowControl w:val="0"/>
              <w:spacing w:after="0" w:line="240" w:lineRule="auto"/>
              <w:jc w:val="center"/>
              <w:rPr>
                <w:rFonts w:ascii="PT Astra Serif" w:hAnsi="PT Astra Serif"/>
                <w:sz w:val="24"/>
                <w:szCs w:val="24"/>
              </w:rPr>
            </w:pPr>
            <w:r>
              <w:rPr>
                <w:rFonts w:ascii="PT Astra Serif" w:hAnsi="PT Astra Serif"/>
                <w:sz w:val="24"/>
                <w:szCs w:val="24"/>
              </w:rPr>
              <w:t>489.5</w:t>
            </w:r>
          </w:p>
        </w:tc>
        <w:tc>
          <w:tcPr>
            <w:tcW w:w="1131" w:type="dxa"/>
            <w:vAlign w:val="center"/>
          </w:tcPr>
          <w:p w:rsidR="004B0260" w:rsidRPr="009A090F" w:rsidRDefault="004B0260" w:rsidP="005E58A7">
            <w:pPr>
              <w:pStyle w:val="ConsPlusNormal"/>
              <w:ind w:firstLine="0"/>
              <w:jc w:val="center"/>
              <w:rPr>
                <w:rFonts w:ascii="PT Astra Serif" w:hAnsi="PT Astra Serif"/>
                <w:sz w:val="24"/>
                <w:szCs w:val="24"/>
              </w:rPr>
            </w:pPr>
            <w:r>
              <w:rPr>
                <w:rFonts w:ascii="PT Astra Serif" w:hAnsi="PT Astra Serif"/>
                <w:sz w:val="24"/>
                <w:szCs w:val="24"/>
              </w:rPr>
              <w:t>563.0</w:t>
            </w:r>
          </w:p>
        </w:tc>
      </w:tr>
      <w:tr w:rsidR="004B0260" w:rsidRPr="00843BFE" w:rsidTr="007A4EB3">
        <w:trPr>
          <w:jc w:val="center"/>
        </w:trPr>
        <w:tc>
          <w:tcPr>
            <w:tcW w:w="562" w:type="dxa"/>
          </w:tcPr>
          <w:p w:rsidR="004B0260" w:rsidRPr="00843BFE" w:rsidRDefault="004B0260" w:rsidP="00910A41">
            <w:pPr>
              <w:spacing w:after="0" w:line="240" w:lineRule="auto"/>
              <w:jc w:val="center"/>
              <w:rPr>
                <w:rFonts w:ascii="PT Astra Serif" w:hAnsi="PT Astra Serif"/>
                <w:sz w:val="24"/>
                <w:szCs w:val="24"/>
              </w:rPr>
            </w:pPr>
            <w:r>
              <w:rPr>
                <w:rFonts w:ascii="PT Astra Serif" w:hAnsi="PT Astra Serif"/>
                <w:sz w:val="24"/>
                <w:szCs w:val="24"/>
              </w:rPr>
              <w:lastRenderedPageBreak/>
              <w:t>42</w:t>
            </w:r>
            <w:r w:rsidRPr="00843BFE">
              <w:rPr>
                <w:rFonts w:ascii="PT Astra Serif" w:hAnsi="PT Astra Serif"/>
                <w:sz w:val="24"/>
                <w:szCs w:val="24"/>
              </w:rPr>
              <w:t>.</w:t>
            </w:r>
          </w:p>
        </w:tc>
        <w:tc>
          <w:tcPr>
            <w:tcW w:w="3819" w:type="dxa"/>
          </w:tcPr>
          <w:p w:rsidR="004B0260" w:rsidRPr="009A090F" w:rsidRDefault="004B0260" w:rsidP="005E58A7">
            <w:pPr>
              <w:pStyle w:val="ConsPlusNormal"/>
              <w:ind w:firstLine="0"/>
              <w:jc w:val="both"/>
              <w:rPr>
                <w:rFonts w:ascii="PT Astra Serif" w:hAnsi="PT Astra Serif"/>
                <w:sz w:val="24"/>
                <w:szCs w:val="24"/>
              </w:rPr>
            </w:pPr>
            <w:r w:rsidRPr="009A090F">
              <w:rPr>
                <w:rFonts w:ascii="PT Astra Serif" w:hAnsi="PT Astra Serif" w:cs="Calibri"/>
                <w:sz w:val="24"/>
                <w:szCs w:val="24"/>
              </w:rPr>
              <w:t xml:space="preserve">Годовой объем инвестиций в основной капитал в расчете на душу населения по полному кругу предприятий, тыс. руб. </w:t>
            </w:r>
          </w:p>
        </w:tc>
        <w:tc>
          <w:tcPr>
            <w:tcW w:w="1288" w:type="dxa"/>
            <w:vAlign w:val="center"/>
          </w:tcPr>
          <w:p w:rsidR="004B0260" w:rsidRPr="009A090F" w:rsidRDefault="004B0260" w:rsidP="005E58A7">
            <w:pPr>
              <w:pStyle w:val="ConsPlusNormal"/>
              <w:ind w:firstLine="0"/>
              <w:jc w:val="center"/>
              <w:rPr>
                <w:rFonts w:ascii="PT Astra Serif" w:hAnsi="PT Astra Serif" w:cs="Calibri"/>
                <w:sz w:val="24"/>
                <w:szCs w:val="24"/>
              </w:rPr>
            </w:pPr>
            <w:r>
              <w:rPr>
                <w:rFonts w:ascii="PT Astra Serif" w:hAnsi="PT Astra Serif" w:cs="Calibri"/>
                <w:sz w:val="24"/>
                <w:szCs w:val="24"/>
              </w:rPr>
              <w:t>56.3</w:t>
            </w:r>
          </w:p>
        </w:tc>
        <w:tc>
          <w:tcPr>
            <w:tcW w:w="1274" w:type="dxa"/>
            <w:vAlign w:val="center"/>
          </w:tcPr>
          <w:p w:rsidR="004B0260" w:rsidRPr="009A090F" w:rsidRDefault="004B0260" w:rsidP="005E58A7">
            <w:pPr>
              <w:pStyle w:val="ConsPlusNormal"/>
              <w:ind w:firstLine="0"/>
              <w:jc w:val="center"/>
              <w:rPr>
                <w:rFonts w:ascii="PT Astra Serif" w:hAnsi="PT Astra Serif" w:cs="Calibri"/>
                <w:sz w:val="24"/>
                <w:szCs w:val="24"/>
              </w:rPr>
            </w:pPr>
            <w:r>
              <w:rPr>
                <w:rFonts w:ascii="PT Astra Serif" w:hAnsi="PT Astra Serif" w:cs="Calibri"/>
                <w:sz w:val="24"/>
                <w:szCs w:val="24"/>
              </w:rPr>
              <w:t>56.7</w:t>
            </w:r>
          </w:p>
        </w:tc>
        <w:tc>
          <w:tcPr>
            <w:tcW w:w="1275" w:type="dxa"/>
            <w:vAlign w:val="center"/>
          </w:tcPr>
          <w:p w:rsidR="004B0260" w:rsidRPr="009A090F" w:rsidRDefault="004B0260" w:rsidP="005E58A7">
            <w:pPr>
              <w:widowControl w:val="0"/>
              <w:spacing w:after="0" w:line="240" w:lineRule="auto"/>
              <w:jc w:val="center"/>
              <w:rPr>
                <w:rFonts w:ascii="PT Astra Serif" w:hAnsi="PT Astra Serif"/>
                <w:sz w:val="24"/>
                <w:szCs w:val="24"/>
              </w:rPr>
            </w:pPr>
            <w:r>
              <w:rPr>
                <w:rFonts w:ascii="PT Astra Serif" w:hAnsi="PT Astra Serif"/>
                <w:sz w:val="24"/>
                <w:szCs w:val="24"/>
              </w:rPr>
              <w:t>62.3</w:t>
            </w:r>
          </w:p>
        </w:tc>
        <w:tc>
          <w:tcPr>
            <w:tcW w:w="1131" w:type="dxa"/>
            <w:vAlign w:val="center"/>
          </w:tcPr>
          <w:p w:rsidR="004B0260" w:rsidRPr="009A090F" w:rsidRDefault="004B0260" w:rsidP="005E58A7">
            <w:pPr>
              <w:pStyle w:val="ConsPlusNormal"/>
              <w:ind w:firstLine="0"/>
              <w:jc w:val="center"/>
              <w:rPr>
                <w:rFonts w:ascii="PT Astra Serif" w:hAnsi="PT Astra Serif"/>
                <w:sz w:val="24"/>
                <w:szCs w:val="24"/>
              </w:rPr>
            </w:pPr>
            <w:r>
              <w:rPr>
                <w:rFonts w:ascii="PT Astra Serif" w:hAnsi="PT Astra Serif"/>
                <w:sz w:val="24"/>
                <w:szCs w:val="24"/>
              </w:rPr>
              <w:t>71.5</w:t>
            </w:r>
          </w:p>
        </w:tc>
      </w:tr>
      <w:tr w:rsidR="004B0260" w:rsidRPr="00843BFE" w:rsidTr="007A4EB3">
        <w:trPr>
          <w:jc w:val="center"/>
        </w:trPr>
        <w:tc>
          <w:tcPr>
            <w:tcW w:w="562" w:type="dxa"/>
          </w:tcPr>
          <w:p w:rsidR="004B0260" w:rsidRPr="00843BFE" w:rsidRDefault="004B0260" w:rsidP="00910A41">
            <w:pPr>
              <w:spacing w:after="0" w:line="240" w:lineRule="auto"/>
              <w:jc w:val="center"/>
              <w:rPr>
                <w:rFonts w:ascii="PT Astra Serif" w:hAnsi="PT Astra Serif"/>
                <w:sz w:val="24"/>
                <w:szCs w:val="24"/>
              </w:rPr>
            </w:pPr>
            <w:r>
              <w:rPr>
                <w:rFonts w:ascii="PT Astra Serif" w:hAnsi="PT Astra Serif"/>
                <w:sz w:val="24"/>
                <w:szCs w:val="24"/>
              </w:rPr>
              <w:t>43</w:t>
            </w:r>
            <w:r w:rsidRPr="00843BFE">
              <w:rPr>
                <w:rFonts w:ascii="PT Astra Serif" w:hAnsi="PT Astra Serif"/>
                <w:sz w:val="24"/>
                <w:szCs w:val="24"/>
              </w:rPr>
              <w:t>.</w:t>
            </w:r>
          </w:p>
        </w:tc>
        <w:tc>
          <w:tcPr>
            <w:tcW w:w="3819" w:type="dxa"/>
          </w:tcPr>
          <w:p w:rsidR="004B0260" w:rsidRPr="009A090F" w:rsidRDefault="004B0260" w:rsidP="005E58A7">
            <w:pPr>
              <w:pStyle w:val="ConsPlusNormal"/>
              <w:ind w:firstLine="0"/>
              <w:jc w:val="both"/>
              <w:rPr>
                <w:rFonts w:ascii="PT Astra Serif" w:hAnsi="PT Astra Serif"/>
                <w:sz w:val="24"/>
                <w:szCs w:val="24"/>
              </w:rPr>
            </w:pPr>
            <w:r w:rsidRPr="009A090F">
              <w:rPr>
                <w:rFonts w:ascii="PT Astra Serif" w:hAnsi="PT Astra Serif"/>
                <w:sz w:val="24"/>
                <w:szCs w:val="24"/>
              </w:rPr>
              <w:t>Выполнение</w:t>
            </w:r>
            <w:r>
              <w:rPr>
                <w:rFonts w:ascii="PT Astra Serif" w:hAnsi="PT Astra Serif"/>
                <w:sz w:val="24"/>
                <w:szCs w:val="24"/>
              </w:rPr>
              <w:t xml:space="preserve"> установленного</w:t>
            </w:r>
            <w:r w:rsidRPr="009A090F">
              <w:rPr>
                <w:rFonts w:ascii="PT Astra Serif" w:hAnsi="PT Astra Serif"/>
                <w:sz w:val="24"/>
                <w:szCs w:val="24"/>
              </w:rPr>
              <w:t xml:space="preserve"> плана по созданию рабочих мест, %</w:t>
            </w:r>
          </w:p>
        </w:tc>
        <w:tc>
          <w:tcPr>
            <w:tcW w:w="1288" w:type="dxa"/>
            <w:vAlign w:val="center"/>
          </w:tcPr>
          <w:p w:rsidR="004B0260" w:rsidRPr="009A090F" w:rsidRDefault="004B0260" w:rsidP="005E58A7">
            <w:pPr>
              <w:pStyle w:val="ConsPlusNormal"/>
              <w:ind w:firstLine="0"/>
              <w:jc w:val="center"/>
              <w:rPr>
                <w:rFonts w:ascii="PT Astra Serif" w:hAnsi="PT Astra Serif"/>
                <w:sz w:val="24"/>
                <w:szCs w:val="24"/>
              </w:rPr>
            </w:pPr>
            <w:r w:rsidRPr="009A090F">
              <w:rPr>
                <w:rFonts w:ascii="PT Astra Serif" w:hAnsi="PT Astra Serif"/>
                <w:sz w:val="24"/>
                <w:szCs w:val="24"/>
              </w:rPr>
              <w:t>100</w:t>
            </w:r>
            <w:r>
              <w:rPr>
                <w:rFonts w:ascii="PT Astra Serif" w:hAnsi="PT Astra Serif"/>
                <w:sz w:val="24"/>
                <w:szCs w:val="24"/>
              </w:rPr>
              <w:t>.0</w:t>
            </w:r>
          </w:p>
        </w:tc>
        <w:tc>
          <w:tcPr>
            <w:tcW w:w="1274" w:type="dxa"/>
            <w:vAlign w:val="center"/>
          </w:tcPr>
          <w:p w:rsidR="004B0260" w:rsidRPr="009A090F" w:rsidRDefault="004B0260" w:rsidP="005E58A7">
            <w:pPr>
              <w:pStyle w:val="ConsPlusNormal"/>
              <w:ind w:firstLine="0"/>
              <w:jc w:val="center"/>
              <w:rPr>
                <w:rFonts w:ascii="PT Astra Serif" w:hAnsi="PT Astra Serif"/>
                <w:sz w:val="24"/>
                <w:szCs w:val="24"/>
              </w:rPr>
            </w:pPr>
            <w:r w:rsidRPr="009A090F">
              <w:rPr>
                <w:rFonts w:ascii="PT Astra Serif" w:hAnsi="PT Astra Serif"/>
                <w:sz w:val="24"/>
                <w:szCs w:val="24"/>
              </w:rPr>
              <w:t>100</w:t>
            </w:r>
            <w:r>
              <w:rPr>
                <w:rFonts w:ascii="PT Astra Serif" w:hAnsi="PT Astra Serif"/>
                <w:sz w:val="24"/>
                <w:szCs w:val="24"/>
              </w:rPr>
              <w:t>.0</w:t>
            </w:r>
          </w:p>
        </w:tc>
        <w:tc>
          <w:tcPr>
            <w:tcW w:w="1275" w:type="dxa"/>
            <w:vAlign w:val="center"/>
          </w:tcPr>
          <w:p w:rsidR="004B0260" w:rsidRPr="009A090F" w:rsidRDefault="004B0260" w:rsidP="005E58A7">
            <w:pPr>
              <w:pStyle w:val="ConsPlusNormal"/>
              <w:ind w:firstLine="0"/>
              <w:jc w:val="center"/>
              <w:rPr>
                <w:rFonts w:ascii="PT Astra Serif" w:hAnsi="PT Astra Serif"/>
                <w:sz w:val="24"/>
                <w:szCs w:val="24"/>
              </w:rPr>
            </w:pPr>
            <w:r w:rsidRPr="009A090F">
              <w:rPr>
                <w:rFonts w:ascii="PT Astra Serif" w:hAnsi="PT Astra Serif"/>
                <w:sz w:val="24"/>
                <w:szCs w:val="24"/>
              </w:rPr>
              <w:t>100</w:t>
            </w:r>
            <w:r>
              <w:rPr>
                <w:rFonts w:ascii="PT Astra Serif" w:hAnsi="PT Astra Serif"/>
                <w:sz w:val="24"/>
                <w:szCs w:val="24"/>
              </w:rPr>
              <w:t>.0</w:t>
            </w:r>
          </w:p>
        </w:tc>
        <w:tc>
          <w:tcPr>
            <w:tcW w:w="1131" w:type="dxa"/>
            <w:vAlign w:val="center"/>
          </w:tcPr>
          <w:p w:rsidR="004B0260" w:rsidRPr="009A090F" w:rsidRDefault="004B0260" w:rsidP="005E58A7">
            <w:pPr>
              <w:pStyle w:val="ConsPlusNormal"/>
              <w:ind w:firstLine="0"/>
              <w:jc w:val="center"/>
              <w:rPr>
                <w:rFonts w:ascii="PT Astra Serif" w:hAnsi="PT Astra Serif"/>
                <w:sz w:val="24"/>
                <w:szCs w:val="24"/>
              </w:rPr>
            </w:pPr>
            <w:r w:rsidRPr="009A090F">
              <w:rPr>
                <w:rFonts w:ascii="PT Astra Serif" w:hAnsi="PT Astra Serif"/>
                <w:sz w:val="24"/>
                <w:szCs w:val="24"/>
              </w:rPr>
              <w:t>100</w:t>
            </w:r>
            <w:r>
              <w:rPr>
                <w:rFonts w:ascii="PT Astra Serif" w:hAnsi="PT Astra Serif"/>
                <w:sz w:val="24"/>
                <w:szCs w:val="24"/>
              </w:rPr>
              <w:t>.0</w:t>
            </w:r>
          </w:p>
        </w:tc>
      </w:tr>
      <w:tr w:rsidR="004B0260" w:rsidRPr="00843BFE" w:rsidTr="00A80E01">
        <w:trPr>
          <w:jc w:val="center"/>
        </w:trPr>
        <w:tc>
          <w:tcPr>
            <w:tcW w:w="9349" w:type="dxa"/>
            <w:gridSpan w:val="6"/>
          </w:tcPr>
          <w:p w:rsidR="004B0260" w:rsidRPr="00843BFE" w:rsidRDefault="004B0260" w:rsidP="00910A41">
            <w:pPr>
              <w:spacing w:after="0" w:line="240" w:lineRule="auto"/>
              <w:jc w:val="center"/>
              <w:rPr>
                <w:rFonts w:ascii="PT Astra Serif" w:hAnsi="PT Astra Serif"/>
                <w:b/>
                <w:sz w:val="24"/>
                <w:szCs w:val="24"/>
              </w:rPr>
            </w:pPr>
            <w:r w:rsidRPr="00843BFE">
              <w:rPr>
                <w:rFonts w:ascii="PT Astra Serif" w:hAnsi="PT Astra Serif"/>
                <w:b/>
                <w:sz w:val="24"/>
                <w:szCs w:val="28"/>
              </w:rPr>
              <w:t>2.6. Эффективное управление муниципальными финансами</w:t>
            </w:r>
          </w:p>
        </w:tc>
      </w:tr>
      <w:tr w:rsidR="00C53CFE" w:rsidRPr="00843BFE" w:rsidTr="007A4EB3">
        <w:trPr>
          <w:jc w:val="center"/>
        </w:trPr>
        <w:tc>
          <w:tcPr>
            <w:tcW w:w="562" w:type="dxa"/>
          </w:tcPr>
          <w:p w:rsidR="00C53CFE" w:rsidRPr="00843BFE" w:rsidRDefault="00C53CFE" w:rsidP="00910A41">
            <w:pPr>
              <w:spacing w:after="0" w:line="240" w:lineRule="auto"/>
              <w:jc w:val="center"/>
              <w:rPr>
                <w:rFonts w:ascii="PT Astra Serif" w:hAnsi="PT Astra Serif"/>
                <w:sz w:val="24"/>
                <w:szCs w:val="24"/>
              </w:rPr>
            </w:pPr>
            <w:r>
              <w:rPr>
                <w:rFonts w:ascii="PT Astra Serif" w:hAnsi="PT Astra Serif"/>
                <w:sz w:val="24"/>
                <w:szCs w:val="24"/>
              </w:rPr>
              <w:t>44</w:t>
            </w:r>
            <w:r w:rsidRPr="00843BFE">
              <w:rPr>
                <w:rFonts w:ascii="PT Astra Serif" w:hAnsi="PT Astra Serif"/>
                <w:sz w:val="24"/>
                <w:szCs w:val="24"/>
              </w:rPr>
              <w:t>.</w:t>
            </w:r>
          </w:p>
        </w:tc>
        <w:tc>
          <w:tcPr>
            <w:tcW w:w="3819" w:type="dxa"/>
            <w:vAlign w:val="center"/>
          </w:tcPr>
          <w:p w:rsidR="00C53CFE" w:rsidRPr="009A090F" w:rsidRDefault="00C53CFE" w:rsidP="005E58A7">
            <w:pPr>
              <w:widowControl w:val="0"/>
              <w:spacing w:after="0" w:line="240" w:lineRule="auto"/>
              <w:jc w:val="both"/>
              <w:rPr>
                <w:rFonts w:ascii="PT Astra Serif" w:hAnsi="PT Astra Serif"/>
                <w:sz w:val="24"/>
                <w:szCs w:val="24"/>
                <w:lang w:eastAsia="ru-RU"/>
              </w:rPr>
            </w:pPr>
            <w:r>
              <w:rPr>
                <w:rFonts w:ascii="PT Astra Serif" w:hAnsi="PT Astra Serif"/>
                <w:sz w:val="24"/>
                <w:szCs w:val="24"/>
                <w:lang w:eastAsia="ru-RU"/>
              </w:rPr>
              <w:t xml:space="preserve">Ежегодная динамика </w:t>
            </w:r>
            <w:r w:rsidRPr="009A090F">
              <w:rPr>
                <w:rFonts w:ascii="PT Astra Serif" w:hAnsi="PT Astra Serif"/>
                <w:sz w:val="24"/>
                <w:szCs w:val="24"/>
                <w:lang w:eastAsia="ru-RU"/>
              </w:rPr>
              <w:t xml:space="preserve">налоговых и неналоговых доходов </w:t>
            </w:r>
            <w:r>
              <w:rPr>
                <w:rFonts w:ascii="PT Astra Serif" w:hAnsi="PT Astra Serif"/>
                <w:sz w:val="24"/>
                <w:szCs w:val="24"/>
                <w:lang w:eastAsia="ru-RU"/>
              </w:rPr>
              <w:t xml:space="preserve">консолидированного </w:t>
            </w:r>
            <w:r w:rsidRPr="009A090F">
              <w:rPr>
                <w:rFonts w:ascii="PT Astra Serif" w:hAnsi="PT Astra Serif"/>
                <w:sz w:val="24"/>
                <w:szCs w:val="24"/>
                <w:lang w:eastAsia="ru-RU"/>
              </w:rPr>
              <w:t>бюджета, %</w:t>
            </w:r>
          </w:p>
        </w:tc>
        <w:tc>
          <w:tcPr>
            <w:tcW w:w="1288" w:type="dxa"/>
            <w:vAlign w:val="center"/>
          </w:tcPr>
          <w:p w:rsidR="00C53CFE" w:rsidRPr="009A090F" w:rsidRDefault="00C53CFE" w:rsidP="005E58A7">
            <w:pPr>
              <w:widowControl w:val="0"/>
              <w:spacing w:after="0" w:line="240" w:lineRule="auto"/>
              <w:jc w:val="center"/>
              <w:rPr>
                <w:rFonts w:ascii="PT Astra Serif" w:hAnsi="PT Astra Serif"/>
                <w:sz w:val="24"/>
                <w:szCs w:val="24"/>
                <w:lang w:eastAsia="ru-RU"/>
              </w:rPr>
            </w:pPr>
            <w:r>
              <w:rPr>
                <w:rFonts w:ascii="PT Astra Serif" w:hAnsi="PT Astra Serif"/>
                <w:sz w:val="24"/>
                <w:szCs w:val="24"/>
                <w:lang w:eastAsia="ru-RU"/>
              </w:rPr>
              <w:t>109.6</w:t>
            </w:r>
          </w:p>
        </w:tc>
        <w:tc>
          <w:tcPr>
            <w:tcW w:w="1274" w:type="dxa"/>
            <w:vAlign w:val="center"/>
          </w:tcPr>
          <w:p w:rsidR="00C53CFE" w:rsidRPr="009A090F" w:rsidRDefault="00C53CFE" w:rsidP="005E58A7">
            <w:pPr>
              <w:widowControl w:val="0"/>
              <w:spacing w:after="0" w:line="240" w:lineRule="auto"/>
              <w:jc w:val="center"/>
              <w:rPr>
                <w:rFonts w:ascii="PT Astra Serif" w:hAnsi="PT Astra Serif"/>
                <w:sz w:val="24"/>
                <w:szCs w:val="24"/>
                <w:lang w:eastAsia="ru-RU"/>
              </w:rPr>
            </w:pPr>
            <w:r>
              <w:rPr>
                <w:rFonts w:ascii="PT Astra Serif" w:hAnsi="PT Astra Serif"/>
                <w:sz w:val="24"/>
                <w:szCs w:val="24"/>
                <w:lang w:eastAsia="ru-RU"/>
              </w:rPr>
              <w:t>105.0</w:t>
            </w:r>
          </w:p>
        </w:tc>
        <w:tc>
          <w:tcPr>
            <w:tcW w:w="1275" w:type="dxa"/>
            <w:vAlign w:val="center"/>
          </w:tcPr>
          <w:p w:rsidR="00C53CFE" w:rsidRPr="009A090F" w:rsidRDefault="00C53CFE" w:rsidP="005E58A7">
            <w:pPr>
              <w:widowControl w:val="0"/>
              <w:spacing w:after="0" w:line="240" w:lineRule="auto"/>
              <w:jc w:val="center"/>
              <w:rPr>
                <w:rFonts w:ascii="PT Astra Serif" w:hAnsi="PT Astra Serif"/>
                <w:sz w:val="24"/>
                <w:szCs w:val="24"/>
                <w:lang w:eastAsia="ru-RU"/>
              </w:rPr>
            </w:pPr>
            <w:r>
              <w:rPr>
                <w:rFonts w:ascii="PT Astra Serif" w:hAnsi="PT Astra Serif"/>
                <w:sz w:val="24"/>
                <w:szCs w:val="24"/>
                <w:lang w:eastAsia="ru-RU"/>
              </w:rPr>
              <w:t>105.0</w:t>
            </w:r>
          </w:p>
        </w:tc>
        <w:tc>
          <w:tcPr>
            <w:tcW w:w="1131" w:type="dxa"/>
            <w:vAlign w:val="center"/>
          </w:tcPr>
          <w:p w:rsidR="00C53CFE" w:rsidRPr="009A090F" w:rsidRDefault="00C53CFE" w:rsidP="005E58A7">
            <w:pPr>
              <w:widowControl w:val="0"/>
              <w:spacing w:after="0" w:line="240" w:lineRule="auto"/>
              <w:jc w:val="center"/>
              <w:rPr>
                <w:rFonts w:ascii="PT Astra Serif" w:hAnsi="PT Astra Serif"/>
                <w:sz w:val="24"/>
                <w:szCs w:val="24"/>
                <w:lang w:eastAsia="ru-RU"/>
              </w:rPr>
            </w:pPr>
            <w:r>
              <w:rPr>
                <w:rFonts w:ascii="PT Astra Serif" w:hAnsi="PT Astra Serif"/>
                <w:sz w:val="24"/>
                <w:szCs w:val="24"/>
                <w:lang w:eastAsia="ru-RU"/>
              </w:rPr>
              <w:t>105.0</w:t>
            </w:r>
          </w:p>
        </w:tc>
      </w:tr>
      <w:tr w:rsidR="00C53CFE" w:rsidRPr="00843BFE" w:rsidTr="00A80E01">
        <w:trPr>
          <w:trHeight w:val="411"/>
          <w:jc w:val="center"/>
        </w:trPr>
        <w:tc>
          <w:tcPr>
            <w:tcW w:w="9349" w:type="dxa"/>
            <w:gridSpan w:val="6"/>
          </w:tcPr>
          <w:p w:rsidR="00C53CFE" w:rsidRPr="00843BFE" w:rsidRDefault="00C53CFE" w:rsidP="00910A41">
            <w:pPr>
              <w:spacing w:after="0" w:line="240" w:lineRule="auto"/>
              <w:jc w:val="center"/>
              <w:rPr>
                <w:rFonts w:ascii="PT Astra Serif" w:hAnsi="PT Astra Serif"/>
                <w:b/>
                <w:sz w:val="24"/>
                <w:szCs w:val="24"/>
              </w:rPr>
            </w:pPr>
            <w:r w:rsidRPr="00843BFE">
              <w:rPr>
                <w:rFonts w:ascii="PT Astra Serif" w:hAnsi="PT Astra Serif"/>
                <w:b/>
                <w:sz w:val="24"/>
                <w:szCs w:val="28"/>
              </w:rPr>
              <w:t>3. Пространство комфортного проживания</w:t>
            </w:r>
          </w:p>
        </w:tc>
      </w:tr>
      <w:tr w:rsidR="00C53CFE" w:rsidRPr="00843BFE" w:rsidTr="00A80E01">
        <w:trPr>
          <w:jc w:val="center"/>
        </w:trPr>
        <w:tc>
          <w:tcPr>
            <w:tcW w:w="9349" w:type="dxa"/>
            <w:gridSpan w:val="6"/>
          </w:tcPr>
          <w:p w:rsidR="00C53CFE" w:rsidRPr="00843BFE" w:rsidRDefault="00C53CFE" w:rsidP="00910A41">
            <w:pPr>
              <w:spacing w:after="0" w:line="240" w:lineRule="auto"/>
              <w:jc w:val="center"/>
              <w:rPr>
                <w:rFonts w:ascii="PT Astra Serif" w:hAnsi="PT Astra Serif"/>
                <w:b/>
                <w:sz w:val="24"/>
                <w:szCs w:val="24"/>
              </w:rPr>
            </w:pPr>
            <w:r w:rsidRPr="00843BFE">
              <w:rPr>
                <w:rFonts w:ascii="PT Astra Serif" w:hAnsi="PT Astra Serif"/>
                <w:b/>
                <w:sz w:val="24"/>
                <w:szCs w:val="28"/>
              </w:rPr>
              <w:t>3.1. Основы современного благоустройства</w:t>
            </w:r>
          </w:p>
        </w:tc>
      </w:tr>
      <w:tr w:rsidR="0082221D" w:rsidRPr="00843BFE" w:rsidTr="007A4EB3">
        <w:trPr>
          <w:jc w:val="center"/>
        </w:trPr>
        <w:tc>
          <w:tcPr>
            <w:tcW w:w="562" w:type="dxa"/>
          </w:tcPr>
          <w:p w:rsidR="0082221D" w:rsidRPr="00843BFE" w:rsidRDefault="0082221D" w:rsidP="00910A41">
            <w:pPr>
              <w:spacing w:after="0" w:line="240" w:lineRule="auto"/>
              <w:jc w:val="center"/>
              <w:rPr>
                <w:rFonts w:ascii="PT Astra Serif" w:hAnsi="PT Astra Serif"/>
                <w:sz w:val="24"/>
                <w:szCs w:val="24"/>
              </w:rPr>
            </w:pPr>
            <w:r>
              <w:rPr>
                <w:rFonts w:ascii="PT Astra Serif" w:hAnsi="PT Astra Serif"/>
                <w:sz w:val="24"/>
                <w:szCs w:val="24"/>
              </w:rPr>
              <w:t>45</w:t>
            </w:r>
            <w:r w:rsidRPr="00843BFE">
              <w:rPr>
                <w:rFonts w:ascii="PT Astra Serif" w:hAnsi="PT Astra Serif"/>
                <w:sz w:val="24"/>
                <w:szCs w:val="24"/>
              </w:rPr>
              <w:t>.</w:t>
            </w:r>
          </w:p>
        </w:tc>
        <w:tc>
          <w:tcPr>
            <w:tcW w:w="3819" w:type="dxa"/>
          </w:tcPr>
          <w:p w:rsidR="0082221D" w:rsidRPr="005B667E" w:rsidRDefault="0082221D" w:rsidP="005E58A7">
            <w:pPr>
              <w:widowControl w:val="0"/>
              <w:spacing w:after="0" w:line="240" w:lineRule="auto"/>
              <w:jc w:val="both"/>
              <w:rPr>
                <w:rFonts w:ascii="PT Astra Serif" w:hAnsi="PT Astra Serif"/>
                <w:sz w:val="24"/>
                <w:szCs w:val="24"/>
              </w:rPr>
            </w:pPr>
            <w:r w:rsidRPr="005B667E">
              <w:rPr>
                <w:rFonts w:ascii="PT Astra Serif" w:hAnsi="PT Astra Serif"/>
                <w:sz w:val="24"/>
                <w:szCs w:val="24"/>
              </w:rPr>
              <w:t>Доля благоустроенных общественных территорий, %</w:t>
            </w:r>
          </w:p>
        </w:tc>
        <w:tc>
          <w:tcPr>
            <w:tcW w:w="1288"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15</w:t>
            </w:r>
          </w:p>
        </w:tc>
        <w:tc>
          <w:tcPr>
            <w:tcW w:w="1274"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20</w:t>
            </w:r>
          </w:p>
        </w:tc>
        <w:tc>
          <w:tcPr>
            <w:tcW w:w="1275"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25</w:t>
            </w:r>
          </w:p>
        </w:tc>
        <w:tc>
          <w:tcPr>
            <w:tcW w:w="1131"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60</w:t>
            </w:r>
          </w:p>
        </w:tc>
      </w:tr>
      <w:tr w:rsidR="0082221D" w:rsidRPr="00843BFE" w:rsidTr="007A4EB3">
        <w:trPr>
          <w:jc w:val="center"/>
        </w:trPr>
        <w:tc>
          <w:tcPr>
            <w:tcW w:w="562" w:type="dxa"/>
          </w:tcPr>
          <w:p w:rsidR="0082221D" w:rsidRPr="00843BFE" w:rsidRDefault="0082221D" w:rsidP="00910A41">
            <w:pPr>
              <w:spacing w:after="0" w:line="240" w:lineRule="auto"/>
              <w:jc w:val="center"/>
              <w:rPr>
                <w:rFonts w:ascii="PT Astra Serif" w:hAnsi="PT Astra Serif"/>
                <w:sz w:val="24"/>
                <w:szCs w:val="24"/>
              </w:rPr>
            </w:pPr>
            <w:r>
              <w:rPr>
                <w:rFonts w:ascii="PT Astra Serif" w:hAnsi="PT Astra Serif"/>
                <w:sz w:val="24"/>
                <w:szCs w:val="24"/>
              </w:rPr>
              <w:t>46</w:t>
            </w:r>
            <w:r w:rsidRPr="00843BFE">
              <w:rPr>
                <w:rFonts w:ascii="PT Astra Serif" w:hAnsi="PT Astra Serif"/>
                <w:sz w:val="24"/>
                <w:szCs w:val="24"/>
              </w:rPr>
              <w:t>.</w:t>
            </w:r>
          </w:p>
        </w:tc>
        <w:tc>
          <w:tcPr>
            <w:tcW w:w="3819" w:type="dxa"/>
          </w:tcPr>
          <w:p w:rsidR="0082221D" w:rsidRPr="005B667E" w:rsidRDefault="0082221D" w:rsidP="005E58A7">
            <w:pPr>
              <w:widowControl w:val="0"/>
              <w:spacing w:after="0" w:line="240" w:lineRule="auto"/>
              <w:jc w:val="both"/>
              <w:rPr>
                <w:rFonts w:ascii="PT Astra Serif" w:hAnsi="PT Astra Serif"/>
                <w:sz w:val="24"/>
                <w:szCs w:val="24"/>
              </w:rPr>
            </w:pPr>
            <w:r w:rsidRPr="005B667E">
              <w:rPr>
                <w:rFonts w:ascii="PT Astra Serif" w:hAnsi="PT Astra Serif"/>
                <w:sz w:val="24"/>
                <w:szCs w:val="24"/>
              </w:rPr>
              <w:t>Обеспечение освещением общественных территорий района, %</w:t>
            </w:r>
          </w:p>
        </w:tc>
        <w:tc>
          <w:tcPr>
            <w:tcW w:w="1288"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66,0</w:t>
            </w:r>
          </w:p>
        </w:tc>
        <w:tc>
          <w:tcPr>
            <w:tcW w:w="1274"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68.0</w:t>
            </w:r>
          </w:p>
        </w:tc>
        <w:tc>
          <w:tcPr>
            <w:tcW w:w="1275"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72.0</w:t>
            </w:r>
          </w:p>
        </w:tc>
        <w:tc>
          <w:tcPr>
            <w:tcW w:w="1131"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88.0</w:t>
            </w:r>
          </w:p>
        </w:tc>
      </w:tr>
      <w:tr w:rsidR="0082221D" w:rsidRPr="00843BFE" w:rsidTr="00A80E01">
        <w:trPr>
          <w:jc w:val="center"/>
        </w:trPr>
        <w:tc>
          <w:tcPr>
            <w:tcW w:w="9349" w:type="dxa"/>
            <w:gridSpan w:val="6"/>
          </w:tcPr>
          <w:p w:rsidR="0082221D" w:rsidRPr="00843BFE" w:rsidRDefault="0082221D" w:rsidP="00910A41">
            <w:pPr>
              <w:spacing w:after="0" w:line="240" w:lineRule="auto"/>
              <w:jc w:val="center"/>
              <w:rPr>
                <w:rFonts w:ascii="PT Astra Serif" w:hAnsi="PT Astra Serif"/>
                <w:b/>
                <w:sz w:val="24"/>
                <w:szCs w:val="24"/>
              </w:rPr>
            </w:pPr>
            <w:r w:rsidRPr="00843BFE">
              <w:rPr>
                <w:rFonts w:ascii="PT Astra Serif" w:hAnsi="PT Astra Serif"/>
                <w:b/>
                <w:sz w:val="24"/>
                <w:szCs w:val="28"/>
              </w:rPr>
              <w:t>3.2. Инновационные технологии в системе жилищно-коммунального хозяйства</w:t>
            </w:r>
          </w:p>
        </w:tc>
      </w:tr>
      <w:tr w:rsidR="0082221D" w:rsidRPr="00843BFE" w:rsidTr="007A4EB3">
        <w:trPr>
          <w:jc w:val="center"/>
        </w:trPr>
        <w:tc>
          <w:tcPr>
            <w:tcW w:w="562" w:type="dxa"/>
          </w:tcPr>
          <w:p w:rsidR="0082221D" w:rsidRPr="00843BFE" w:rsidRDefault="0082221D" w:rsidP="00910A41">
            <w:pPr>
              <w:spacing w:after="0" w:line="240" w:lineRule="auto"/>
              <w:jc w:val="center"/>
              <w:rPr>
                <w:rFonts w:ascii="PT Astra Serif" w:hAnsi="PT Astra Serif"/>
                <w:sz w:val="24"/>
                <w:szCs w:val="24"/>
              </w:rPr>
            </w:pPr>
            <w:r>
              <w:rPr>
                <w:rFonts w:ascii="PT Astra Serif" w:hAnsi="PT Astra Serif"/>
                <w:sz w:val="24"/>
                <w:szCs w:val="24"/>
              </w:rPr>
              <w:t>47</w:t>
            </w:r>
            <w:r w:rsidRPr="00843BFE">
              <w:rPr>
                <w:rFonts w:ascii="PT Astra Serif" w:hAnsi="PT Astra Serif"/>
                <w:sz w:val="24"/>
                <w:szCs w:val="24"/>
              </w:rPr>
              <w:t>.</w:t>
            </w:r>
          </w:p>
        </w:tc>
        <w:tc>
          <w:tcPr>
            <w:tcW w:w="3819" w:type="dxa"/>
          </w:tcPr>
          <w:p w:rsidR="0082221D" w:rsidRPr="005B667E" w:rsidRDefault="0082221D" w:rsidP="005E58A7">
            <w:pPr>
              <w:widowControl w:val="0"/>
              <w:spacing w:after="0" w:line="240" w:lineRule="auto"/>
              <w:jc w:val="both"/>
              <w:rPr>
                <w:rFonts w:ascii="PT Astra Serif" w:hAnsi="PT Astra Serif"/>
                <w:sz w:val="24"/>
                <w:szCs w:val="24"/>
              </w:rPr>
            </w:pPr>
            <w:r w:rsidRPr="005B667E">
              <w:rPr>
                <w:rFonts w:ascii="PT Astra Serif" w:hAnsi="PT Astra Serif"/>
                <w:sz w:val="24"/>
                <w:szCs w:val="24"/>
              </w:rPr>
              <w:t>Удельный вес площади, оборудованной водопроводом, %</w:t>
            </w:r>
          </w:p>
        </w:tc>
        <w:tc>
          <w:tcPr>
            <w:tcW w:w="1288"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84.3</w:t>
            </w:r>
          </w:p>
        </w:tc>
        <w:tc>
          <w:tcPr>
            <w:tcW w:w="1274"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85.0</w:t>
            </w:r>
          </w:p>
        </w:tc>
        <w:tc>
          <w:tcPr>
            <w:tcW w:w="1275"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86.0</w:t>
            </w:r>
          </w:p>
        </w:tc>
        <w:tc>
          <w:tcPr>
            <w:tcW w:w="1131"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86.5</w:t>
            </w:r>
          </w:p>
        </w:tc>
      </w:tr>
      <w:tr w:rsidR="0082221D" w:rsidRPr="00843BFE" w:rsidTr="007A4EB3">
        <w:trPr>
          <w:jc w:val="center"/>
        </w:trPr>
        <w:tc>
          <w:tcPr>
            <w:tcW w:w="562" w:type="dxa"/>
          </w:tcPr>
          <w:p w:rsidR="0082221D" w:rsidRPr="00843BFE" w:rsidRDefault="0082221D" w:rsidP="00910A41">
            <w:pPr>
              <w:spacing w:after="0" w:line="240" w:lineRule="auto"/>
              <w:jc w:val="center"/>
              <w:rPr>
                <w:rFonts w:ascii="PT Astra Serif" w:hAnsi="PT Astra Serif"/>
                <w:sz w:val="24"/>
                <w:szCs w:val="24"/>
              </w:rPr>
            </w:pPr>
            <w:r>
              <w:rPr>
                <w:rFonts w:ascii="PT Astra Serif" w:hAnsi="PT Astra Serif"/>
                <w:sz w:val="24"/>
                <w:szCs w:val="24"/>
              </w:rPr>
              <w:t>48</w:t>
            </w:r>
            <w:r w:rsidRPr="00843BFE">
              <w:rPr>
                <w:rFonts w:ascii="PT Astra Serif" w:hAnsi="PT Astra Serif"/>
                <w:sz w:val="24"/>
                <w:szCs w:val="24"/>
              </w:rPr>
              <w:t>.</w:t>
            </w:r>
          </w:p>
        </w:tc>
        <w:tc>
          <w:tcPr>
            <w:tcW w:w="3819" w:type="dxa"/>
          </w:tcPr>
          <w:p w:rsidR="0082221D" w:rsidRPr="005B667E" w:rsidRDefault="0082221D" w:rsidP="005E58A7">
            <w:pPr>
              <w:widowControl w:val="0"/>
              <w:spacing w:after="0" w:line="240" w:lineRule="auto"/>
              <w:jc w:val="both"/>
              <w:rPr>
                <w:rFonts w:ascii="PT Astra Serif" w:hAnsi="PT Astra Serif"/>
                <w:sz w:val="24"/>
                <w:szCs w:val="24"/>
              </w:rPr>
            </w:pPr>
            <w:r w:rsidRPr="005B667E">
              <w:rPr>
                <w:rFonts w:ascii="PT Astra Serif" w:hAnsi="PT Astra Serif"/>
                <w:sz w:val="24"/>
                <w:szCs w:val="24"/>
              </w:rPr>
              <w:t>Удельный вес площади, оборудованной водоотведением (канализацией), %</w:t>
            </w:r>
          </w:p>
        </w:tc>
        <w:tc>
          <w:tcPr>
            <w:tcW w:w="1288"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81.6</w:t>
            </w:r>
          </w:p>
        </w:tc>
        <w:tc>
          <w:tcPr>
            <w:tcW w:w="1274"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81.6</w:t>
            </w:r>
          </w:p>
        </w:tc>
        <w:tc>
          <w:tcPr>
            <w:tcW w:w="1275"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82.0</w:t>
            </w:r>
          </w:p>
        </w:tc>
        <w:tc>
          <w:tcPr>
            <w:tcW w:w="1131"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82.5</w:t>
            </w:r>
          </w:p>
        </w:tc>
      </w:tr>
      <w:tr w:rsidR="0082221D" w:rsidRPr="00843BFE" w:rsidTr="007A4EB3">
        <w:trPr>
          <w:jc w:val="center"/>
        </w:trPr>
        <w:tc>
          <w:tcPr>
            <w:tcW w:w="562" w:type="dxa"/>
          </w:tcPr>
          <w:p w:rsidR="0082221D" w:rsidRPr="00843BFE" w:rsidRDefault="0082221D" w:rsidP="00910A41">
            <w:pPr>
              <w:spacing w:after="0" w:line="240" w:lineRule="auto"/>
              <w:jc w:val="center"/>
              <w:rPr>
                <w:rFonts w:ascii="PT Astra Serif" w:hAnsi="PT Astra Serif"/>
                <w:sz w:val="24"/>
                <w:szCs w:val="24"/>
              </w:rPr>
            </w:pPr>
            <w:r>
              <w:rPr>
                <w:rFonts w:ascii="PT Astra Serif" w:hAnsi="PT Astra Serif"/>
                <w:sz w:val="24"/>
                <w:szCs w:val="24"/>
              </w:rPr>
              <w:t>49</w:t>
            </w:r>
            <w:r w:rsidRPr="00843BFE">
              <w:rPr>
                <w:rFonts w:ascii="PT Astra Serif" w:hAnsi="PT Astra Serif"/>
                <w:sz w:val="24"/>
                <w:szCs w:val="24"/>
              </w:rPr>
              <w:t>.</w:t>
            </w:r>
          </w:p>
        </w:tc>
        <w:tc>
          <w:tcPr>
            <w:tcW w:w="3819" w:type="dxa"/>
          </w:tcPr>
          <w:p w:rsidR="0082221D" w:rsidRPr="005B667E" w:rsidRDefault="0082221D" w:rsidP="005E58A7">
            <w:pPr>
              <w:widowControl w:val="0"/>
              <w:spacing w:after="0" w:line="240" w:lineRule="auto"/>
              <w:jc w:val="both"/>
              <w:rPr>
                <w:rFonts w:ascii="PT Astra Serif" w:hAnsi="PT Astra Serif"/>
                <w:sz w:val="24"/>
                <w:szCs w:val="24"/>
              </w:rPr>
            </w:pPr>
            <w:r w:rsidRPr="005B667E">
              <w:rPr>
                <w:rFonts w:ascii="PT Astra Serif" w:hAnsi="PT Astra Serif"/>
                <w:sz w:val="24"/>
                <w:szCs w:val="24"/>
              </w:rPr>
              <w:t xml:space="preserve">Процент газификации населённых пунктов, % </w:t>
            </w:r>
          </w:p>
        </w:tc>
        <w:tc>
          <w:tcPr>
            <w:tcW w:w="1288"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85.7</w:t>
            </w:r>
          </w:p>
        </w:tc>
        <w:tc>
          <w:tcPr>
            <w:tcW w:w="1274"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87.8</w:t>
            </w:r>
          </w:p>
        </w:tc>
        <w:tc>
          <w:tcPr>
            <w:tcW w:w="1275"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89.0</w:t>
            </w:r>
          </w:p>
        </w:tc>
        <w:tc>
          <w:tcPr>
            <w:tcW w:w="1131"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93,2</w:t>
            </w:r>
          </w:p>
        </w:tc>
      </w:tr>
      <w:tr w:rsidR="0082221D" w:rsidRPr="00843BFE" w:rsidTr="007A4EB3">
        <w:trPr>
          <w:jc w:val="center"/>
        </w:trPr>
        <w:tc>
          <w:tcPr>
            <w:tcW w:w="562" w:type="dxa"/>
          </w:tcPr>
          <w:p w:rsidR="0082221D" w:rsidRPr="00843BFE" w:rsidRDefault="0082221D" w:rsidP="00910A41">
            <w:pPr>
              <w:spacing w:after="0" w:line="240" w:lineRule="auto"/>
              <w:jc w:val="center"/>
              <w:rPr>
                <w:rFonts w:ascii="PT Astra Serif" w:hAnsi="PT Astra Serif"/>
                <w:sz w:val="24"/>
                <w:szCs w:val="24"/>
              </w:rPr>
            </w:pPr>
            <w:r>
              <w:rPr>
                <w:rFonts w:ascii="PT Astra Serif" w:hAnsi="PT Astra Serif"/>
                <w:sz w:val="24"/>
                <w:szCs w:val="24"/>
              </w:rPr>
              <w:t>50</w:t>
            </w:r>
            <w:r w:rsidRPr="00843BFE">
              <w:rPr>
                <w:rFonts w:ascii="PT Astra Serif" w:hAnsi="PT Astra Serif"/>
                <w:sz w:val="24"/>
                <w:szCs w:val="24"/>
              </w:rPr>
              <w:t>.</w:t>
            </w:r>
          </w:p>
        </w:tc>
        <w:tc>
          <w:tcPr>
            <w:tcW w:w="3819" w:type="dxa"/>
          </w:tcPr>
          <w:p w:rsidR="0082221D" w:rsidRPr="005B667E" w:rsidRDefault="0082221D" w:rsidP="005E58A7">
            <w:pPr>
              <w:widowControl w:val="0"/>
              <w:spacing w:after="0" w:line="240" w:lineRule="auto"/>
              <w:jc w:val="both"/>
              <w:rPr>
                <w:rFonts w:ascii="PT Astra Serif" w:hAnsi="PT Astra Serif"/>
                <w:sz w:val="24"/>
                <w:szCs w:val="24"/>
              </w:rPr>
            </w:pPr>
            <w:r w:rsidRPr="005B667E">
              <w:rPr>
                <w:rFonts w:ascii="PT Astra Serif" w:hAnsi="PT Astra Serif"/>
                <w:sz w:val="24"/>
                <w:szCs w:val="24"/>
              </w:rPr>
              <w:t>Степень износа коммунальной инфраструктуры, %</w:t>
            </w:r>
          </w:p>
        </w:tc>
        <w:tc>
          <w:tcPr>
            <w:tcW w:w="1288"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80.0</w:t>
            </w:r>
          </w:p>
        </w:tc>
        <w:tc>
          <w:tcPr>
            <w:tcW w:w="1274"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77.0</w:t>
            </w:r>
          </w:p>
        </w:tc>
        <w:tc>
          <w:tcPr>
            <w:tcW w:w="1275"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75.0</w:t>
            </w:r>
          </w:p>
        </w:tc>
        <w:tc>
          <w:tcPr>
            <w:tcW w:w="1131" w:type="dxa"/>
            <w:vAlign w:val="center"/>
          </w:tcPr>
          <w:p w:rsidR="0082221D" w:rsidRPr="005B667E" w:rsidRDefault="0082221D" w:rsidP="005E58A7">
            <w:pPr>
              <w:widowControl w:val="0"/>
              <w:spacing w:after="0" w:line="240" w:lineRule="auto"/>
              <w:jc w:val="center"/>
              <w:rPr>
                <w:rFonts w:ascii="PT Astra Serif" w:hAnsi="PT Astra Serif"/>
                <w:sz w:val="24"/>
                <w:szCs w:val="24"/>
              </w:rPr>
            </w:pPr>
            <w:r w:rsidRPr="005B667E">
              <w:rPr>
                <w:rFonts w:ascii="PT Astra Serif" w:hAnsi="PT Astra Serif"/>
                <w:sz w:val="24"/>
                <w:szCs w:val="24"/>
              </w:rPr>
              <w:t>60.0</w:t>
            </w:r>
          </w:p>
        </w:tc>
      </w:tr>
      <w:tr w:rsidR="0082221D" w:rsidRPr="00843BFE" w:rsidTr="00A80E01">
        <w:trPr>
          <w:jc w:val="center"/>
        </w:trPr>
        <w:tc>
          <w:tcPr>
            <w:tcW w:w="9349" w:type="dxa"/>
            <w:gridSpan w:val="6"/>
          </w:tcPr>
          <w:p w:rsidR="0082221D" w:rsidRPr="00843BFE" w:rsidRDefault="0082221D" w:rsidP="00910A41">
            <w:pPr>
              <w:spacing w:after="0" w:line="240" w:lineRule="auto"/>
              <w:jc w:val="center"/>
              <w:rPr>
                <w:rFonts w:ascii="PT Astra Serif" w:hAnsi="PT Astra Serif"/>
                <w:b/>
                <w:sz w:val="24"/>
                <w:szCs w:val="24"/>
              </w:rPr>
            </w:pPr>
            <w:r w:rsidRPr="00843BFE">
              <w:rPr>
                <w:rFonts w:ascii="PT Astra Serif" w:hAnsi="PT Astra Serif"/>
                <w:b/>
                <w:sz w:val="24"/>
                <w:szCs w:val="28"/>
              </w:rPr>
              <w:t>3.3. Развитие жилищного строительства</w:t>
            </w:r>
          </w:p>
        </w:tc>
      </w:tr>
      <w:tr w:rsidR="007D078C" w:rsidRPr="00843BFE" w:rsidTr="007A4EB3">
        <w:trPr>
          <w:jc w:val="center"/>
        </w:trPr>
        <w:tc>
          <w:tcPr>
            <w:tcW w:w="562" w:type="dxa"/>
          </w:tcPr>
          <w:p w:rsidR="007D078C" w:rsidRPr="00843BFE" w:rsidRDefault="007D078C" w:rsidP="00910A41">
            <w:pPr>
              <w:spacing w:after="0" w:line="240" w:lineRule="auto"/>
              <w:jc w:val="center"/>
              <w:rPr>
                <w:rFonts w:ascii="PT Astra Serif" w:hAnsi="PT Astra Serif"/>
                <w:sz w:val="24"/>
                <w:szCs w:val="24"/>
              </w:rPr>
            </w:pPr>
            <w:r>
              <w:rPr>
                <w:rFonts w:ascii="PT Astra Serif" w:hAnsi="PT Astra Serif"/>
                <w:sz w:val="24"/>
                <w:szCs w:val="24"/>
              </w:rPr>
              <w:t>51</w:t>
            </w:r>
            <w:r w:rsidRPr="00843BFE">
              <w:rPr>
                <w:rFonts w:ascii="PT Astra Serif" w:hAnsi="PT Astra Serif"/>
                <w:sz w:val="24"/>
                <w:szCs w:val="24"/>
              </w:rPr>
              <w:t>.</w:t>
            </w:r>
          </w:p>
        </w:tc>
        <w:tc>
          <w:tcPr>
            <w:tcW w:w="3819" w:type="dxa"/>
            <w:vAlign w:val="center"/>
          </w:tcPr>
          <w:p w:rsidR="007D078C" w:rsidRPr="00507A69" w:rsidRDefault="007D078C" w:rsidP="005E58A7">
            <w:pPr>
              <w:widowControl w:val="0"/>
              <w:spacing w:after="0" w:line="240" w:lineRule="auto"/>
              <w:jc w:val="both"/>
              <w:rPr>
                <w:rStyle w:val="fontstyle21"/>
                <w:sz w:val="24"/>
                <w:szCs w:val="24"/>
              </w:rPr>
            </w:pPr>
            <w:r w:rsidRPr="00507A69">
              <w:rPr>
                <w:rStyle w:val="fontstyle21"/>
                <w:sz w:val="24"/>
                <w:szCs w:val="24"/>
              </w:rPr>
              <w:t>Количество квадратных метров расселенного непригодного для проживания жилищного фонда (нарастающим итогом), тыс.</w:t>
            </w:r>
            <w:r>
              <w:rPr>
                <w:rStyle w:val="fontstyle21"/>
                <w:sz w:val="24"/>
                <w:szCs w:val="24"/>
              </w:rPr>
              <w:t xml:space="preserve"> </w:t>
            </w:r>
            <w:r w:rsidRPr="00507A69">
              <w:rPr>
                <w:rStyle w:val="fontstyle21"/>
                <w:sz w:val="24"/>
                <w:szCs w:val="24"/>
              </w:rPr>
              <w:t>м</w:t>
            </w:r>
            <w:r>
              <w:rPr>
                <w:rStyle w:val="fontstyle21"/>
                <w:sz w:val="24"/>
                <w:szCs w:val="24"/>
              </w:rPr>
              <w:t xml:space="preserve"> </w:t>
            </w:r>
            <w:r w:rsidRPr="00507A69">
              <w:rPr>
                <w:rStyle w:val="fontstyle21"/>
                <w:sz w:val="24"/>
                <w:szCs w:val="24"/>
              </w:rPr>
              <w:t>2</w:t>
            </w:r>
          </w:p>
        </w:tc>
        <w:tc>
          <w:tcPr>
            <w:tcW w:w="1288" w:type="dxa"/>
            <w:vAlign w:val="center"/>
          </w:tcPr>
          <w:p w:rsidR="007D078C" w:rsidRPr="00507A69" w:rsidRDefault="007D078C" w:rsidP="005E58A7">
            <w:pPr>
              <w:widowControl w:val="0"/>
              <w:spacing w:after="0" w:line="240" w:lineRule="auto"/>
              <w:jc w:val="center"/>
              <w:rPr>
                <w:rStyle w:val="fontstyle21"/>
                <w:sz w:val="24"/>
                <w:szCs w:val="24"/>
              </w:rPr>
            </w:pPr>
            <w:r>
              <w:rPr>
                <w:rStyle w:val="fontstyle21"/>
                <w:sz w:val="24"/>
                <w:szCs w:val="24"/>
              </w:rPr>
              <w:t>-</w:t>
            </w:r>
          </w:p>
        </w:tc>
        <w:tc>
          <w:tcPr>
            <w:tcW w:w="1274"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w:t>
            </w:r>
          </w:p>
        </w:tc>
        <w:tc>
          <w:tcPr>
            <w:tcW w:w="1275"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2.1</w:t>
            </w:r>
          </w:p>
        </w:tc>
        <w:tc>
          <w:tcPr>
            <w:tcW w:w="1131"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w:t>
            </w:r>
          </w:p>
        </w:tc>
      </w:tr>
      <w:tr w:rsidR="007D078C" w:rsidRPr="00843BFE" w:rsidTr="007A4EB3">
        <w:trPr>
          <w:jc w:val="center"/>
        </w:trPr>
        <w:tc>
          <w:tcPr>
            <w:tcW w:w="562" w:type="dxa"/>
          </w:tcPr>
          <w:p w:rsidR="007D078C" w:rsidRPr="00843BFE" w:rsidRDefault="007D078C" w:rsidP="00910A41">
            <w:pPr>
              <w:spacing w:after="0" w:line="240" w:lineRule="auto"/>
              <w:jc w:val="center"/>
              <w:rPr>
                <w:rFonts w:ascii="PT Astra Serif" w:hAnsi="PT Astra Serif"/>
                <w:sz w:val="24"/>
                <w:szCs w:val="24"/>
              </w:rPr>
            </w:pPr>
            <w:r>
              <w:rPr>
                <w:rFonts w:ascii="PT Astra Serif" w:hAnsi="PT Astra Serif"/>
                <w:sz w:val="24"/>
                <w:szCs w:val="24"/>
              </w:rPr>
              <w:t>52</w:t>
            </w:r>
            <w:r w:rsidRPr="00843BFE">
              <w:rPr>
                <w:rFonts w:ascii="PT Astra Serif" w:hAnsi="PT Astra Serif"/>
                <w:sz w:val="24"/>
                <w:szCs w:val="24"/>
              </w:rPr>
              <w:t>.</w:t>
            </w:r>
          </w:p>
        </w:tc>
        <w:tc>
          <w:tcPr>
            <w:tcW w:w="3819" w:type="dxa"/>
            <w:vAlign w:val="center"/>
          </w:tcPr>
          <w:p w:rsidR="007D078C" w:rsidRPr="00507A69" w:rsidRDefault="007D078C" w:rsidP="005E58A7">
            <w:pPr>
              <w:widowControl w:val="0"/>
              <w:spacing w:after="0" w:line="240" w:lineRule="auto"/>
              <w:jc w:val="both"/>
              <w:rPr>
                <w:rStyle w:val="fontstyle21"/>
                <w:sz w:val="24"/>
                <w:szCs w:val="24"/>
              </w:rPr>
            </w:pPr>
            <w:r w:rsidRPr="00507A69">
              <w:rPr>
                <w:rStyle w:val="fontstyle21"/>
                <w:sz w:val="24"/>
                <w:szCs w:val="24"/>
              </w:rPr>
              <w:t>Количество граждан, расселенных из непригодного для проживания жилищного фонда (нарастающим итогом), чел.</w:t>
            </w:r>
          </w:p>
        </w:tc>
        <w:tc>
          <w:tcPr>
            <w:tcW w:w="1288" w:type="dxa"/>
            <w:vAlign w:val="center"/>
          </w:tcPr>
          <w:p w:rsidR="007D078C" w:rsidRPr="00507A69" w:rsidRDefault="007D078C" w:rsidP="005E58A7">
            <w:pPr>
              <w:widowControl w:val="0"/>
              <w:spacing w:after="0" w:line="240" w:lineRule="auto"/>
              <w:jc w:val="center"/>
              <w:rPr>
                <w:rStyle w:val="fontstyle21"/>
                <w:sz w:val="24"/>
                <w:szCs w:val="24"/>
              </w:rPr>
            </w:pPr>
            <w:r>
              <w:rPr>
                <w:rStyle w:val="fontstyle21"/>
                <w:sz w:val="24"/>
                <w:szCs w:val="24"/>
              </w:rPr>
              <w:t>-</w:t>
            </w:r>
          </w:p>
        </w:tc>
        <w:tc>
          <w:tcPr>
            <w:tcW w:w="1274"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w:t>
            </w:r>
          </w:p>
        </w:tc>
        <w:tc>
          <w:tcPr>
            <w:tcW w:w="1275"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92</w:t>
            </w:r>
          </w:p>
        </w:tc>
        <w:tc>
          <w:tcPr>
            <w:tcW w:w="1131"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w:t>
            </w:r>
          </w:p>
        </w:tc>
      </w:tr>
      <w:tr w:rsidR="007D078C" w:rsidRPr="00843BFE" w:rsidTr="00A80E01">
        <w:trPr>
          <w:jc w:val="center"/>
        </w:trPr>
        <w:tc>
          <w:tcPr>
            <w:tcW w:w="9349" w:type="dxa"/>
            <w:gridSpan w:val="6"/>
          </w:tcPr>
          <w:p w:rsidR="007D078C" w:rsidRPr="00843BFE" w:rsidRDefault="007D078C" w:rsidP="00910A41">
            <w:pPr>
              <w:widowControl w:val="0"/>
              <w:spacing w:after="0" w:line="240" w:lineRule="auto"/>
              <w:jc w:val="center"/>
              <w:rPr>
                <w:rFonts w:ascii="PT Astra Serif" w:hAnsi="PT Astra Serif"/>
                <w:b/>
                <w:sz w:val="24"/>
                <w:szCs w:val="24"/>
              </w:rPr>
            </w:pPr>
            <w:r w:rsidRPr="00843BFE">
              <w:rPr>
                <w:rFonts w:ascii="PT Astra Serif" w:hAnsi="PT Astra Serif"/>
                <w:b/>
                <w:sz w:val="24"/>
                <w:szCs w:val="28"/>
              </w:rPr>
              <w:t>3.4. Безопасность: новые требования современности</w:t>
            </w:r>
          </w:p>
        </w:tc>
      </w:tr>
      <w:tr w:rsidR="007D078C" w:rsidRPr="00843BFE" w:rsidTr="007A4EB3">
        <w:trPr>
          <w:jc w:val="center"/>
        </w:trPr>
        <w:tc>
          <w:tcPr>
            <w:tcW w:w="562" w:type="dxa"/>
          </w:tcPr>
          <w:p w:rsidR="007D078C" w:rsidRPr="00843BFE" w:rsidRDefault="007D078C" w:rsidP="00910A41">
            <w:pPr>
              <w:spacing w:after="0" w:line="240" w:lineRule="auto"/>
              <w:jc w:val="center"/>
              <w:rPr>
                <w:rFonts w:ascii="PT Astra Serif" w:hAnsi="PT Astra Serif"/>
                <w:sz w:val="24"/>
                <w:szCs w:val="24"/>
              </w:rPr>
            </w:pPr>
            <w:r>
              <w:rPr>
                <w:rFonts w:ascii="PT Astra Serif" w:hAnsi="PT Astra Serif"/>
                <w:sz w:val="24"/>
                <w:szCs w:val="24"/>
              </w:rPr>
              <w:t>53</w:t>
            </w:r>
            <w:r w:rsidRPr="00843BFE">
              <w:rPr>
                <w:rFonts w:ascii="PT Astra Serif" w:hAnsi="PT Astra Serif"/>
                <w:sz w:val="24"/>
                <w:szCs w:val="24"/>
              </w:rPr>
              <w:t>.</w:t>
            </w:r>
          </w:p>
        </w:tc>
        <w:tc>
          <w:tcPr>
            <w:tcW w:w="3819" w:type="dxa"/>
          </w:tcPr>
          <w:p w:rsidR="007D078C" w:rsidRPr="00507A69" w:rsidRDefault="007D078C" w:rsidP="005E58A7">
            <w:pPr>
              <w:widowControl w:val="0"/>
              <w:spacing w:after="0" w:line="240" w:lineRule="auto"/>
              <w:jc w:val="both"/>
              <w:rPr>
                <w:rFonts w:ascii="PT Astra Serif" w:hAnsi="PT Astra Serif"/>
                <w:sz w:val="24"/>
                <w:szCs w:val="24"/>
              </w:rPr>
            </w:pPr>
            <w:r w:rsidRPr="00507A69">
              <w:rPr>
                <w:rFonts w:ascii="PT Astra Serif" w:hAnsi="PT Astra Serif"/>
                <w:sz w:val="24"/>
                <w:szCs w:val="24"/>
              </w:rPr>
              <w:t xml:space="preserve">Сокращение количества правонарушений и преступлений, связанных с незаконным оборотом наркотиков, либо совершенных лицами, склонными к потреблению наркотиков не в </w:t>
            </w:r>
            <w:r w:rsidRPr="00507A69">
              <w:rPr>
                <w:rFonts w:ascii="PT Astra Serif" w:hAnsi="PT Astra Serif"/>
                <w:sz w:val="24"/>
                <w:szCs w:val="24"/>
              </w:rPr>
              <w:lastRenderedPageBreak/>
              <w:t>медицинских целях, чел.</w:t>
            </w:r>
          </w:p>
        </w:tc>
        <w:tc>
          <w:tcPr>
            <w:tcW w:w="1288"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lastRenderedPageBreak/>
              <w:t>28</w:t>
            </w:r>
          </w:p>
        </w:tc>
        <w:tc>
          <w:tcPr>
            <w:tcW w:w="1274"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26</w:t>
            </w:r>
          </w:p>
        </w:tc>
        <w:tc>
          <w:tcPr>
            <w:tcW w:w="1275"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24</w:t>
            </w:r>
          </w:p>
        </w:tc>
        <w:tc>
          <w:tcPr>
            <w:tcW w:w="1131"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22</w:t>
            </w:r>
          </w:p>
        </w:tc>
      </w:tr>
      <w:tr w:rsidR="007D078C" w:rsidRPr="00843BFE" w:rsidTr="007A4EB3">
        <w:trPr>
          <w:jc w:val="center"/>
        </w:trPr>
        <w:tc>
          <w:tcPr>
            <w:tcW w:w="562" w:type="dxa"/>
          </w:tcPr>
          <w:p w:rsidR="007D078C" w:rsidRPr="00843BFE" w:rsidRDefault="007D078C" w:rsidP="00910A41">
            <w:pPr>
              <w:spacing w:after="0" w:line="240" w:lineRule="auto"/>
              <w:jc w:val="center"/>
              <w:rPr>
                <w:rFonts w:ascii="PT Astra Serif" w:hAnsi="PT Astra Serif"/>
                <w:sz w:val="24"/>
                <w:szCs w:val="24"/>
              </w:rPr>
            </w:pPr>
            <w:r>
              <w:rPr>
                <w:rFonts w:ascii="PT Astra Serif" w:hAnsi="PT Astra Serif"/>
                <w:sz w:val="24"/>
                <w:szCs w:val="24"/>
              </w:rPr>
              <w:lastRenderedPageBreak/>
              <w:t>54</w:t>
            </w:r>
            <w:r w:rsidRPr="00843BFE">
              <w:rPr>
                <w:rFonts w:ascii="PT Astra Serif" w:hAnsi="PT Astra Serif"/>
                <w:sz w:val="24"/>
                <w:szCs w:val="24"/>
              </w:rPr>
              <w:t>.</w:t>
            </w:r>
          </w:p>
        </w:tc>
        <w:tc>
          <w:tcPr>
            <w:tcW w:w="3819" w:type="dxa"/>
          </w:tcPr>
          <w:p w:rsidR="007D078C" w:rsidRPr="00507A69" w:rsidRDefault="007D078C" w:rsidP="005E58A7">
            <w:pPr>
              <w:widowControl w:val="0"/>
              <w:spacing w:after="0" w:line="240" w:lineRule="auto"/>
              <w:jc w:val="both"/>
              <w:rPr>
                <w:rFonts w:ascii="PT Astra Serif" w:hAnsi="PT Astra Serif"/>
                <w:spacing w:val="-4"/>
                <w:sz w:val="24"/>
                <w:szCs w:val="24"/>
              </w:rPr>
            </w:pPr>
            <w:r w:rsidRPr="00507A69">
              <w:rPr>
                <w:rFonts w:ascii="PT Astra Serif" w:hAnsi="PT Astra Serif"/>
                <w:spacing w:val="-4"/>
                <w:sz w:val="24"/>
                <w:szCs w:val="24"/>
              </w:rPr>
              <w:t>Модернизация систем видео наблюдения в образовательных организациях, %</w:t>
            </w:r>
          </w:p>
        </w:tc>
        <w:tc>
          <w:tcPr>
            <w:tcW w:w="1288"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50</w:t>
            </w:r>
          </w:p>
        </w:tc>
        <w:tc>
          <w:tcPr>
            <w:tcW w:w="1274"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70</w:t>
            </w:r>
          </w:p>
        </w:tc>
        <w:tc>
          <w:tcPr>
            <w:tcW w:w="1275"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90</w:t>
            </w:r>
          </w:p>
        </w:tc>
        <w:tc>
          <w:tcPr>
            <w:tcW w:w="1131"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100</w:t>
            </w:r>
          </w:p>
        </w:tc>
      </w:tr>
      <w:tr w:rsidR="007D078C" w:rsidRPr="00843BFE" w:rsidTr="007A4EB3">
        <w:trPr>
          <w:jc w:val="center"/>
        </w:trPr>
        <w:tc>
          <w:tcPr>
            <w:tcW w:w="562" w:type="dxa"/>
          </w:tcPr>
          <w:p w:rsidR="007D078C" w:rsidRPr="00843BFE" w:rsidRDefault="007D078C" w:rsidP="00910A41">
            <w:pPr>
              <w:spacing w:after="0" w:line="240" w:lineRule="auto"/>
              <w:jc w:val="center"/>
              <w:rPr>
                <w:rFonts w:ascii="PT Astra Serif" w:hAnsi="PT Astra Serif"/>
                <w:sz w:val="24"/>
                <w:szCs w:val="24"/>
              </w:rPr>
            </w:pPr>
            <w:r>
              <w:rPr>
                <w:rFonts w:ascii="PT Astra Serif" w:hAnsi="PT Astra Serif"/>
                <w:sz w:val="24"/>
                <w:szCs w:val="24"/>
              </w:rPr>
              <w:t>55</w:t>
            </w:r>
            <w:r w:rsidRPr="00843BFE">
              <w:rPr>
                <w:rFonts w:ascii="PT Astra Serif" w:hAnsi="PT Astra Serif"/>
                <w:sz w:val="24"/>
                <w:szCs w:val="24"/>
              </w:rPr>
              <w:t>.</w:t>
            </w:r>
          </w:p>
        </w:tc>
        <w:tc>
          <w:tcPr>
            <w:tcW w:w="3819" w:type="dxa"/>
          </w:tcPr>
          <w:p w:rsidR="007D078C" w:rsidRPr="00507A69" w:rsidRDefault="007D078C" w:rsidP="005E58A7">
            <w:pPr>
              <w:widowControl w:val="0"/>
              <w:spacing w:after="0" w:line="240" w:lineRule="auto"/>
              <w:jc w:val="both"/>
              <w:rPr>
                <w:rFonts w:ascii="PT Astra Serif" w:hAnsi="PT Astra Serif"/>
                <w:spacing w:val="-4"/>
                <w:sz w:val="24"/>
                <w:szCs w:val="24"/>
              </w:rPr>
            </w:pPr>
            <w:r w:rsidRPr="00507A69">
              <w:rPr>
                <w:rFonts w:ascii="PT Astra Serif" w:hAnsi="PT Astra Serif"/>
                <w:spacing w:val="-4"/>
                <w:sz w:val="24"/>
                <w:szCs w:val="24"/>
              </w:rPr>
              <w:t>Увеличение степени охвата оповещаемого населения, %</w:t>
            </w:r>
          </w:p>
        </w:tc>
        <w:tc>
          <w:tcPr>
            <w:tcW w:w="1288"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85</w:t>
            </w:r>
          </w:p>
        </w:tc>
        <w:tc>
          <w:tcPr>
            <w:tcW w:w="1274"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90</w:t>
            </w:r>
          </w:p>
        </w:tc>
        <w:tc>
          <w:tcPr>
            <w:tcW w:w="1275"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95</w:t>
            </w:r>
          </w:p>
        </w:tc>
        <w:tc>
          <w:tcPr>
            <w:tcW w:w="1131" w:type="dxa"/>
            <w:vAlign w:val="center"/>
          </w:tcPr>
          <w:p w:rsidR="007D078C" w:rsidRPr="00507A69" w:rsidRDefault="007D078C" w:rsidP="005E58A7">
            <w:pPr>
              <w:widowControl w:val="0"/>
              <w:spacing w:after="0" w:line="240" w:lineRule="auto"/>
              <w:jc w:val="center"/>
              <w:rPr>
                <w:rFonts w:ascii="PT Astra Serif" w:hAnsi="PT Astra Serif"/>
                <w:sz w:val="24"/>
                <w:szCs w:val="24"/>
              </w:rPr>
            </w:pPr>
            <w:r w:rsidRPr="00507A69">
              <w:rPr>
                <w:rFonts w:ascii="PT Astra Serif" w:hAnsi="PT Astra Serif"/>
                <w:sz w:val="24"/>
                <w:szCs w:val="24"/>
              </w:rPr>
              <w:t>100</w:t>
            </w:r>
          </w:p>
        </w:tc>
      </w:tr>
      <w:tr w:rsidR="007D078C" w:rsidRPr="00843BFE" w:rsidTr="00A80E01">
        <w:trPr>
          <w:jc w:val="center"/>
        </w:trPr>
        <w:tc>
          <w:tcPr>
            <w:tcW w:w="9349" w:type="dxa"/>
            <w:gridSpan w:val="6"/>
          </w:tcPr>
          <w:p w:rsidR="007D078C" w:rsidRPr="00843BFE" w:rsidRDefault="007D078C" w:rsidP="00910A41">
            <w:pPr>
              <w:widowControl w:val="0"/>
              <w:spacing w:after="0" w:line="240" w:lineRule="auto"/>
              <w:jc w:val="center"/>
              <w:rPr>
                <w:rFonts w:ascii="PT Astra Serif" w:hAnsi="PT Astra Serif"/>
                <w:sz w:val="24"/>
                <w:szCs w:val="24"/>
              </w:rPr>
            </w:pPr>
            <w:r w:rsidRPr="00843BFE">
              <w:rPr>
                <w:rFonts w:ascii="PT Astra Serif" w:hAnsi="PT Astra Serif"/>
                <w:b/>
                <w:sz w:val="24"/>
                <w:szCs w:val="28"/>
              </w:rPr>
              <w:t>4. Сбалансированное пространственное и инфраструктурное развитие территорий</w:t>
            </w:r>
          </w:p>
        </w:tc>
      </w:tr>
      <w:tr w:rsidR="007D078C" w:rsidRPr="00843BFE" w:rsidTr="00A80E01">
        <w:trPr>
          <w:jc w:val="center"/>
        </w:trPr>
        <w:tc>
          <w:tcPr>
            <w:tcW w:w="9349" w:type="dxa"/>
            <w:gridSpan w:val="6"/>
          </w:tcPr>
          <w:p w:rsidR="007D078C" w:rsidRPr="00843BFE" w:rsidRDefault="007D078C" w:rsidP="00910A41">
            <w:pPr>
              <w:widowControl w:val="0"/>
              <w:spacing w:after="0" w:line="240" w:lineRule="auto"/>
              <w:jc w:val="center"/>
              <w:rPr>
                <w:rFonts w:ascii="PT Astra Serif" w:hAnsi="PT Astra Serif"/>
                <w:b/>
                <w:sz w:val="24"/>
                <w:szCs w:val="28"/>
              </w:rPr>
            </w:pPr>
            <w:r w:rsidRPr="00843BFE">
              <w:rPr>
                <w:rFonts w:ascii="PT Astra Serif" w:hAnsi="PT Astra Serif"/>
                <w:b/>
                <w:sz w:val="24"/>
                <w:szCs w:val="28"/>
              </w:rPr>
              <w:t>4.1. Туризм как средство развития сельских территорий</w:t>
            </w:r>
          </w:p>
        </w:tc>
      </w:tr>
      <w:tr w:rsidR="007D078C" w:rsidRPr="00843BFE" w:rsidTr="007A4EB3">
        <w:trPr>
          <w:jc w:val="center"/>
        </w:trPr>
        <w:tc>
          <w:tcPr>
            <w:tcW w:w="562" w:type="dxa"/>
          </w:tcPr>
          <w:p w:rsidR="007D078C" w:rsidRPr="00843BFE" w:rsidRDefault="007D078C" w:rsidP="00910A41">
            <w:pPr>
              <w:spacing w:after="0" w:line="240" w:lineRule="auto"/>
              <w:jc w:val="center"/>
              <w:rPr>
                <w:rFonts w:ascii="PT Astra Serif" w:hAnsi="PT Astra Serif"/>
                <w:sz w:val="24"/>
                <w:szCs w:val="24"/>
              </w:rPr>
            </w:pPr>
            <w:r>
              <w:rPr>
                <w:rFonts w:ascii="PT Astra Serif" w:hAnsi="PT Astra Serif"/>
                <w:sz w:val="24"/>
                <w:szCs w:val="24"/>
              </w:rPr>
              <w:t>56.</w:t>
            </w:r>
          </w:p>
        </w:tc>
        <w:tc>
          <w:tcPr>
            <w:tcW w:w="3819" w:type="dxa"/>
          </w:tcPr>
          <w:p w:rsidR="007D078C" w:rsidRPr="00015B9F" w:rsidRDefault="007D078C" w:rsidP="005E58A7">
            <w:pPr>
              <w:widowControl w:val="0"/>
              <w:spacing w:after="0" w:line="240" w:lineRule="auto"/>
              <w:jc w:val="both"/>
              <w:rPr>
                <w:rFonts w:ascii="PT Astra Serif" w:hAnsi="PT Astra Serif"/>
                <w:sz w:val="24"/>
                <w:szCs w:val="24"/>
              </w:rPr>
            </w:pPr>
            <w:r w:rsidRPr="00015B9F">
              <w:rPr>
                <w:rFonts w:ascii="PT Astra Serif" w:hAnsi="PT Astra Serif"/>
                <w:sz w:val="24"/>
                <w:szCs w:val="24"/>
              </w:rPr>
              <w:t>Туристский и экскурсионный поток, %</w:t>
            </w:r>
          </w:p>
        </w:tc>
        <w:tc>
          <w:tcPr>
            <w:tcW w:w="1288" w:type="dxa"/>
            <w:vAlign w:val="center"/>
          </w:tcPr>
          <w:p w:rsidR="007D078C" w:rsidRPr="00015B9F" w:rsidRDefault="007D078C" w:rsidP="005E58A7">
            <w:pPr>
              <w:widowControl w:val="0"/>
              <w:spacing w:after="0" w:line="240" w:lineRule="auto"/>
              <w:jc w:val="center"/>
              <w:rPr>
                <w:rFonts w:ascii="PT Astra Serif" w:hAnsi="PT Astra Serif"/>
                <w:sz w:val="24"/>
                <w:szCs w:val="24"/>
              </w:rPr>
            </w:pPr>
            <w:r w:rsidRPr="00015B9F">
              <w:rPr>
                <w:rFonts w:ascii="PT Astra Serif" w:hAnsi="PT Astra Serif"/>
                <w:sz w:val="24"/>
                <w:szCs w:val="24"/>
              </w:rPr>
              <w:t>100</w:t>
            </w:r>
          </w:p>
        </w:tc>
        <w:tc>
          <w:tcPr>
            <w:tcW w:w="1274" w:type="dxa"/>
            <w:vAlign w:val="center"/>
          </w:tcPr>
          <w:p w:rsidR="007D078C" w:rsidRPr="00015B9F" w:rsidRDefault="007D078C" w:rsidP="005E58A7">
            <w:pPr>
              <w:widowControl w:val="0"/>
              <w:spacing w:after="0" w:line="240" w:lineRule="auto"/>
              <w:jc w:val="center"/>
              <w:rPr>
                <w:rFonts w:ascii="PT Astra Serif" w:hAnsi="PT Astra Serif"/>
                <w:sz w:val="24"/>
                <w:szCs w:val="24"/>
              </w:rPr>
            </w:pPr>
            <w:r w:rsidRPr="00015B9F">
              <w:rPr>
                <w:rFonts w:ascii="PT Astra Serif" w:hAnsi="PT Astra Serif"/>
                <w:sz w:val="24"/>
                <w:szCs w:val="24"/>
              </w:rPr>
              <w:t>105</w:t>
            </w:r>
          </w:p>
        </w:tc>
        <w:tc>
          <w:tcPr>
            <w:tcW w:w="1275" w:type="dxa"/>
            <w:vAlign w:val="center"/>
          </w:tcPr>
          <w:p w:rsidR="007D078C" w:rsidRPr="00015B9F" w:rsidRDefault="007D078C" w:rsidP="005E58A7">
            <w:pPr>
              <w:widowControl w:val="0"/>
              <w:spacing w:after="0" w:line="240" w:lineRule="auto"/>
              <w:jc w:val="center"/>
              <w:rPr>
                <w:rFonts w:ascii="PT Astra Serif" w:hAnsi="PT Astra Serif"/>
                <w:sz w:val="24"/>
                <w:szCs w:val="24"/>
              </w:rPr>
            </w:pPr>
            <w:r w:rsidRPr="00015B9F">
              <w:rPr>
                <w:rFonts w:ascii="PT Astra Serif" w:hAnsi="PT Astra Serif"/>
                <w:sz w:val="24"/>
                <w:szCs w:val="24"/>
              </w:rPr>
              <w:t>130</w:t>
            </w:r>
          </w:p>
        </w:tc>
        <w:tc>
          <w:tcPr>
            <w:tcW w:w="1131" w:type="dxa"/>
            <w:vAlign w:val="center"/>
          </w:tcPr>
          <w:p w:rsidR="007D078C" w:rsidRPr="00015B9F" w:rsidRDefault="007D078C" w:rsidP="005E58A7">
            <w:pPr>
              <w:widowControl w:val="0"/>
              <w:spacing w:after="0" w:line="240" w:lineRule="auto"/>
              <w:jc w:val="center"/>
              <w:rPr>
                <w:rFonts w:ascii="PT Astra Serif" w:hAnsi="PT Astra Serif"/>
                <w:sz w:val="24"/>
                <w:szCs w:val="24"/>
              </w:rPr>
            </w:pPr>
            <w:r w:rsidRPr="00015B9F">
              <w:rPr>
                <w:rFonts w:ascii="PT Astra Serif" w:hAnsi="PT Astra Serif"/>
                <w:sz w:val="24"/>
                <w:szCs w:val="24"/>
              </w:rPr>
              <w:t>150</w:t>
            </w:r>
          </w:p>
        </w:tc>
      </w:tr>
      <w:tr w:rsidR="007D078C" w:rsidRPr="00843BFE" w:rsidTr="007A4EB3">
        <w:trPr>
          <w:jc w:val="center"/>
        </w:trPr>
        <w:tc>
          <w:tcPr>
            <w:tcW w:w="562" w:type="dxa"/>
          </w:tcPr>
          <w:p w:rsidR="007D078C" w:rsidRPr="00843BFE" w:rsidRDefault="007D078C" w:rsidP="007D078C">
            <w:pPr>
              <w:spacing w:after="0" w:line="240" w:lineRule="auto"/>
              <w:rPr>
                <w:rFonts w:ascii="PT Astra Serif" w:hAnsi="PT Astra Serif"/>
                <w:sz w:val="24"/>
                <w:szCs w:val="24"/>
              </w:rPr>
            </w:pPr>
            <w:r>
              <w:rPr>
                <w:rFonts w:ascii="PT Astra Serif" w:hAnsi="PT Astra Serif"/>
                <w:sz w:val="24"/>
                <w:szCs w:val="24"/>
              </w:rPr>
              <w:t>57</w:t>
            </w:r>
          </w:p>
        </w:tc>
        <w:tc>
          <w:tcPr>
            <w:tcW w:w="3819" w:type="dxa"/>
          </w:tcPr>
          <w:p w:rsidR="007D078C" w:rsidRPr="00015B9F" w:rsidRDefault="007D078C" w:rsidP="005E58A7">
            <w:pPr>
              <w:widowControl w:val="0"/>
              <w:spacing w:after="0" w:line="240" w:lineRule="auto"/>
              <w:jc w:val="both"/>
              <w:rPr>
                <w:rFonts w:ascii="PT Astra Serif" w:hAnsi="PT Astra Serif"/>
                <w:sz w:val="24"/>
                <w:szCs w:val="24"/>
              </w:rPr>
            </w:pPr>
            <w:r w:rsidRPr="00015B9F">
              <w:rPr>
                <w:rFonts w:ascii="PT Astra Serif" w:hAnsi="PT Astra Serif"/>
                <w:sz w:val="24"/>
                <w:szCs w:val="24"/>
              </w:rPr>
              <w:t>Количество действующих туристических маршрутов, ед.</w:t>
            </w:r>
          </w:p>
        </w:tc>
        <w:tc>
          <w:tcPr>
            <w:tcW w:w="1288" w:type="dxa"/>
            <w:vAlign w:val="center"/>
          </w:tcPr>
          <w:p w:rsidR="007D078C" w:rsidRPr="00015B9F" w:rsidRDefault="007D078C" w:rsidP="005E58A7">
            <w:pPr>
              <w:widowControl w:val="0"/>
              <w:spacing w:after="0" w:line="240" w:lineRule="auto"/>
              <w:jc w:val="center"/>
              <w:rPr>
                <w:rFonts w:ascii="PT Astra Serif" w:hAnsi="PT Astra Serif"/>
                <w:sz w:val="24"/>
                <w:szCs w:val="24"/>
              </w:rPr>
            </w:pPr>
            <w:r w:rsidRPr="00015B9F">
              <w:rPr>
                <w:rFonts w:ascii="PT Astra Serif" w:hAnsi="PT Astra Serif"/>
                <w:sz w:val="24"/>
                <w:szCs w:val="24"/>
              </w:rPr>
              <w:t>2</w:t>
            </w:r>
          </w:p>
        </w:tc>
        <w:tc>
          <w:tcPr>
            <w:tcW w:w="1274" w:type="dxa"/>
            <w:vAlign w:val="center"/>
          </w:tcPr>
          <w:p w:rsidR="007D078C" w:rsidRPr="00015B9F" w:rsidRDefault="007D078C" w:rsidP="005E58A7">
            <w:pPr>
              <w:widowControl w:val="0"/>
              <w:spacing w:after="0" w:line="240" w:lineRule="auto"/>
              <w:jc w:val="center"/>
              <w:rPr>
                <w:rFonts w:ascii="PT Astra Serif" w:hAnsi="PT Astra Serif"/>
                <w:sz w:val="24"/>
                <w:szCs w:val="24"/>
              </w:rPr>
            </w:pPr>
            <w:r>
              <w:rPr>
                <w:rFonts w:ascii="PT Astra Serif" w:hAnsi="PT Astra Serif"/>
                <w:sz w:val="24"/>
                <w:szCs w:val="24"/>
              </w:rPr>
              <w:t>3</w:t>
            </w:r>
          </w:p>
        </w:tc>
        <w:tc>
          <w:tcPr>
            <w:tcW w:w="1275" w:type="dxa"/>
            <w:vAlign w:val="center"/>
          </w:tcPr>
          <w:p w:rsidR="007D078C" w:rsidRPr="00015B9F" w:rsidRDefault="007D078C" w:rsidP="005E58A7">
            <w:pPr>
              <w:widowControl w:val="0"/>
              <w:spacing w:after="0" w:line="240" w:lineRule="auto"/>
              <w:jc w:val="center"/>
              <w:rPr>
                <w:rFonts w:ascii="PT Astra Serif" w:hAnsi="PT Astra Serif"/>
                <w:sz w:val="24"/>
                <w:szCs w:val="24"/>
              </w:rPr>
            </w:pPr>
            <w:r w:rsidRPr="00015B9F">
              <w:rPr>
                <w:rFonts w:ascii="PT Astra Serif" w:hAnsi="PT Astra Serif"/>
                <w:sz w:val="24"/>
                <w:szCs w:val="24"/>
              </w:rPr>
              <w:t>4</w:t>
            </w:r>
          </w:p>
        </w:tc>
        <w:tc>
          <w:tcPr>
            <w:tcW w:w="1131" w:type="dxa"/>
            <w:vAlign w:val="center"/>
          </w:tcPr>
          <w:p w:rsidR="007D078C" w:rsidRPr="00015B9F" w:rsidRDefault="007D078C" w:rsidP="005E58A7">
            <w:pPr>
              <w:widowControl w:val="0"/>
              <w:spacing w:after="0" w:line="240" w:lineRule="auto"/>
              <w:jc w:val="center"/>
              <w:rPr>
                <w:rFonts w:ascii="PT Astra Serif" w:hAnsi="PT Astra Serif"/>
                <w:sz w:val="24"/>
                <w:szCs w:val="24"/>
              </w:rPr>
            </w:pPr>
            <w:r w:rsidRPr="00015B9F">
              <w:rPr>
                <w:rFonts w:ascii="PT Astra Serif" w:hAnsi="PT Astra Serif"/>
                <w:sz w:val="24"/>
                <w:szCs w:val="24"/>
              </w:rPr>
              <w:t>8</w:t>
            </w:r>
          </w:p>
        </w:tc>
      </w:tr>
      <w:tr w:rsidR="007D078C" w:rsidRPr="00843BFE" w:rsidTr="00A80E01">
        <w:trPr>
          <w:jc w:val="center"/>
        </w:trPr>
        <w:tc>
          <w:tcPr>
            <w:tcW w:w="9349" w:type="dxa"/>
            <w:gridSpan w:val="6"/>
          </w:tcPr>
          <w:p w:rsidR="007D078C" w:rsidRPr="00843BFE" w:rsidRDefault="007D078C" w:rsidP="00910A41">
            <w:pPr>
              <w:widowControl w:val="0"/>
              <w:spacing w:after="0" w:line="240" w:lineRule="auto"/>
              <w:jc w:val="center"/>
              <w:rPr>
                <w:rFonts w:ascii="PT Astra Serif" w:hAnsi="PT Astra Serif"/>
                <w:b/>
                <w:sz w:val="24"/>
                <w:szCs w:val="24"/>
              </w:rPr>
            </w:pPr>
            <w:r w:rsidRPr="00843BFE">
              <w:rPr>
                <w:rFonts w:ascii="PT Astra Serif" w:hAnsi="PT Astra Serif"/>
                <w:b/>
                <w:sz w:val="24"/>
                <w:szCs w:val="28"/>
              </w:rPr>
              <w:t>4.2. Улучшение транспортной системы</w:t>
            </w:r>
          </w:p>
        </w:tc>
      </w:tr>
      <w:tr w:rsidR="00DD2EC5" w:rsidRPr="00843BFE" w:rsidTr="007A4EB3">
        <w:trPr>
          <w:jc w:val="center"/>
        </w:trPr>
        <w:tc>
          <w:tcPr>
            <w:tcW w:w="562" w:type="dxa"/>
          </w:tcPr>
          <w:p w:rsidR="00DD2EC5" w:rsidRPr="00843BFE" w:rsidRDefault="00DD2EC5" w:rsidP="00910A41">
            <w:pPr>
              <w:spacing w:after="0" w:line="240" w:lineRule="auto"/>
              <w:jc w:val="center"/>
              <w:rPr>
                <w:rFonts w:ascii="PT Astra Serif" w:hAnsi="PT Astra Serif"/>
                <w:sz w:val="24"/>
                <w:szCs w:val="24"/>
              </w:rPr>
            </w:pPr>
            <w:r w:rsidRPr="00843BFE">
              <w:rPr>
                <w:rFonts w:ascii="PT Astra Serif" w:hAnsi="PT Astra Serif"/>
                <w:sz w:val="24"/>
                <w:szCs w:val="24"/>
              </w:rPr>
              <w:t>63.</w:t>
            </w:r>
          </w:p>
        </w:tc>
        <w:tc>
          <w:tcPr>
            <w:tcW w:w="3819" w:type="dxa"/>
          </w:tcPr>
          <w:p w:rsidR="00DD2EC5" w:rsidRPr="00BE0AB4" w:rsidRDefault="00DD2EC5" w:rsidP="005E58A7">
            <w:pPr>
              <w:widowControl w:val="0"/>
              <w:suppressAutoHyphens/>
              <w:spacing w:after="0" w:line="240" w:lineRule="auto"/>
              <w:jc w:val="both"/>
              <w:rPr>
                <w:rFonts w:ascii="PT Astra Serif" w:hAnsi="PT Astra Serif"/>
                <w:sz w:val="24"/>
                <w:szCs w:val="24"/>
                <w:lang w:eastAsia="ar-SA"/>
              </w:rPr>
            </w:pPr>
            <w:r w:rsidRPr="00BE0AB4">
              <w:rPr>
                <w:rFonts w:ascii="PT Astra Serif" w:hAnsi="PT Astra Serif"/>
                <w:sz w:val="24"/>
                <w:szCs w:val="24"/>
                <w:lang w:eastAsia="ar-SA"/>
              </w:rPr>
              <w:t>Доля автомобильных дорог общего пользования местного значения, соответствующих нормативным требованиям к транспортно-эксплуатационным показателям, в общем количестве автомобильных дорог общего пользования местного значения, %</w:t>
            </w:r>
          </w:p>
        </w:tc>
        <w:tc>
          <w:tcPr>
            <w:tcW w:w="1288" w:type="dxa"/>
            <w:vAlign w:val="center"/>
          </w:tcPr>
          <w:p w:rsidR="00DD2EC5" w:rsidRPr="00BE0AB4" w:rsidRDefault="00DD2EC5" w:rsidP="005E58A7">
            <w:pPr>
              <w:widowControl w:val="0"/>
              <w:suppressAutoHyphens/>
              <w:spacing w:after="0" w:line="240" w:lineRule="auto"/>
              <w:jc w:val="center"/>
              <w:rPr>
                <w:rFonts w:ascii="PT Astra Serif" w:hAnsi="PT Astra Serif"/>
                <w:sz w:val="24"/>
                <w:szCs w:val="24"/>
                <w:lang w:eastAsia="ar-SA"/>
              </w:rPr>
            </w:pPr>
            <w:r w:rsidRPr="00BE0AB4">
              <w:rPr>
                <w:rFonts w:ascii="PT Astra Serif" w:hAnsi="PT Astra Serif"/>
                <w:sz w:val="24"/>
                <w:szCs w:val="24"/>
                <w:lang w:eastAsia="ar-SA"/>
              </w:rPr>
              <w:t>51.73</w:t>
            </w:r>
          </w:p>
        </w:tc>
        <w:tc>
          <w:tcPr>
            <w:tcW w:w="1274" w:type="dxa"/>
            <w:vAlign w:val="center"/>
          </w:tcPr>
          <w:p w:rsidR="00DD2EC5" w:rsidRPr="00BE0AB4" w:rsidRDefault="00DD2EC5" w:rsidP="005E58A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52.53</w:t>
            </w:r>
          </w:p>
        </w:tc>
        <w:tc>
          <w:tcPr>
            <w:tcW w:w="1275" w:type="dxa"/>
            <w:vAlign w:val="center"/>
          </w:tcPr>
          <w:p w:rsidR="00DD2EC5" w:rsidRPr="00BE0AB4" w:rsidRDefault="00DD2EC5" w:rsidP="005E58A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54.13</w:t>
            </w:r>
          </w:p>
        </w:tc>
        <w:tc>
          <w:tcPr>
            <w:tcW w:w="1131" w:type="dxa"/>
            <w:vAlign w:val="center"/>
          </w:tcPr>
          <w:p w:rsidR="00DD2EC5" w:rsidRPr="00BE0AB4" w:rsidRDefault="00DD2EC5" w:rsidP="005E58A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58,0</w:t>
            </w:r>
          </w:p>
        </w:tc>
      </w:tr>
      <w:tr w:rsidR="00DD2EC5" w:rsidRPr="00843BFE" w:rsidTr="007A4EB3">
        <w:trPr>
          <w:jc w:val="center"/>
        </w:trPr>
        <w:tc>
          <w:tcPr>
            <w:tcW w:w="562" w:type="dxa"/>
          </w:tcPr>
          <w:p w:rsidR="00DD2EC5" w:rsidRPr="00843BFE" w:rsidRDefault="00DD2EC5" w:rsidP="00910A41">
            <w:pPr>
              <w:spacing w:after="0" w:line="240" w:lineRule="auto"/>
              <w:jc w:val="center"/>
              <w:rPr>
                <w:rFonts w:ascii="PT Astra Serif" w:hAnsi="PT Astra Serif"/>
                <w:sz w:val="24"/>
                <w:szCs w:val="24"/>
              </w:rPr>
            </w:pPr>
            <w:r w:rsidRPr="00843BFE">
              <w:rPr>
                <w:rFonts w:ascii="PT Astra Serif" w:hAnsi="PT Astra Serif"/>
                <w:sz w:val="24"/>
                <w:szCs w:val="24"/>
              </w:rPr>
              <w:t>64.</w:t>
            </w:r>
          </w:p>
        </w:tc>
        <w:tc>
          <w:tcPr>
            <w:tcW w:w="3819" w:type="dxa"/>
          </w:tcPr>
          <w:p w:rsidR="00DD2EC5" w:rsidRPr="00BE0AB4" w:rsidRDefault="00DD2EC5" w:rsidP="005E58A7">
            <w:pPr>
              <w:widowControl w:val="0"/>
              <w:suppressAutoHyphens/>
              <w:spacing w:after="0" w:line="240" w:lineRule="auto"/>
              <w:jc w:val="both"/>
              <w:rPr>
                <w:rFonts w:ascii="PT Astra Serif" w:hAnsi="PT Astra Serif"/>
                <w:sz w:val="24"/>
                <w:szCs w:val="24"/>
                <w:lang w:eastAsia="ar-SA"/>
              </w:rPr>
            </w:pPr>
            <w:r w:rsidRPr="00BE0AB4">
              <w:rPr>
                <w:rFonts w:ascii="PT Astra Serif" w:hAnsi="PT Astra Serif"/>
                <w:sz w:val="24"/>
                <w:szCs w:val="24"/>
                <w:lang w:eastAsia="ar-SA"/>
              </w:rPr>
              <w:t>Число пострадавших в результате ДТП человек в расчете на 100 тыс. населения.</w:t>
            </w:r>
          </w:p>
        </w:tc>
        <w:tc>
          <w:tcPr>
            <w:tcW w:w="1288" w:type="dxa"/>
            <w:vAlign w:val="center"/>
          </w:tcPr>
          <w:p w:rsidR="00DD2EC5" w:rsidRPr="00BE0AB4" w:rsidRDefault="00DD2EC5" w:rsidP="005E58A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32.4</w:t>
            </w:r>
          </w:p>
        </w:tc>
        <w:tc>
          <w:tcPr>
            <w:tcW w:w="1274" w:type="dxa"/>
            <w:vAlign w:val="center"/>
          </w:tcPr>
          <w:p w:rsidR="00DD2EC5" w:rsidRPr="00BE0AB4" w:rsidRDefault="00DD2EC5" w:rsidP="005E58A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24.6</w:t>
            </w:r>
          </w:p>
        </w:tc>
        <w:tc>
          <w:tcPr>
            <w:tcW w:w="1275" w:type="dxa"/>
            <w:vAlign w:val="center"/>
          </w:tcPr>
          <w:p w:rsidR="00DD2EC5" w:rsidRPr="00BE0AB4" w:rsidRDefault="00DD2EC5" w:rsidP="005E58A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21,1</w:t>
            </w:r>
          </w:p>
        </w:tc>
        <w:tc>
          <w:tcPr>
            <w:tcW w:w="1131" w:type="dxa"/>
            <w:vAlign w:val="center"/>
          </w:tcPr>
          <w:p w:rsidR="00DD2EC5" w:rsidRPr="00BE0AB4" w:rsidRDefault="00DD2EC5" w:rsidP="005E58A7">
            <w:pPr>
              <w:widowControl w:val="0"/>
              <w:suppressAutoHyphens/>
              <w:spacing w:after="0" w:line="240" w:lineRule="auto"/>
              <w:jc w:val="center"/>
              <w:rPr>
                <w:rFonts w:ascii="PT Astra Serif" w:hAnsi="PT Astra Serif"/>
                <w:sz w:val="24"/>
                <w:szCs w:val="24"/>
              </w:rPr>
            </w:pPr>
            <w:r w:rsidRPr="00BE0AB4">
              <w:rPr>
                <w:rFonts w:ascii="PT Astra Serif" w:hAnsi="PT Astra Serif"/>
                <w:sz w:val="24"/>
                <w:szCs w:val="24"/>
              </w:rPr>
              <w:t>15,0</w:t>
            </w:r>
          </w:p>
        </w:tc>
      </w:tr>
      <w:tr w:rsidR="00DD2EC5" w:rsidRPr="00843BFE" w:rsidTr="00A80E01">
        <w:trPr>
          <w:jc w:val="center"/>
        </w:trPr>
        <w:tc>
          <w:tcPr>
            <w:tcW w:w="9349" w:type="dxa"/>
            <w:gridSpan w:val="6"/>
          </w:tcPr>
          <w:p w:rsidR="00DD2EC5" w:rsidRPr="00843BFE" w:rsidRDefault="00DD2EC5" w:rsidP="00910A41">
            <w:pPr>
              <w:widowControl w:val="0"/>
              <w:spacing w:after="0" w:line="240" w:lineRule="auto"/>
              <w:jc w:val="center"/>
              <w:rPr>
                <w:rFonts w:ascii="PT Astra Serif" w:hAnsi="PT Astra Serif"/>
                <w:b/>
                <w:sz w:val="24"/>
                <w:szCs w:val="24"/>
              </w:rPr>
            </w:pPr>
            <w:r w:rsidRPr="00843BFE">
              <w:rPr>
                <w:rFonts w:ascii="PT Astra Serif" w:hAnsi="PT Astra Serif"/>
                <w:b/>
                <w:sz w:val="24"/>
                <w:szCs w:val="28"/>
              </w:rPr>
              <w:t>4.3. Новые горизонты развития физической культуры и спорта</w:t>
            </w:r>
          </w:p>
        </w:tc>
      </w:tr>
      <w:tr w:rsidR="00DD2EC5" w:rsidRPr="00843BFE" w:rsidTr="007A4EB3">
        <w:trPr>
          <w:jc w:val="center"/>
        </w:trPr>
        <w:tc>
          <w:tcPr>
            <w:tcW w:w="562" w:type="dxa"/>
          </w:tcPr>
          <w:p w:rsidR="00DD2EC5" w:rsidRPr="00843BFE" w:rsidRDefault="00DD2EC5" w:rsidP="00910A41">
            <w:pPr>
              <w:spacing w:after="0" w:line="240" w:lineRule="auto"/>
              <w:jc w:val="center"/>
              <w:rPr>
                <w:rFonts w:ascii="PT Astra Serif" w:hAnsi="PT Astra Serif"/>
                <w:sz w:val="24"/>
                <w:szCs w:val="24"/>
              </w:rPr>
            </w:pPr>
            <w:r>
              <w:rPr>
                <w:rFonts w:ascii="PT Astra Serif" w:hAnsi="PT Astra Serif"/>
                <w:sz w:val="24"/>
                <w:szCs w:val="24"/>
              </w:rPr>
              <w:t>65</w:t>
            </w:r>
            <w:r w:rsidRPr="00843BFE">
              <w:rPr>
                <w:rFonts w:ascii="PT Astra Serif" w:hAnsi="PT Astra Serif"/>
                <w:sz w:val="24"/>
                <w:szCs w:val="24"/>
              </w:rPr>
              <w:t>.</w:t>
            </w:r>
          </w:p>
        </w:tc>
        <w:tc>
          <w:tcPr>
            <w:tcW w:w="3819" w:type="dxa"/>
          </w:tcPr>
          <w:p w:rsidR="00DD2EC5" w:rsidRPr="004B5DCC" w:rsidRDefault="00DD2EC5" w:rsidP="005E58A7">
            <w:pPr>
              <w:pStyle w:val="Default"/>
              <w:widowControl w:val="0"/>
              <w:jc w:val="both"/>
              <w:rPr>
                <w:rFonts w:ascii="PT Astra Serif" w:hAnsi="PT Astra Serif"/>
                <w:color w:val="auto"/>
              </w:rPr>
            </w:pPr>
            <w:r w:rsidRPr="004B5DCC">
              <w:rPr>
                <w:rFonts w:ascii="PT Astra Serif" w:hAnsi="PT Astra Serif"/>
                <w:color w:val="auto"/>
              </w:rPr>
              <w:t xml:space="preserve">Доля граждан, систематически занимающихся спортом и физической культурой, в общей численности </w:t>
            </w:r>
            <w:bookmarkStart w:id="114" w:name="_GoBack"/>
            <w:bookmarkEnd w:id="114"/>
            <w:r w:rsidRPr="004B5DCC">
              <w:rPr>
                <w:rFonts w:ascii="PT Astra Serif" w:hAnsi="PT Astra Serif"/>
                <w:color w:val="auto"/>
              </w:rPr>
              <w:t xml:space="preserve">населения  района, % </w:t>
            </w:r>
          </w:p>
        </w:tc>
        <w:tc>
          <w:tcPr>
            <w:tcW w:w="1288" w:type="dxa"/>
            <w:vAlign w:val="center"/>
          </w:tcPr>
          <w:p w:rsidR="00DD2EC5" w:rsidRPr="004B5DCC" w:rsidRDefault="00DD2EC5" w:rsidP="005E58A7">
            <w:pPr>
              <w:widowControl w:val="0"/>
              <w:spacing w:after="0" w:line="240" w:lineRule="auto"/>
              <w:jc w:val="center"/>
              <w:rPr>
                <w:rFonts w:ascii="PT Astra Serif" w:hAnsi="PT Astra Serif"/>
                <w:sz w:val="24"/>
              </w:rPr>
            </w:pPr>
            <w:r>
              <w:rPr>
                <w:rFonts w:ascii="PT Astra Serif" w:hAnsi="PT Astra Serif"/>
                <w:sz w:val="24"/>
              </w:rPr>
              <w:t>66.6</w:t>
            </w:r>
          </w:p>
        </w:tc>
        <w:tc>
          <w:tcPr>
            <w:tcW w:w="1274" w:type="dxa"/>
            <w:vAlign w:val="center"/>
          </w:tcPr>
          <w:p w:rsidR="00DD2EC5" w:rsidRPr="004B5DCC" w:rsidRDefault="00DD2EC5" w:rsidP="005E58A7">
            <w:pPr>
              <w:widowControl w:val="0"/>
              <w:spacing w:after="0" w:line="240" w:lineRule="auto"/>
              <w:jc w:val="center"/>
              <w:rPr>
                <w:rFonts w:ascii="PT Astra Serif" w:hAnsi="PT Astra Serif"/>
                <w:sz w:val="24"/>
                <w:szCs w:val="24"/>
              </w:rPr>
            </w:pPr>
            <w:r w:rsidRPr="004B5DCC">
              <w:rPr>
                <w:rFonts w:ascii="PT Astra Serif" w:hAnsi="PT Astra Serif"/>
                <w:sz w:val="24"/>
                <w:szCs w:val="24"/>
              </w:rPr>
              <w:t>66.8</w:t>
            </w:r>
          </w:p>
        </w:tc>
        <w:tc>
          <w:tcPr>
            <w:tcW w:w="1275" w:type="dxa"/>
            <w:vAlign w:val="center"/>
          </w:tcPr>
          <w:p w:rsidR="00DD2EC5" w:rsidRPr="004B5DCC" w:rsidRDefault="00DD2EC5" w:rsidP="005E58A7">
            <w:pPr>
              <w:widowControl w:val="0"/>
              <w:spacing w:after="0" w:line="240" w:lineRule="auto"/>
              <w:jc w:val="center"/>
              <w:rPr>
                <w:rFonts w:ascii="PT Astra Serif" w:hAnsi="PT Astra Serif"/>
                <w:sz w:val="24"/>
                <w:szCs w:val="24"/>
              </w:rPr>
            </w:pPr>
            <w:r w:rsidRPr="004B5DCC">
              <w:rPr>
                <w:rFonts w:ascii="PT Astra Serif" w:hAnsi="PT Astra Serif"/>
                <w:sz w:val="24"/>
                <w:szCs w:val="24"/>
              </w:rPr>
              <w:t>67.3</w:t>
            </w:r>
          </w:p>
        </w:tc>
        <w:tc>
          <w:tcPr>
            <w:tcW w:w="1131" w:type="dxa"/>
            <w:vAlign w:val="center"/>
          </w:tcPr>
          <w:p w:rsidR="00DD2EC5" w:rsidRPr="004B5DCC" w:rsidRDefault="00DD2EC5" w:rsidP="005E58A7">
            <w:pPr>
              <w:widowControl w:val="0"/>
              <w:spacing w:after="0" w:line="240" w:lineRule="auto"/>
              <w:jc w:val="center"/>
              <w:rPr>
                <w:rFonts w:ascii="PT Astra Serif" w:hAnsi="PT Astra Serif"/>
                <w:sz w:val="24"/>
                <w:szCs w:val="24"/>
              </w:rPr>
            </w:pPr>
            <w:r w:rsidRPr="004B5DCC">
              <w:rPr>
                <w:rFonts w:ascii="PT Astra Serif" w:hAnsi="PT Astra Serif"/>
                <w:sz w:val="24"/>
                <w:szCs w:val="24"/>
              </w:rPr>
              <w:t>70.0</w:t>
            </w:r>
          </w:p>
        </w:tc>
      </w:tr>
      <w:tr w:rsidR="00DD2EC5" w:rsidRPr="00843BFE" w:rsidTr="005E58A7">
        <w:trPr>
          <w:jc w:val="center"/>
        </w:trPr>
        <w:tc>
          <w:tcPr>
            <w:tcW w:w="562" w:type="dxa"/>
          </w:tcPr>
          <w:p w:rsidR="00DD2EC5" w:rsidRPr="00843BFE" w:rsidRDefault="00DD2EC5" w:rsidP="00DD2EC5">
            <w:pPr>
              <w:spacing w:after="0" w:line="240" w:lineRule="auto"/>
              <w:jc w:val="center"/>
              <w:rPr>
                <w:rFonts w:ascii="PT Astra Serif" w:hAnsi="PT Astra Serif"/>
                <w:sz w:val="24"/>
                <w:szCs w:val="24"/>
              </w:rPr>
            </w:pPr>
            <w:r>
              <w:rPr>
                <w:rFonts w:ascii="PT Astra Serif" w:hAnsi="PT Astra Serif"/>
                <w:sz w:val="24"/>
                <w:szCs w:val="24"/>
              </w:rPr>
              <w:t>66</w:t>
            </w:r>
          </w:p>
        </w:tc>
        <w:tc>
          <w:tcPr>
            <w:tcW w:w="3819" w:type="dxa"/>
          </w:tcPr>
          <w:p w:rsidR="00DD2EC5" w:rsidRPr="004B5DCC" w:rsidRDefault="00DD2EC5" w:rsidP="005E58A7">
            <w:pPr>
              <w:pStyle w:val="Default"/>
              <w:widowControl w:val="0"/>
              <w:jc w:val="both"/>
              <w:rPr>
                <w:rFonts w:ascii="PT Astra Serif" w:hAnsi="PT Astra Serif"/>
                <w:color w:val="auto"/>
              </w:rPr>
            </w:pPr>
            <w:r w:rsidRPr="004B5DCC">
              <w:rPr>
                <w:rFonts w:ascii="PT Astra Serif" w:hAnsi="PT Astra Serif"/>
                <w:color w:val="auto"/>
              </w:rPr>
              <w:t>Уровень обеспеченности граждан спортивными сооружениями исходя из единовременной пропускной способности, %</w:t>
            </w:r>
          </w:p>
        </w:tc>
        <w:tc>
          <w:tcPr>
            <w:tcW w:w="1288" w:type="dxa"/>
            <w:vAlign w:val="center"/>
          </w:tcPr>
          <w:p w:rsidR="00DD2EC5" w:rsidRPr="004B5DCC" w:rsidRDefault="00DD2EC5" w:rsidP="005E58A7">
            <w:pPr>
              <w:widowControl w:val="0"/>
              <w:spacing w:after="0" w:line="240" w:lineRule="auto"/>
              <w:jc w:val="center"/>
              <w:rPr>
                <w:rFonts w:ascii="PT Astra Serif" w:hAnsi="PT Astra Serif"/>
                <w:sz w:val="24"/>
              </w:rPr>
            </w:pPr>
            <w:r>
              <w:rPr>
                <w:rFonts w:ascii="PT Astra Serif" w:hAnsi="PT Astra Serif"/>
                <w:sz w:val="24"/>
              </w:rPr>
              <w:t>70.6</w:t>
            </w:r>
          </w:p>
        </w:tc>
        <w:tc>
          <w:tcPr>
            <w:tcW w:w="1274" w:type="dxa"/>
            <w:vAlign w:val="center"/>
          </w:tcPr>
          <w:p w:rsidR="00DD2EC5" w:rsidRPr="004B5DCC" w:rsidRDefault="00DD2EC5" w:rsidP="005E58A7">
            <w:pPr>
              <w:widowControl w:val="0"/>
              <w:spacing w:after="0" w:line="240" w:lineRule="auto"/>
              <w:jc w:val="center"/>
              <w:rPr>
                <w:rFonts w:ascii="PT Astra Serif" w:hAnsi="PT Astra Serif"/>
                <w:sz w:val="24"/>
                <w:szCs w:val="24"/>
              </w:rPr>
            </w:pPr>
            <w:r w:rsidRPr="004B5DCC">
              <w:rPr>
                <w:rFonts w:ascii="PT Astra Serif" w:hAnsi="PT Astra Serif"/>
                <w:sz w:val="24"/>
                <w:szCs w:val="24"/>
              </w:rPr>
              <w:t>70.7</w:t>
            </w:r>
          </w:p>
        </w:tc>
        <w:tc>
          <w:tcPr>
            <w:tcW w:w="1275" w:type="dxa"/>
            <w:vAlign w:val="center"/>
          </w:tcPr>
          <w:p w:rsidR="00DD2EC5" w:rsidRPr="004B5DCC" w:rsidRDefault="00DD2EC5" w:rsidP="005E58A7">
            <w:pPr>
              <w:widowControl w:val="0"/>
              <w:spacing w:after="0" w:line="240" w:lineRule="auto"/>
              <w:jc w:val="center"/>
              <w:rPr>
                <w:rFonts w:ascii="PT Astra Serif" w:hAnsi="PT Astra Serif"/>
                <w:sz w:val="24"/>
                <w:szCs w:val="24"/>
              </w:rPr>
            </w:pPr>
            <w:r w:rsidRPr="004B5DCC">
              <w:rPr>
                <w:rFonts w:ascii="PT Astra Serif" w:hAnsi="PT Astra Serif"/>
                <w:sz w:val="24"/>
                <w:szCs w:val="24"/>
              </w:rPr>
              <w:t>70.9</w:t>
            </w:r>
          </w:p>
        </w:tc>
        <w:tc>
          <w:tcPr>
            <w:tcW w:w="1131" w:type="dxa"/>
            <w:vAlign w:val="center"/>
          </w:tcPr>
          <w:p w:rsidR="00DD2EC5" w:rsidRPr="004B5DCC" w:rsidRDefault="00DD2EC5" w:rsidP="005E58A7">
            <w:pPr>
              <w:widowControl w:val="0"/>
              <w:spacing w:after="0" w:line="240" w:lineRule="auto"/>
              <w:jc w:val="center"/>
              <w:rPr>
                <w:rFonts w:ascii="PT Astra Serif" w:hAnsi="PT Astra Serif"/>
                <w:sz w:val="24"/>
                <w:szCs w:val="24"/>
              </w:rPr>
            </w:pPr>
            <w:r w:rsidRPr="004B5DCC">
              <w:rPr>
                <w:rFonts w:ascii="PT Astra Serif" w:hAnsi="PT Astra Serif"/>
                <w:sz w:val="24"/>
                <w:szCs w:val="24"/>
              </w:rPr>
              <w:t>71.0</w:t>
            </w:r>
          </w:p>
        </w:tc>
      </w:tr>
      <w:tr w:rsidR="00DD2EC5" w:rsidRPr="00843BFE" w:rsidTr="00A80E01">
        <w:trPr>
          <w:jc w:val="center"/>
        </w:trPr>
        <w:tc>
          <w:tcPr>
            <w:tcW w:w="9349" w:type="dxa"/>
            <w:gridSpan w:val="6"/>
          </w:tcPr>
          <w:p w:rsidR="00DD2EC5" w:rsidRPr="00843BFE" w:rsidRDefault="00DD2EC5" w:rsidP="00910A41">
            <w:pPr>
              <w:widowControl w:val="0"/>
              <w:spacing w:after="0" w:line="240" w:lineRule="auto"/>
              <w:jc w:val="center"/>
              <w:rPr>
                <w:rFonts w:ascii="PT Astra Serif" w:hAnsi="PT Astra Serif"/>
                <w:b/>
                <w:sz w:val="24"/>
                <w:szCs w:val="24"/>
              </w:rPr>
            </w:pPr>
            <w:r w:rsidRPr="00843BFE">
              <w:rPr>
                <w:rFonts w:ascii="PT Astra Serif" w:hAnsi="PT Astra Serif"/>
                <w:b/>
                <w:sz w:val="24"/>
                <w:szCs w:val="28"/>
              </w:rPr>
              <w:t>4.4. Экологическая безопасность природопользования</w:t>
            </w:r>
          </w:p>
        </w:tc>
      </w:tr>
      <w:tr w:rsidR="00DA6F33" w:rsidRPr="00843BFE" w:rsidTr="007A4EB3">
        <w:trPr>
          <w:jc w:val="center"/>
        </w:trPr>
        <w:tc>
          <w:tcPr>
            <w:tcW w:w="562" w:type="dxa"/>
          </w:tcPr>
          <w:p w:rsidR="00DA6F33" w:rsidRPr="00843BFE" w:rsidRDefault="00DA6F33" w:rsidP="005E58A7">
            <w:pPr>
              <w:spacing w:after="0" w:line="240" w:lineRule="auto"/>
              <w:rPr>
                <w:rFonts w:ascii="PT Astra Serif" w:hAnsi="PT Astra Serif"/>
                <w:sz w:val="24"/>
                <w:szCs w:val="24"/>
              </w:rPr>
            </w:pPr>
            <w:r>
              <w:rPr>
                <w:rFonts w:ascii="PT Astra Serif" w:hAnsi="PT Astra Serif"/>
                <w:sz w:val="24"/>
                <w:szCs w:val="24"/>
              </w:rPr>
              <w:t>67</w:t>
            </w:r>
            <w:r w:rsidRPr="00843BFE">
              <w:rPr>
                <w:rFonts w:ascii="PT Astra Serif" w:hAnsi="PT Astra Serif"/>
                <w:sz w:val="24"/>
                <w:szCs w:val="24"/>
              </w:rPr>
              <w:t>.</w:t>
            </w:r>
          </w:p>
        </w:tc>
        <w:tc>
          <w:tcPr>
            <w:tcW w:w="3819" w:type="dxa"/>
          </w:tcPr>
          <w:p w:rsidR="00DA6F33" w:rsidRPr="00C33177" w:rsidRDefault="00DA6F33" w:rsidP="00F10788">
            <w:pPr>
              <w:spacing w:after="0" w:line="240" w:lineRule="auto"/>
              <w:ind w:hanging="11"/>
              <w:jc w:val="both"/>
              <w:rPr>
                <w:rFonts w:ascii="PT Astra Serif" w:hAnsi="PT Astra Serif"/>
                <w:sz w:val="24"/>
                <w:szCs w:val="24"/>
              </w:rPr>
            </w:pPr>
            <w:r w:rsidRPr="00C33177">
              <w:rPr>
                <w:rFonts w:ascii="PT Astra Serif" w:hAnsi="PT Astra Serif"/>
                <w:sz w:val="24"/>
                <w:szCs w:val="24"/>
              </w:rPr>
              <w:t>Количество ликвидированных несанкционированных свалок, ежегодно ед.</w:t>
            </w:r>
          </w:p>
        </w:tc>
        <w:tc>
          <w:tcPr>
            <w:tcW w:w="1288" w:type="dxa"/>
            <w:vAlign w:val="center"/>
          </w:tcPr>
          <w:p w:rsidR="00DA6F33" w:rsidRPr="00C33177" w:rsidRDefault="00DA6F33" w:rsidP="00F10788">
            <w:pPr>
              <w:spacing w:after="0" w:line="240" w:lineRule="auto"/>
              <w:ind w:firstLine="34"/>
              <w:jc w:val="center"/>
              <w:rPr>
                <w:rFonts w:ascii="PT Astra Serif" w:hAnsi="PT Astra Serif"/>
                <w:sz w:val="24"/>
                <w:szCs w:val="24"/>
              </w:rPr>
            </w:pPr>
            <w:r w:rsidRPr="00C33177">
              <w:rPr>
                <w:rFonts w:ascii="PT Astra Serif" w:hAnsi="PT Astra Serif"/>
                <w:sz w:val="24"/>
                <w:szCs w:val="24"/>
              </w:rPr>
              <w:t>12</w:t>
            </w:r>
          </w:p>
        </w:tc>
        <w:tc>
          <w:tcPr>
            <w:tcW w:w="1274" w:type="dxa"/>
            <w:vAlign w:val="center"/>
          </w:tcPr>
          <w:p w:rsidR="00DA6F33" w:rsidRPr="00C33177" w:rsidRDefault="00DA6F33" w:rsidP="00F10788">
            <w:pPr>
              <w:spacing w:after="0" w:line="240" w:lineRule="auto"/>
              <w:ind w:firstLine="34"/>
              <w:jc w:val="center"/>
              <w:rPr>
                <w:rFonts w:ascii="PT Astra Serif" w:hAnsi="PT Astra Serif"/>
                <w:sz w:val="24"/>
                <w:szCs w:val="24"/>
              </w:rPr>
            </w:pPr>
            <w:r w:rsidRPr="00C33177">
              <w:rPr>
                <w:rFonts w:ascii="PT Astra Serif" w:hAnsi="PT Astra Serif"/>
                <w:sz w:val="24"/>
                <w:szCs w:val="24"/>
              </w:rPr>
              <w:t>6</w:t>
            </w:r>
          </w:p>
        </w:tc>
        <w:tc>
          <w:tcPr>
            <w:tcW w:w="1275" w:type="dxa"/>
            <w:vAlign w:val="center"/>
          </w:tcPr>
          <w:p w:rsidR="00DA6F33" w:rsidRPr="00C33177" w:rsidRDefault="00DA6F33" w:rsidP="00F10788">
            <w:pPr>
              <w:spacing w:after="0" w:line="240" w:lineRule="auto"/>
              <w:ind w:firstLine="34"/>
              <w:jc w:val="center"/>
              <w:rPr>
                <w:rFonts w:ascii="PT Astra Serif" w:hAnsi="PT Astra Serif"/>
                <w:sz w:val="24"/>
                <w:szCs w:val="24"/>
              </w:rPr>
            </w:pPr>
            <w:r w:rsidRPr="00C33177">
              <w:rPr>
                <w:rFonts w:ascii="PT Astra Serif" w:hAnsi="PT Astra Serif"/>
                <w:sz w:val="24"/>
                <w:szCs w:val="24"/>
              </w:rPr>
              <w:t>8</w:t>
            </w:r>
          </w:p>
        </w:tc>
        <w:tc>
          <w:tcPr>
            <w:tcW w:w="1131" w:type="dxa"/>
            <w:vAlign w:val="center"/>
          </w:tcPr>
          <w:p w:rsidR="00DA6F33" w:rsidRPr="00C33177" w:rsidRDefault="00DA6F33" w:rsidP="00F10788">
            <w:pPr>
              <w:spacing w:after="0" w:line="240" w:lineRule="auto"/>
              <w:ind w:firstLine="34"/>
              <w:jc w:val="center"/>
              <w:rPr>
                <w:rFonts w:ascii="PT Astra Serif" w:hAnsi="PT Astra Serif"/>
                <w:sz w:val="24"/>
                <w:szCs w:val="24"/>
              </w:rPr>
            </w:pPr>
            <w:r w:rsidRPr="00C33177">
              <w:rPr>
                <w:rFonts w:ascii="PT Astra Serif" w:hAnsi="PT Astra Serif"/>
                <w:sz w:val="24"/>
                <w:szCs w:val="24"/>
              </w:rPr>
              <w:t>12</w:t>
            </w:r>
          </w:p>
        </w:tc>
      </w:tr>
      <w:tr w:rsidR="00DA6F33" w:rsidRPr="00843BFE" w:rsidTr="007A4EB3">
        <w:trPr>
          <w:jc w:val="center"/>
        </w:trPr>
        <w:tc>
          <w:tcPr>
            <w:tcW w:w="562" w:type="dxa"/>
          </w:tcPr>
          <w:p w:rsidR="00DA6F33" w:rsidRPr="00843BFE" w:rsidRDefault="00DA6F33" w:rsidP="00910A41">
            <w:pPr>
              <w:spacing w:after="0" w:line="240" w:lineRule="auto"/>
              <w:jc w:val="center"/>
              <w:rPr>
                <w:rFonts w:ascii="PT Astra Serif" w:hAnsi="PT Astra Serif"/>
                <w:sz w:val="24"/>
                <w:szCs w:val="24"/>
              </w:rPr>
            </w:pPr>
            <w:r>
              <w:rPr>
                <w:rFonts w:ascii="PT Astra Serif" w:hAnsi="PT Astra Serif"/>
                <w:sz w:val="24"/>
                <w:szCs w:val="24"/>
              </w:rPr>
              <w:t>68</w:t>
            </w:r>
            <w:r w:rsidRPr="00843BFE">
              <w:rPr>
                <w:rFonts w:ascii="PT Astra Serif" w:hAnsi="PT Astra Serif"/>
                <w:sz w:val="24"/>
                <w:szCs w:val="24"/>
              </w:rPr>
              <w:t>.</w:t>
            </w:r>
          </w:p>
        </w:tc>
        <w:tc>
          <w:tcPr>
            <w:tcW w:w="3819" w:type="dxa"/>
          </w:tcPr>
          <w:p w:rsidR="00DA6F33" w:rsidRPr="00C33177" w:rsidRDefault="00DA6F33" w:rsidP="00F10788">
            <w:pPr>
              <w:spacing w:after="0" w:line="240" w:lineRule="auto"/>
              <w:ind w:hanging="11"/>
              <w:jc w:val="both"/>
              <w:rPr>
                <w:rFonts w:ascii="PT Astra Serif" w:hAnsi="PT Astra Serif"/>
                <w:sz w:val="24"/>
                <w:szCs w:val="24"/>
              </w:rPr>
            </w:pPr>
            <w:r w:rsidRPr="00C33177">
              <w:rPr>
                <w:rFonts w:ascii="PT Astra Serif" w:hAnsi="PT Astra Serif"/>
                <w:sz w:val="24"/>
                <w:szCs w:val="24"/>
              </w:rPr>
              <w:t>Количество обустроенных мест (площадок) для накопления твёрдых коммунальных отходов, ежегодно ед.</w:t>
            </w:r>
          </w:p>
        </w:tc>
        <w:tc>
          <w:tcPr>
            <w:tcW w:w="1288" w:type="dxa"/>
            <w:vAlign w:val="center"/>
          </w:tcPr>
          <w:p w:rsidR="00DA6F33" w:rsidRPr="00C33177" w:rsidRDefault="00DA6F33" w:rsidP="00F10788">
            <w:pPr>
              <w:spacing w:after="0" w:line="240" w:lineRule="auto"/>
              <w:ind w:firstLine="34"/>
              <w:jc w:val="center"/>
              <w:rPr>
                <w:rFonts w:ascii="PT Astra Serif" w:hAnsi="PT Astra Serif"/>
                <w:sz w:val="24"/>
                <w:szCs w:val="24"/>
              </w:rPr>
            </w:pPr>
            <w:r w:rsidRPr="00C33177">
              <w:rPr>
                <w:rFonts w:ascii="PT Astra Serif" w:hAnsi="PT Astra Serif"/>
                <w:sz w:val="24"/>
                <w:szCs w:val="24"/>
              </w:rPr>
              <w:t>20</w:t>
            </w:r>
          </w:p>
        </w:tc>
        <w:tc>
          <w:tcPr>
            <w:tcW w:w="1274" w:type="dxa"/>
            <w:vAlign w:val="center"/>
          </w:tcPr>
          <w:p w:rsidR="00DA6F33" w:rsidRPr="00C33177" w:rsidRDefault="00DA6F33" w:rsidP="00F10788">
            <w:pPr>
              <w:spacing w:after="0" w:line="240" w:lineRule="auto"/>
              <w:ind w:firstLine="34"/>
              <w:jc w:val="center"/>
              <w:rPr>
                <w:rFonts w:ascii="PT Astra Serif" w:hAnsi="PT Astra Serif"/>
                <w:sz w:val="24"/>
                <w:szCs w:val="24"/>
              </w:rPr>
            </w:pPr>
            <w:r w:rsidRPr="00C33177">
              <w:rPr>
                <w:rFonts w:ascii="PT Astra Serif" w:hAnsi="PT Astra Serif"/>
                <w:sz w:val="24"/>
                <w:szCs w:val="24"/>
              </w:rPr>
              <w:t>3</w:t>
            </w:r>
          </w:p>
        </w:tc>
        <w:tc>
          <w:tcPr>
            <w:tcW w:w="1275" w:type="dxa"/>
            <w:vAlign w:val="center"/>
          </w:tcPr>
          <w:p w:rsidR="00DA6F33" w:rsidRPr="00C33177" w:rsidRDefault="00DA6F33" w:rsidP="00F10788">
            <w:pPr>
              <w:spacing w:after="0" w:line="240" w:lineRule="auto"/>
              <w:ind w:firstLine="34"/>
              <w:jc w:val="center"/>
              <w:rPr>
                <w:rFonts w:ascii="PT Astra Serif" w:hAnsi="PT Astra Serif"/>
                <w:sz w:val="24"/>
                <w:szCs w:val="24"/>
              </w:rPr>
            </w:pPr>
            <w:r w:rsidRPr="00C33177">
              <w:rPr>
                <w:rFonts w:ascii="PT Astra Serif" w:hAnsi="PT Astra Serif"/>
                <w:sz w:val="24"/>
                <w:szCs w:val="24"/>
              </w:rPr>
              <w:t>40</w:t>
            </w:r>
          </w:p>
        </w:tc>
        <w:tc>
          <w:tcPr>
            <w:tcW w:w="1131" w:type="dxa"/>
            <w:vAlign w:val="center"/>
          </w:tcPr>
          <w:p w:rsidR="00DA6F33" w:rsidRPr="00C33177" w:rsidRDefault="00DA6F33" w:rsidP="00F10788">
            <w:pPr>
              <w:spacing w:after="0" w:line="240" w:lineRule="auto"/>
              <w:ind w:firstLine="34"/>
              <w:jc w:val="center"/>
              <w:rPr>
                <w:rFonts w:ascii="PT Astra Serif" w:hAnsi="PT Astra Serif"/>
                <w:sz w:val="24"/>
                <w:szCs w:val="24"/>
              </w:rPr>
            </w:pPr>
            <w:r w:rsidRPr="00C33177">
              <w:rPr>
                <w:rFonts w:ascii="PT Astra Serif" w:hAnsi="PT Astra Serif"/>
                <w:sz w:val="24"/>
                <w:szCs w:val="24"/>
              </w:rPr>
              <w:t>100</w:t>
            </w:r>
          </w:p>
        </w:tc>
      </w:tr>
      <w:tr w:rsidR="00DA6F33" w:rsidRPr="00843BFE" w:rsidTr="00A80E01">
        <w:trPr>
          <w:jc w:val="center"/>
        </w:trPr>
        <w:tc>
          <w:tcPr>
            <w:tcW w:w="9349" w:type="dxa"/>
            <w:gridSpan w:val="6"/>
          </w:tcPr>
          <w:p w:rsidR="00DA6F33" w:rsidRPr="00843BFE" w:rsidRDefault="00DA6F33" w:rsidP="00910A41">
            <w:pPr>
              <w:widowControl w:val="0"/>
              <w:spacing w:after="0" w:line="240" w:lineRule="auto"/>
              <w:jc w:val="center"/>
              <w:rPr>
                <w:rFonts w:ascii="PT Astra Serif" w:hAnsi="PT Astra Serif"/>
                <w:b/>
                <w:sz w:val="24"/>
                <w:szCs w:val="24"/>
              </w:rPr>
            </w:pPr>
            <w:r w:rsidRPr="00843BFE">
              <w:rPr>
                <w:rFonts w:ascii="PT Astra Serif" w:hAnsi="PT Astra Serif"/>
                <w:b/>
                <w:sz w:val="24"/>
                <w:szCs w:val="28"/>
              </w:rPr>
              <w:t>4.5. Основные направления цифровой трансформации</w:t>
            </w:r>
          </w:p>
        </w:tc>
      </w:tr>
      <w:tr w:rsidR="00DA6F33" w:rsidRPr="00843BFE" w:rsidTr="007A4EB3">
        <w:trPr>
          <w:jc w:val="center"/>
        </w:trPr>
        <w:tc>
          <w:tcPr>
            <w:tcW w:w="562" w:type="dxa"/>
          </w:tcPr>
          <w:p w:rsidR="00DA6F33" w:rsidRPr="00843BFE" w:rsidRDefault="00DA6F33" w:rsidP="00910A41">
            <w:pPr>
              <w:spacing w:after="0" w:line="240" w:lineRule="auto"/>
              <w:jc w:val="center"/>
              <w:rPr>
                <w:rFonts w:ascii="PT Astra Serif" w:hAnsi="PT Astra Serif"/>
                <w:sz w:val="24"/>
                <w:szCs w:val="24"/>
              </w:rPr>
            </w:pPr>
            <w:r>
              <w:rPr>
                <w:rFonts w:ascii="PT Astra Serif" w:hAnsi="PT Astra Serif"/>
                <w:sz w:val="24"/>
                <w:szCs w:val="24"/>
              </w:rPr>
              <w:t>69.</w:t>
            </w:r>
          </w:p>
        </w:tc>
        <w:tc>
          <w:tcPr>
            <w:tcW w:w="3819" w:type="dxa"/>
          </w:tcPr>
          <w:p w:rsidR="00DA6F33" w:rsidRPr="009A090F" w:rsidRDefault="00DA6F33" w:rsidP="00F10788">
            <w:pPr>
              <w:widowControl w:val="0"/>
              <w:spacing w:after="0" w:line="240" w:lineRule="auto"/>
              <w:jc w:val="both"/>
              <w:rPr>
                <w:rFonts w:ascii="PT Astra Serif" w:hAnsi="PT Astra Serif"/>
                <w:spacing w:val="-4"/>
                <w:sz w:val="24"/>
                <w:szCs w:val="24"/>
              </w:rPr>
            </w:pPr>
            <w:r w:rsidRPr="009A090F">
              <w:rPr>
                <w:rFonts w:ascii="PT Astra Serif" w:hAnsi="PT Astra Serif"/>
                <w:sz w:val="24"/>
                <w:szCs w:val="24"/>
              </w:rPr>
              <w:t xml:space="preserve">Доля населения, имеющего техническую возможность широкополосного доступа к сети </w:t>
            </w:r>
            <w:r>
              <w:rPr>
                <w:rFonts w:ascii="PT Astra Serif" w:hAnsi="PT Astra Serif"/>
                <w:sz w:val="24"/>
                <w:szCs w:val="24"/>
              </w:rPr>
              <w:t>«</w:t>
            </w:r>
            <w:r w:rsidRPr="009A090F">
              <w:rPr>
                <w:rFonts w:ascii="PT Astra Serif" w:hAnsi="PT Astra Serif"/>
                <w:sz w:val="24"/>
                <w:szCs w:val="24"/>
              </w:rPr>
              <w:t>Интернет</w:t>
            </w:r>
            <w:r>
              <w:rPr>
                <w:rFonts w:ascii="PT Astra Serif" w:hAnsi="PT Astra Serif"/>
                <w:sz w:val="24"/>
                <w:szCs w:val="24"/>
              </w:rPr>
              <w:t>»</w:t>
            </w:r>
            <w:r w:rsidRPr="009A090F">
              <w:rPr>
                <w:rFonts w:ascii="PT Astra Serif" w:hAnsi="PT Astra Serif"/>
                <w:sz w:val="24"/>
                <w:szCs w:val="24"/>
              </w:rPr>
              <w:t>, в общей численности населения, %</w:t>
            </w:r>
          </w:p>
        </w:tc>
        <w:tc>
          <w:tcPr>
            <w:tcW w:w="1288" w:type="dxa"/>
            <w:vAlign w:val="center"/>
          </w:tcPr>
          <w:p w:rsidR="00DA6F33" w:rsidRPr="009A090F" w:rsidRDefault="00DA6F33" w:rsidP="00F10788">
            <w:pPr>
              <w:widowControl w:val="0"/>
              <w:spacing w:after="0" w:line="240" w:lineRule="auto"/>
              <w:jc w:val="center"/>
              <w:rPr>
                <w:rFonts w:ascii="PT Astra Serif" w:hAnsi="PT Astra Serif"/>
                <w:sz w:val="24"/>
                <w:szCs w:val="24"/>
              </w:rPr>
            </w:pPr>
            <w:r w:rsidRPr="009A090F">
              <w:rPr>
                <w:rFonts w:ascii="PT Astra Serif" w:hAnsi="PT Astra Serif"/>
                <w:sz w:val="24"/>
                <w:szCs w:val="24"/>
              </w:rPr>
              <w:t>93</w:t>
            </w:r>
          </w:p>
        </w:tc>
        <w:tc>
          <w:tcPr>
            <w:tcW w:w="1274" w:type="dxa"/>
            <w:vAlign w:val="center"/>
          </w:tcPr>
          <w:p w:rsidR="00DA6F33" w:rsidRPr="009A090F" w:rsidRDefault="00DA6F33" w:rsidP="00F10788">
            <w:pPr>
              <w:widowControl w:val="0"/>
              <w:spacing w:after="0" w:line="240" w:lineRule="auto"/>
              <w:jc w:val="center"/>
              <w:rPr>
                <w:rFonts w:ascii="PT Astra Serif" w:hAnsi="PT Astra Serif"/>
                <w:sz w:val="24"/>
                <w:szCs w:val="24"/>
              </w:rPr>
            </w:pPr>
            <w:r w:rsidRPr="009A090F">
              <w:rPr>
                <w:rFonts w:ascii="PT Astra Serif" w:hAnsi="PT Astra Serif"/>
                <w:sz w:val="24"/>
                <w:szCs w:val="24"/>
              </w:rPr>
              <w:t>93</w:t>
            </w:r>
          </w:p>
        </w:tc>
        <w:tc>
          <w:tcPr>
            <w:tcW w:w="1275" w:type="dxa"/>
            <w:vAlign w:val="center"/>
          </w:tcPr>
          <w:p w:rsidR="00DA6F33" w:rsidRPr="009A090F" w:rsidRDefault="00DA6F33" w:rsidP="00F10788">
            <w:pPr>
              <w:widowControl w:val="0"/>
              <w:spacing w:after="0" w:line="240" w:lineRule="auto"/>
              <w:jc w:val="center"/>
              <w:rPr>
                <w:rFonts w:ascii="PT Astra Serif" w:hAnsi="PT Astra Serif"/>
                <w:sz w:val="24"/>
                <w:szCs w:val="24"/>
              </w:rPr>
            </w:pPr>
            <w:r w:rsidRPr="009A090F">
              <w:rPr>
                <w:rFonts w:ascii="PT Astra Serif" w:hAnsi="PT Astra Serif"/>
                <w:sz w:val="24"/>
                <w:szCs w:val="24"/>
              </w:rPr>
              <w:t>95</w:t>
            </w:r>
          </w:p>
        </w:tc>
        <w:tc>
          <w:tcPr>
            <w:tcW w:w="1131" w:type="dxa"/>
            <w:vAlign w:val="center"/>
          </w:tcPr>
          <w:p w:rsidR="00DA6F33" w:rsidRPr="009A090F" w:rsidRDefault="00DA6F33" w:rsidP="00F10788">
            <w:pPr>
              <w:widowControl w:val="0"/>
              <w:spacing w:after="0" w:line="240" w:lineRule="auto"/>
              <w:jc w:val="center"/>
              <w:rPr>
                <w:rFonts w:ascii="PT Astra Serif" w:hAnsi="PT Astra Serif"/>
                <w:sz w:val="24"/>
                <w:szCs w:val="24"/>
              </w:rPr>
            </w:pPr>
            <w:r w:rsidRPr="009A090F">
              <w:rPr>
                <w:rFonts w:ascii="PT Astra Serif" w:hAnsi="PT Astra Serif"/>
                <w:sz w:val="24"/>
                <w:szCs w:val="24"/>
              </w:rPr>
              <w:t>98</w:t>
            </w:r>
          </w:p>
        </w:tc>
      </w:tr>
      <w:tr w:rsidR="00DA6F33" w:rsidRPr="00843BFE" w:rsidTr="007A4EB3">
        <w:trPr>
          <w:jc w:val="center"/>
        </w:trPr>
        <w:tc>
          <w:tcPr>
            <w:tcW w:w="562" w:type="dxa"/>
          </w:tcPr>
          <w:p w:rsidR="00DA6F33" w:rsidRPr="00843BFE" w:rsidRDefault="00DA6F33" w:rsidP="00DA6F33">
            <w:pPr>
              <w:spacing w:after="0" w:line="240" w:lineRule="auto"/>
              <w:jc w:val="center"/>
              <w:rPr>
                <w:rFonts w:ascii="PT Astra Serif" w:hAnsi="PT Astra Serif"/>
                <w:sz w:val="24"/>
                <w:szCs w:val="24"/>
              </w:rPr>
            </w:pPr>
            <w:r w:rsidRPr="00843BFE">
              <w:rPr>
                <w:rFonts w:ascii="PT Astra Serif" w:hAnsi="PT Astra Serif"/>
                <w:sz w:val="24"/>
                <w:szCs w:val="24"/>
              </w:rPr>
              <w:t>7</w:t>
            </w:r>
            <w:r>
              <w:rPr>
                <w:rFonts w:ascii="PT Astra Serif" w:hAnsi="PT Astra Serif"/>
                <w:sz w:val="24"/>
                <w:szCs w:val="24"/>
              </w:rPr>
              <w:t>0.</w:t>
            </w:r>
          </w:p>
        </w:tc>
        <w:tc>
          <w:tcPr>
            <w:tcW w:w="3819" w:type="dxa"/>
          </w:tcPr>
          <w:p w:rsidR="00DA6F33" w:rsidRPr="009A090F" w:rsidRDefault="00DA6F33" w:rsidP="00F10788">
            <w:pPr>
              <w:widowControl w:val="0"/>
              <w:spacing w:after="0" w:line="240" w:lineRule="auto"/>
              <w:jc w:val="both"/>
              <w:rPr>
                <w:rFonts w:ascii="PT Astra Serif" w:hAnsi="PT Astra Serif"/>
                <w:spacing w:val="-4"/>
                <w:sz w:val="24"/>
                <w:szCs w:val="24"/>
              </w:rPr>
            </w:pPr>
            <w:r w:rsidRPr="009A090F">
              <w:rPr>
                <w:rFonts w:ascii="PT Astra Serif" w:hAnsi="PT Astra Serif"/>
                <w:spacing w:val="-4"/>
                <w:sz w:val="24"/>
                <w:szCs w:val="24"/>
              </w:rPr>
              <w:t xml:space="preserve">Стоимостная доля закупаемого и (или) арендуемого отечественного </w:t>
            </w:r>
            <w:r w:rsidRPr="009A090F">
              <w:rPr>
                <w:rFonts w:ascii="PT Astra Serif" w:hAnsi="PT Astra Serif"/>
                <w:spacing w:val="-4"/>
                <w:sz w:val="24"/>
                <w:szCs w:val="24"/>
              </w:rPr>
              <w:lastRenderedPageBreak/>
              <w:t>программного обеспечения, %</w:t>
            </w:r>
          </w:p>
        </w:tc>
        <w:tc>
          <w:tcPr>
            <w:tcW w:w="1288" w:type="dxa"/>
            <w:vAlign w:val="center"/>
          </w:tcPr>
          <w:p w:rsidR="00DA6F33" w:rsidRPr="009A090F"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lastRenderedPageBreak/>
              <w:t>7</w:t>
            </w:r>
            <w:r w:rsidRPr="009A090F">
              <w:rPr>
                <w:rFonts w:ascii="PT Astra Serif" w:hAnsi="PT Astra Serif"/>
                <w:sz w:val="24"/>
                <w:szCs w:val="24"/>
              </w:rPr>
              <w:t>5</w:t>
            </w:r>
          </w:p>
        </w:tc>
        <w:tc>
          <w:tcPr>
            <w:tcW w:w="1274" w:type="dxa"/>
            <w:vAlign w:val="center"/>
          </w:tcPr>
          <w:p w:rsidR="00DA6F33" w:rsidRPr="009A090F"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80</w:t>
            </w:r>
          </w:p>
        </w:tc>
        <w:tc>
          <w:tcPr>
            <w:tcW w:w="1275" w:type="dxa"/>
            <w:vAlign w:val="center"/>
          </w:tcPr>
          <w:p w:rsidR="00DA6F33" w:rsidRPr="009A090F" w:rsidRDefault="00DA6F33" w:rsidP="00F10788">
            <w:pPr>
              <w:widowControl w:val="0"/>
              <w:spacing w:after="0" w:line="240" w:lineRule="auto"/>
              <w:jc w:val="center"/>
              <w:rPr>
                <w:rFonts w:ascii="PT Astra Serif" w:hAnsi="PT Astra Serif"/>
                <w:sz w:val="24"/>
                <w:szCs w:val="24"/>
              </w:rPr>
            </w:pPr>
            <w:r w:rsidRPr="009A090F">
              <w:rPr>
                <w:rFonts w:ascii="PT Astra Serif" w:hAnsi="PT Astra Serif"/>
                <w:sz w:val="24"/>
                <w:szCs w:val="24"/>
              </w:rPr>
              <w:t>90</w:t>
            </w:r>
          </w:p>
        </w:tc>
        <w:tc>
          <w:tcPr>
            <w:tcW w:w="1131" w:type="dxa"/>
            <w:vAlign w:val="center"/>
          </w:tcPr>
          <w:p w:rsidR="00DA6F33" w:rsidRPr="009A090F" w:rsidRDefault="00DA6F33" w:rsidP="00F10788">
            <w:pPr>
              <w:widowControl w:val="0"/>
              <w:spacing w:after="0" w:line="240" w:lineRule="auto"/>
              <w:jc w:val="center"/>
              <w:rPr>
                <w:rFonts w:ascii="PT Astra Serif" w:hAnsi="PT Astra Serif"/>
                <w:sz w:val="24"/>
                <w:szCs w:val="24"/>
              </w:rPr>
            </w:pPr>
            <w:r w:rsidRPr="009A090F">
              <w:rPr>
                <w:rFonts w:ascii="PT Astra Serif" w:hAnsi="PT Astra Serif"/>
                <w:sz w:val="24"/>
                <w:szCs w:val="24"/>
              </w:rPr>
              <w:t>98</w:t>
            </w:r>
          </w:p>
        </w:tc>
      </w:tr>
      <w:tr w:rsidR="00DA6F33" w:rsidRPr="00843BFE" w:rsidTr="007A4EB3">
        <w:trPr>
          <w:jc w:val="center"/>
        </w:trPr>
        <w:tc>
          <w:tcPr>
            <w:tcW w:w="562" w:type="dxa"/>
          </w:tcPr>
          <w:p w:rsidR="00DA6F33" w:rsidRPr="00843BFE" w:rsidRDefault="00DA6F33" w:rsidP="00910A41">
            <w:pPr>
              <w:spacing w:after="0" w:line="240" w:lineRule="auto"/>
              <w:jc w:val="center"/>
              <w:rPr>
                <w:rFonts w:ascii="PT Astra Serif" w:hAnsi="PT Astra Serif"/>
                <w:sz w:val="24"/>
                <w:szCs w:val="24"/>
              </w:rPr>
            </w:pPr>
            <w:r>
              <w:rPr>
                <w:rFonts w:ascii="PT Astra Serif" w:hAnsi="PT Astra Serif"/>
                <w:sz w:val="24"/>
                <w:szCs w:val="24"/>
              </w:rPr>
              <w:lastRenderedPageBreak/>
              <w:t>71</w:t>
            </w:r>
            <w:r w:rsidRPr="00843BFE">
              <w:rPr>
                <w:rFonts w:ascii="PT Astra Serif" w:hAnsi="PT Astra Serif"/>
                <w:sz w:val="24"/>
                <w:szCs w:val="24"/>
              </w:rPr>
              <w:t>.</w:t>
            </w:r>
          </w:p>
        </w:tc>
        <w:tc>
          <w:tcPr>
            <w:tcW w:w="3819" w:type="dxa"/>
          </w:tcPr>
          <w:p w:rsidR="00DA6F33" w:rsidRPr="009A090F" w:rsidRDefault="00DA6F33" w:rsidP="00F10788">
            <w:pPr>
              <w:widowControl w:val="0"/>
              <w:spacing w:after="0" w:line="240" w:lineRule="auto"/>
              <w:jc w:val="both"/>
              <w:rPr>
                <w:rFonts w:ascii="PT Astra Serif" w:hAnsi="PT Astra Serif"/>
                <w:spacing w:val="-4"/>
                <w:sz w:val="24"/>
                <w:szCs w:val="24"/>
              </w:rPr>
            </w:pPr>
            <w:r>
              <w:rPr>
                <w:rFonts w:ascii="PT Astra Serif" w:hAnsi="PT Astra Serif"/>
                <w:spacing w:val="-4"/>
                <w:sz w:val="24"/>
                <w:szCs w:val="24"/>
              </w:rPr>
              <w:t>Увеличение доли массовых социально значимых услуг, доступных в электронном виде, %</w:t>
            </w:r>
          </w:p>
        </w:tc>
        <w:tc>
          <w:tcPr>
            <w:tcW w:w="1288" w:type="dxa"/>
            <w:vAlign w:val="center"/>
          </w:tcPr>
          <w:p w:rsidR="00DA6F33" w:rsidRPr="009A090F"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92.7</w:t>
            </w:r>
          </w:p>
        </w:tc>
        <w:tc>
          <w:tcPr>
            <w:tcW w:w="1274" w:type="dxa"/>
            <w:vAlign w:val="center"/>
          </w:tcPr>
          <w:p w:rsidR="00DA6F33" w:rsidRPr="009A090F"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95.0</w:t>
            </w:r>
          </w:p>
        </w:tc>
        <w:tc>
          <w:tcPr>
            <w:tcW w:w="1275" w:type="dxa"/>
            <w:vAlign w:val="center"/>
          </w:tcPr>
          <w:p w:rsidR="00DA6F33" w:rsidRPr="009A090F"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95.0</w:t>
            </w:r>
          </w:p>
        </w:tc>
        <w:tc>
          <w:tcPr>
            <w:tcW w:w="1131" w:type="dxa"/>
            <w:vAlign w:val="center"/>
          </w:tcPr>
          <w:p w:rsidR="00DA6F33" w:rsidRPr="009A090F"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95.0</w:t>
            </w:r>
          </w:p>
        </w:tc>
      </w:tr>
      <w:tr w:rsidR="00DA6F33" w:rsidRPr="00843BFE" w:rsidTr="007A4EB3">
        <w:trPr>
          <w:jc w:val="center"/>
        </w:trPr>
        <w:tc>
          <w:tcPr>
            <w:tcW w:w="562" w:type="dxa"/>
          </w:tcPr>
          <w:p w:rsidR="00DA6F33" w:rsidRPr="00843BFE" w:rsidRDefault="00DA6F33" w:rsidP="00B86FF9">
            <w:pPr>
              <w:spacing w:after="0" w:line="240" w:lineRule="auto"/>
              <w:jc w:val="center"/>
              <w:rPr>
                <w:rFonts w:ascii="PT Astra Serif" w:hAnsi="PT Astra Serif"/>
                <w:sz w:val="24"/>
                <w:szCs w:val="24"/>
              </w:rPr>
            </w:pPr>
            <w:r w:rsidRPr="00843BFE">
              <w:rPr>
                <w:rFonts w:ascii="PT Astra Serif" w:hAnsi="PT Astra Serif"/>
                <w:sz w:val="24"/>
                <w:szCs w:val="24"/>
              </w:rPr>
              <w:t>7</w:t>
            </w:r>
            <w:r>
              <w:rPr>
                <w:rFonts w:ascii="PT Astra Serif" w:hAnsi="PT Astra Serif"/>
                <w:sz w:val="24"/>
                <w:szCs w:val="24"/>
              </w:rPr>
              <w:t>2</w:t>
            </w:r>
            <w:r w:rsidRPr="00843BFE">
              <w:rPr>
                <w:rFonts w:ascii="PT Astra Serif" w:hAnsi="PT Astra Serif"/>
                <w:sz w:val="24"/>
                <w:szCs w:val="24"/>
              </w:rPr>
              <w:t>.</w:t>
            </w:r>
          </w:p>
        </w:tc>
        <w:tc>
          <w:tcPr>
            <w:tcW w:w="3819" w:type="dxa"/>
          </w:tcPr>
          <w:p w:rsidR="00DA6F33" w:rsidRDefault="00DA6F33" w:rsidP="00F10788">
            <w:pPr>
              <w:widowControl w:val="0"/>
              <w:spacing w:after="0" w:line="240" w:lineRule="auto"/>
              <w:jc w:val="both"/>
              <w:rPr>
                <w:rFonts w:ascii="PT Astra Serif" w:hAnsi="PT Astra Serif"/>
                <w:spacing w:val="-4"/>
                <w:sz w:val="24"/>
                <w:szCs w:val="24"/>
              </w:rPr>
            </w:pPr>
            <w:r>
              <w:rPr>
                <w:rFonts w:ascii="PT Astra Serif" w:hAnsi="PT Astra Serif"/>
                <w:spacing w:val="-4"/>
                <w:sz w:val="24"/>
                <w:szCs w:val="24"/>
              </w:rPr>
              <w:t>Доля муниципальных услуг, предоставленных  без нарушения регламентного срока,%</w:t>
            </w:r>
          </w:p>
        </w:tc>
        <w:tc>
          <w:tcPr>
            <w:tcW w:w="1288"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80.0</w:t>
            </w:r>
          </w:p>
        </w:tc>
        <w:tc>
          <w:tcPr>
            <w:tcW w:w="1274"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82.0</w:t>
            </w:r>
          </w:p>
        </w:tc>
        <w:tc>
          <w:tcPr>
            <w:tcW w:w="1275"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86.0</w:t>
            </w:r>
          </w:p>
        </w:tc>
        <w:tc>
          <w:tcPr>
            <w:tcW w:w="1131"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98.0</w:t>
            </w:r>
          </w:p>
        </w:tc>
      </w:tr>
      <w:tr w:rsidR="00DA6F33" w:rsidRPr="00843BFE" w:rsidTr="007A4EB3">
        <w:trPr>
          <w:jc w:val="center"/>
        </w:trPr>
        <w:tc>
          <w:tcPr>
            <w:tcW w:w="562" w:type="dxa"/>
          </w:tcPr>
          <w:p w:rsidR="00DA6F33" w:rsidRPr="00843BFE" w:rsidRDefault="00DA6F33" w:rsidP="00EE1EC5">
            <w:pPr>
              <w:spacing w:after="0" w:line="240" w:lineRule="auto"/>
              <w:jc w:val="center"/>
              <w:rPr>
                <w:rFonts w:ascii="PT Astra Serif" w:hAnsi="PT Astra Serif"/>
                <w:sz w:val="24"/>
                <w:szCs w:val="24"/>
              </w:rPr>
            </w:pPr>
            <w:r>
              <w:rPr>
                <w:rFonts w:ascii="PT Astra Serif" w:hAnsi="PT Astra Serif"/>
                <w:sz w:val="24"/>
                <w:szCs w:val="24"/>
              </w:rPr>
              <w:t>73</w:t>
            </w:r>
            <w:r w:rsidRPr="00843BFE">
              <w:rPr>
                <w:rFonts w:ascii="PT Astra Serif" w:hAnsi="PT Astra Serif"/>
                <w:sz w:val="24"/>
                <w:szCs w:val="24"/>
              </w:rPr>
              <w:t>.</w:t>
            </w:r>
          </w:p>
        </w:tc>
        <w:tc>
          <w:tcPr>
            <w:tcW w:w="3819" w:type="dxa"/>
          </w:tcPr>
          <w:p w:rsidR="00DA6F33" w:rsidRDefault="00DA6F33" w:rsidP="00F10788">
            <w:pPr>
              <w:widowControl w:val="0"/>
              <w:spacing w:after="0" w:line="240" w:lineRule="auto"/>
              <w:jc w:val="both"/>
              <w:rPr>
                <w:rFonts w:ascii="PT Astra Serif" w:hAnsi="PT Astra Serif"/>
                <w:spacing w:val="-4"/>
                <w:sz w:val="24"/>
                <w:szCs w:val="24"/>
              </w:rPr>
            </w:pPr>
            <w:r w:rsidRPr="00F13BFD">
              <w:rPr>
                <w:rFonts w:ascii="PT Astra Serif" w:hAnsi="PT Astra Serif"/>
                <w:spacing w:val="-4"/>
                <w:sz w:val="24"/>
                <w:szCs w:val="24"/>
              </w:rPr>
              <w:t>Количество государственных (муниципальных) служащих и работников учреждений, прошедших обучение компетенциям в сфере цифровой трансформации государственного и муниципального управления, ежегодно, чел.</w:t>
            </w:r>
          </w:p>
        </w:tc>
        <w:tc>
          <w:tcPr>
            <w:tcW w:w="1288"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1</w:t>
            </w:r>
          </w:p>
        </w:tc>
        <w:tc>
          <w:tcPr>
            <w:tcW w:w="1274"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1</w:t>
            </w:r>
          </w:p>
        </w:tc>
        <w:tc>
          <w:tcPr>
            <w:tcW w:w="1275"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1</w:t>
            </w:r>
          </w:p>
        </w:tc>
        <w:tc>
          <w:tcPr>
            <w:tcW w:w="1131"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2</w:t>
            </w:r>
          </w:p>
        </w:tc>
      </w:tr>
      <w:tr w:rsidR="00DA6F33" w:rsidRPr="00843BFE" w:rsidTr="007A4EB3">
        <w:trPr>
          <w:jc w:val="center"/>
        </w:trPr>
        <w:tc>
          <w:tcPr>
            <w:tcW w:w="562" w:type="dxa"/>
          </w:tcPr>
          <w:p w:rsidR="00DA6F33" w:rsidRDefault="00DA6F33" w:rsidP="00DA6F33">
            <w:pPr>
              <w:spacing w:after="0" w:line="240" w:lineRule="auto"/>
              <w:rPr>
                <w:rFonts w:ascii="PT Astra Serif" w:hAnsi="PT Astra Serif"/>
                <w:sz w:val="24"/>
                <w:szCs w:val="24"/>
              </w:rPr>
            </w:pPr>
            <w:r>
              <w:rPr>
                <w:rFonts w:ascii="PT Astra Serif" w:hAnsi="PT Astra Serif"/>
                <w:sz w:val="24"/>
                <w:szCs w:val="24"/>
              </w:rPr>
              <w:t>74.</w:t>
            </w:r>
          </w:p>
        </w:tc>
        <w:tc>
          <w:tcPr>
            <w:tcW w:w="3819" w:type="dxa"/>
          </w:tcPr>
          <w:p w:rsidR="00DA6F33" w:rsidRPr="00F13BFD" w:rsidRDefault="00DA6F33" w:rsidP="00F10788">
            <w:pPr>
              <w:widowControl w:val="0"/>
              <w:spacing w:after="0" w:line="240" w:lineRule="auto"/>
              <w:jc w:val="both"/>
              <w:rPr>
                <w:rFonts w:ascii="PT Astra Serif" w:hAnsi="PT Astra Serif"/>
                <w:spacing w:val="-4"/>
                <w:sz w:val="24"/>
                <w:szCs w:val="24"/>
              </w:rPr>
            </w:pPr>
            <w:r w:rsidRPr="000D4A22">
              <w:rPr>
                <w:rFonts w:ascii="PT Astra Serif" w:hAnsi="PT Astra Serif"/>
                <w:spacing w:val="-4"/>
                <w:sz w:val="24"/>
                <w:szCs w:val="24"/>
              </w:rPr>
              <w:t>Доля общеобразовательных организаций, оснащенных в целях внедрения цифровой образовательной среды</w:t>
            </w:r>
          </w:p>
        </w:tc>
        <w:tc>
          <w:tcPr>
            <w:tcW w:w="1288"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38.1</w:t>
            </w:r>
          </w:p>
        </w:tc>
        <w:tc>
          <w:tcPr>
            <w:tcW w:w="1274"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47.62</w:t>
            </w:r>
          </w:p>
        </w:tc>
        <w:tc>
          <w:tcPr>
            <w:tcW w:w="1275"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76.19</w:t>
            </w:r>
          </w:p>
        </w:tc>
        <w:tc>
          <w:tcPr>
            <w:tcW w:w="1131"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w:t>
            </w:r>
          </w:p>
        </w:tc>
      </w:tr>
      <w:tr w:rsidR="00DA6F33" w:rsidRPr="00843BFE" w:rsidTr="007A4EB3">
        <w:trPr>
          <w:jc w:val="center"/>
        </w:trPr>
        <w:tc>
          <w:tcPr>
            <w:tcW w:w="562" w:type="dxa"/>
          </w:tcPr>
          <w:p w:rsidR="00DA6F33" w:rsidRDefault="00DA6F33" w:rsidP="00EE1EC5">
            <w:pPr>
              <w:spacing w:after="0" w:line="240" w:lineRule="auto"/>
              <w:jc w:val="center"/>
              <w:rPr>
                <w:rFonts w:ascii="PT Astra Serif" w:hAnsi="PT Astra Serif"/>
                <w:sz w:val="24"/>
                <w:szCs w:val="24"/>
              </w:rPr>
            </w:pPr>
            <w:r>
              <w:rPr>
                <w:rFonts w:ascii="PT Astra Serif" w:hAnsi="PT Astra Serif"/>
                <w:sz w:val="24"/>
                <w:szCs w:val="24"/>
              </w:rPr>
              <w:t>75.</w:t>
            </w:r>
          </w:p>
        </w:tc>
        <w:tc>
          <w:tcPr>
            <w:tcW w:w="3819" w:type="dxa"/>
          </w:tcPr>
          <w:p w:rsidR="00DA6F33" w:rsidRDefault="00DA6F33" w:rsidP="00F10788">
            <w:pPr>
              <w:widowControl w:val="0"/>
              <w:spacing w:after="0" w:line="240" w:lineRule="auto"/>
              <w:jc w:val="both"/>
              <w:rPr>
                <w:rFonts w:ascii="PT Astra Serif" w:hAnsi="PT Astra Serif"/>
                <w:spacing w:val="-4"/>
                <w:sz w:val="24"/>
                <w:szCs w:val="24"/>
              </w:rPr>
            </w:pPr>
            <w:proofErr w:type="gramStart"/>
            <w:r w:rsidRPr="000D4A22">
              <w:rPr>
                <w:rFonts w:ascii="PT Astra Serif" w:hAnsi="PT Astra Serif"/>
                <w:spacing w:val="-4"/>
                <w:sz w:val="24"/>
                <w:szCs w:val="24"/>
              </w:rPr>
              <w:t>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w:t>
            </w:r>
            <w:r>
              <w:rPr>
                <w:rFonts w:ascii="PT Astra Serif" w:hAnsi="PT Astra Serif"/>
                <w:spacing w:val="-4"/>
                <w:sz w:val="24"/>
                <w:szCs w:val="24"/>
              </w:rPr>
              <w:t>, %</w:t>
            </w:r>
            <w:proofErr w:type="gramEnd"/>
          </w:p>
          <w:p w:rsidR="00DA6F33" w:rsidRPr="000D4A22" w:rsidRDefault="00DA6F33" w:rsidP="00F10788">
            <w:pPr>
              <w:widowControl w:val="0"/>
              <w:spacing w:after="0" w:line="240" w:lineRule="auto"/>
              <w:jc w:val="both"/>
              <w:rPr>
                <w:rFonts w:ascii="PT Astra Serif" w:hAnsi="PT Astra Serif"/>
                <w:spacing w:val="-4"/>
                <w:sz w:val="24"/>
                <w:szCs w:val="24"/>
              </w:rPr>
            </w:pPr>
          </w:p>
        </w:tc>
        <w:tc>
          <w:tcPr>
            <w:tcW w:w="1288"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0</w:t>
            </w:r>
          </w:p>
        </w:tc>
        <w:tc>
          <w:tcPr>
            <w:tcW w:w="1274"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1275"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20.0</w:t>
            </w:r>
          </w:p>
        </w:tc>
        <w:tc>
          <w:tcPr>
            <w:tcW w:w="1131"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w:t>
            </w:r>
          </w:p>
        </w:tc>
      </w:tr>
      <w:tr w:rsidR="00DA6F33" w:rsidRPr="00843BFE" w:rsidTr="007A4EB3">
        <w:trPr>
          <w:jc w:val="center"/>
        </w:trPr>
        <w:tc>
          <w:tcPr>
            <w:tcW w:w="562" w:type="dxa"/>
          </w:tcPr>
          <w:p w:rsidR="00DA6F33" w:rsidRDefault="00DA6F33" w:rsidP="00EE1EC5">
            <w:pPr>
              <w:spacing w:after="0" w:line="240" w:lineRule="auto"/>
              <w:jc w:val="center"/>
              <w:rPr>
                <w:rFonts w:ascii="PT Astra Serif" w:hAnsi="PT Astra Serif"/>
                <w:sz w:val="24"/>
                <w:szCs w:val="24"/>
              </w:rPr>
            </w:pPr>
            <w:r>
              <w:rPr>
                <w:rFonts w:ascii="PT Astra Serif" w:hAnsi="PT Astra Serif"/>
                <w:sz w:val="24"/>
                <w:szCs w:val="24"/>
              </w:rPr>
              <w:t>76.</w:t>
            </w:r>
          </w:p>
        </w:tc>
        <w:tc>
          <w:tcPr>
            <w:tcW w:w="3819" w:type="dxa"/>
          </w:tcPr>
          <w:p w:rsidR="00DA6F33" w:rsidRPr="000D4A22" w:rsidRDefault="00DA6F33" w:rsidP="00F10788">
            <w:pPr>
              <w:widowControl w:val="0"/>
              <w:spacing w:after="0" w:line="240" w:lineRule="auto"/>
              <w:jc w:val="both"/>
              <w:rPr>
                <w:rFonts w:ascii="PT Astra Serif" w:hAnsi="PT Astra Serif"/>
                <w:spacing w:val="-4"/>
                <w:sz w:val="24"/>
                <w:szCs w:val="24"/>
              </w:rPr>
            </w:pPr>
            <w:r w:rsidRPr="000D4A22">
              <w:rPr>
                <w:rFonts w:ascii="PT Astra Serif" w:hAnsi="PT Astra Serif"/>
                <w:spacing w:val="-4"/>
                <w:sz w:val="24"/>
                <w:szCs w:val="24"/>
              </w:rPr>
              <w:t>Доля педагогических работников, использующих сервисы федеральной информационно-сервисной платформы цифровой образовательной среды</w:t>
            </w:r>
            <w:r>
              <w:rPr>
                <w:rFonts w:ascii="PT Astra Serif" w:hAnsi="PT Astra Serif"/>
                <w:spacing w:val="-4"/>
                <w:sz w:val="24"/>
                <w:szCs w:val="24"/>
              </w:rPr>
              <w:t>,%</w:t>
            </w:r>
          </w:p>
        </w:tc>
        <w:tc>
          <w:tcPr>
            <w:tcW w:w="1288"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0</w:t>
            </w:r>
          </w:p>
        </w:tc>
        <w:tc>
          <w:tcPr>
            <w:tcW w:w="1274"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1275"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40.0</w:t>
            </w:r>
          </w:p>
        </w:tc>
        <w:tc>
          <w:tcPr>
            <w:tcW w:w="1131"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w:t>
            </w:r>
          </w:p>
        </w:tc>
      </w:tr>
      <w:tr w:rsidR="00DA6F33" w:rsidRPr="00843BFE" w:rsidTr="007A4EB3">
        <w:trPr>
          <w:jc w:val="center"/>
        </w:trPr>
        <w:tc>
          <w:tcPr>
            <w:tcW w:w="562" w:type="dxa"/>
          </w:tcPr>
          <w:p w:rsidR="00DA6F33" w:rsidRDefault="00DA6F33" w:rsidP="00EE1EC5">
            <w:pPr>
              <w:spacing w:after="0" w:line="240" w:lineRule="auto"/>
              <w:jc w:val="center"/>
              <w:rPr>
                <w:rFonts w:ascii="PT Astra Serif" w:hAnsi="PT Astra Serif"/>
                <w:sz w:val="24"/>
                <w:szCs w:val="24"/>
              </w:rPr>
            </w:pPr>
            <w:r>
              <w:rPr>
                <w:rFonts w:ascii="PT Astra Serif" w:hAnsi="PT Astra Serif"/>
                <w:sz w:val="24"/>
                <w:szCs w:val="24"/>
              </w:rPr>
              <w:t>77.</w:t>
            </w:r>
          </w:p>
        </w:tc>
        <w:tc>
          <w:tcPr>
            <w:tcW w:w="3819" w:type="dxa"/>
          </w:tcPr>
          <w:p w:rsidR="00DA6F33" w:rsidRPr="000D4A22" w:rsidRDefault="00DA6F33" w:rsidP="00F10788">
            <w:pPr>
              <w:widowControl w:val="0"/>
              <w:spacing w:after="0" w:line="240" w:lineRule="auto"/>
              <w:jc w:val="both"/>
              <w:rPr>
                <w:rFonts w:ascii="PT Astra Serif" w:hAnsi="PT Astra Serif"/>
                <w:spacing w:val="-4"/>
                <w:sz w:val="24"/>
                <w:szCs w:val="24"/>
              </w:rPr>
            </w:pPr>
            <w:r w:rsidRPr="00197CD0">
              <w:rPr>
                <w:rFonts w:ascii="PT Astra Serif" w:hAnsi="PT Astra Serif"/>
                <w:spacing w:val="-4"/>
                <w:sz w:val="24"/>
                <w:szCs w:val="24"/>
              </w:rPr>
              <w:t>Доля образовательных организаций, использующих сервисы федеральной информационно-сервисной платформы цифровой образовательной среды при реализации программ основного общего образования</w:t>
            </w:r>
            <w:r>
              <w:rPr>
                <w:rFonts w:ascii="PT Astra Serif" w:hAnsi="PT Astra Serif"/>
                <w:spacing w:val="-4"/>
                <w:sz w:val="24"/>
                <w:szCs w:val="24"/>
              </w:rPr>
              <w:t>, %</w:t>
            </w:r>
          </w:p>
        </w:tc>
        <w:tc>
          <w:tcPr>
            <w:tcW w:w="1288"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0</w:t>
            </w:r>
          </w:p>
        </w:tc>
        <w:tc>
          <w:tcPr>
            <w:tcW w:w="1274"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10.0</w:t>
            </w:r>
          </w:p>
        </w:tc>
        <w:tc>
          <w:tcPr>
            <w:tcW w:w="1275"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30.0</w:t>
            </w:r>
          </w:p>
        </w:tc>
        <w:tc>
          <w:tcPr>
            <w:tcW w:w="1131" w:type="dxa"/>
            <w:vAlign w:val="center"/>
          </w:tcPr>
          <w:p w:rsidR="00DA6F33" w:rsidRDefault="00DA6F33" w:rsidP="00F10788">
            <w:pPr>
              <w:widowControl w:val="0"/>
              <w:spacing w:after="0" w:line="240" w:lineRule="auto"/>
              <w:jc w:val="center"/>
              <w:rPr>
                <w:rFonts w:ascii="PT Astra Serif" w:hAnsi="PT Astra Serif"/>
                <w:sz w:val="24"/>
                <w:szCs w:val="24"/>
              </w:rPr>
            </w:pPr>
            <w:r>
              <w:rPr>
                <w:rFonts w:ascii="PT Astra Serif" w:hAnsi="PT Astra Serif"/>
                <w:sz w:val="24"/>
                <w:szCs w:val="24"/>
              </w:rPr>
              <w:t>-</w:t>
            </w:r>
          </w:p>
        </w:tc>
      </w:tr>
    </w:tbl>
    <w:p w:rsidR="00CD70B4" w:rsidRDefault="00CD70B4" w:rsidP="00910A41">
      <w:pPr>
        <w:spacing w:after="0" w:line="240" w:lineRule="auto"/>
        <w:ind w:firstLine="709"/>
        <w:jc w:val="center"/>
        <w:rPr>
          <w:rFonts w:ascii="PT Astra Serif" w:hAnsi="PT Astra Serif"/>
          <w:b/>
          <w:sz w:val="32"/>
          <w:highlight w:val="yellow"/>
        </w:rPr>
      </w:pPr>
    </w:p>
    <w:p w:rsidR="005850F2" w:rsidRPr="00360B23" w:rsidRDefault="005850F2" w:rsidP="00910A41">
      <w:pPr>
        <w:pStyle w:val="2"/>
        <w:spacing w:before="0" w:line="240" w:lineRule="auto"/>
        <w:jc w:val="center"/>
        <w:rPr>
          <w:rFonts w:ascii="Times New Roman" w:eastAsia="Times New Roman" w:hAnsi="Times New Roman" w:cs="Times New Roman"/>
          <w:b/>
          <w:color w:val="auto"/>
          <w:sz w:val="24"/>
          <w:szCs w:val="24"/>
          <w:lang w:eastAsia="ru-RU"/>
        </w:rPr>
      </w:pPr>
      <w:bookmarkStart w:id="115" w:name="_Toc46821070"/>
      <w:bookmarkStart w:id="116" w:name="_Toc51074644"/>
    </w:p>
    <w:p w:rsidR="005850F2" w:rsidRDefault="005850F2" w:rsidP="00910A41">
      <w:pPr>
        <w:pStyle w:val="2"/>
        <w:spacing w:before="0" w:line="240" w:lineRule="auto"/>
        <w:jc w:val="center"/>
        <w:rPr>
          <w:rFonts w:ascii="PT Astra Serif" w:eastAsia="Times New Roman" w:hAnsi="PT Astra Serif"/>
          <w:b/>
          <w:color w:val="auto"/>
          <w:sz w:val="32"/>
          <w:szCs w:val="28"/>
          <w:lang w:eastAsia="ru-RU"/>
        </w:rPr>
      </w:pPr>
    </w:p>
    <w:p w:rsidR="00360B23" w:rsidRDefault="00360B23" w:rsidP="00360B23">
      <w:pPr>
        <w:rPr>
          <w:lang w:eastAsia="ru-RU"/>
        </w:rPr>
      </w:pPr>
    </w:p>
    <w:p w:rsidR="00360B23" w:rsidRPr="00360B23" w:rsidRDefault="00360B23" w:rsidP="00360B23">
      <w:pPr>
        <w:rPr>
          <w:lang w:eastAsia="ru-RU"/>
        </w:rPr>
      </w:pPr>
    </w:p>
    <w:p w:rsidR="00910A41" w:rsidRPr="00FA70CB" w:rsidRDefault="00910A41" w:rsidP="00910A41">
      <w:pPr>
        <w:pStyle w:val="2"/>
        <w:spacing w:before="0" w:line="240" w:lineRule="auto"/>
        <w:jc w:val="center"/>
        <w:rPr>
          <w:rFonts w:ascii="PT Astra Serif" w:eastAsia="Times New Roman" w:hAnsi="PT Astra Serif"/>
          <w:b/>
          <w:color w:val="auto"/>
          <w:sz w:val="32"/>
          <w:szCs w:val="28"/>
          <w:lang w:eastAsia="ru-RU"/>
        </w:rPr>
      </w:pPr>
      <w:r w:rsidRPr="00FA70CB">
        <w:rPr>
          <w:rFonts w:ascii="PT Astra Serif" w:eastAsia="Times New Roman" w:hAnsi="PT Astra Serif"/>
          <w:b/>
          <w:color w:val="auto"/>
          <w:sz w:val="32"/>
          <w:szCs w:val="28"/>
          <w:lang w:eastAsia="ru-RU"/>
        </w:rPr>
        <w:lastRenderedPageBreak/>
        <w:t>4.6. Информация о муниципальных программах, утверждаемых в целях реализации Стратегии</w:t>
      </w:r>
      <w:bookmarkEnd w:id="115"/>
      <w:bookmarkEnd w:id="116"/>
    </w:p>
    <w:p w:rsidR="00910A41" w:rsidRPr="00843BFE" w:rsidRDefault="00910A41" w:rsidP="00910A41">
      <w:pPr>
        <w:spacing w:after="0" w:line="240" w:lineRule="auto"/>
        <w:ind w:firstLine="709"/>
        <w:jc w:val="center"/>
        <w:rPr>
          <w:rFonts w:ascii="PT Astra Serif" w:eastAsia="Times New Roman" w:hAnsi="PT Astra Serif"/>
          <w:b/>
          <w:sz w:val="32"/>
          <w:szCs w:val="32"/>
          <w:lang w:eastAsia="ru-RU"/>
        </w:rPr>
      </w:pPr>
    </w:p>
    <w:p w:rsidR="003D2549" w:rsidRDefault="00910A41" w:rsidP="00910A41">
      <w:pPr>
        <w:spacing w:after="0" w:line="240" w:lineRule="auto"/>
        <w:ind w:firstLine="709"/>
        <w:jc w:val="both"/>
        <w:rPr>
          <w:rFonts w:ascii="PT Astra Serif" w:hAnsi="PT Astra Serif"/>
          <w:sz w:val="28"/>
          <w:szCs w:val="28"/>
        </w:rPr>
      </w:pPr>
      <w:r w:rsidRPr="003B7C48">
        <w:rPr>
          <w:rFonts w:ascii="PT Astra Serif" w:hAnsi="PT Astra Serif"/>
          <w:sz w:val="28"/>
          <w:szCs w:val="28"/>
        </w:rPr>
        <w:t>Базовыми инструментами реализации Стратегии социальн</w:t>
      </w:r>
      <w:r>
        <w:rPr>
          <w:rFonts w:ascii="PT Astra Serif" w:hAnsi="PT Astra Serif"/>
          <w:sz w:val="28"/>
          <w:szCs w:val="28"/>
        </w:rPr>
        <w:t>о-экономического развития МО «Мелекесский район»</w:t>
      </w:r>
      <w:r w:rsidRPr="003B7C48">
        <w:rPr>
          <w:rFonts w:ascii="PT Astra Serif" w:hAnsi="PT Astra Serif"/>
          <w:sz w:val="28"/>
          <w:szCs w:val="28"/>
        </w:rPr>
        <w:t xml:space="preserve"> являются</w:t>
      </w:r>
      <w:r w:rsidR="00360B23">
        <w:rPr>
          <w:rFonts w:ascii="PT Astra Serif" w:hAnsi="PT Astra Serif"/>
          <w:sz w:val="28"/>
          <w:szCs w:val="28"/>
        </w:rPr>
        <w:t xml:space="preserve"> 25 муниципальных программ</w:t>
      </w:r>
      <w:r>
        <w:rPr>
          <w:rFonts w:ascii="PT Astra Serif" w:hAnsi="PT Astra Serif"/>
          <w:sz w:val="28"/>
          <w:szCs w:val="28"/>
        </w:rPr>
        <w:t xml:space="preserve">. </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4535"/>
        <w:gridCol w:w="4106"/>
      </w:tblGrid>
      <w:tr w:rsidR="00910A41" w:rsidRPr="002C3441" w:rsidTr="00A77629">
        <w:trPr>
          <w:tblHeader/>
          <w:jc w:val="center"/>
        </w:trPr>
        <w:tc>
          <w:tcPr>
            <w:tcW w:w="708" w:type="dxa"/>
          </w:tcPr>
          <w:p w:rsidR="00910A41" w:rsidRPr="002C3441" w:rsidRDefault="00910A41" w:rsidP="00910A41">
            <w:pPr>
              <w:widowControl w:val="0"/>
              <w:spacing w:after="0" w:line="240" w:lineRule="auto"/>
              <w:jc w:val="center"/>
              <w:rPr>
                <w:rFonts w:ascii="PT Astra Serif" w:hAnsi="PT Astra Serif"/>
                <w:b/>
                <w:sz w:val="24"/>
                <w:szCs w:val="24"/>
              </w:rPr>
            </w:pPr>
            <w:r w:rsidRPr="002C3441">
              <w:rPr>
                <w:rFonts w:ascii="PT Astra Serif" w:hAnsi="PT Astra Serif"/>
                <w:b/>
                <w:sz w:val="24"/>
                <w:szCs w:val="24"/>
              </w:rPr>
              <w:t xml:space="preserve">№ </w:t>
            </w:r>
            <w:proofErr w:type="gramStart"/>
            <w:r w:rsidRPr="002C3441">
              <w:rPr>
                <w:rFonts w:ascii="PT Astra Serif" w:hAnsi="PT Astra Serif"/>
                <w:b/>
                <w:sz w:val="24"/>
                <w:szCs w:val="24"/>
              </w:rPr>
              <w:t>п</w:t>
            </w:r>
            <w:proofErr w:type="gramEnd"/>
            <w:r w:rsidRPr="002C3441">
              <w:rPr>
                <w:rFonts w:ascii="PT Astra Serif" w:hAnsi="PT Astra Serif"/>
                <w:b/>
                <w:sz w:val="24"/>
                <w:szCs w:val="24"/>
              </w:rPr>
              <w:t>/п</w:t>
            </w:r>
          </w:p>
        </w:tc>
        <w:tc>
          <w:tcPr>
            <w:tcW w:w="4535" w:type="dxa"/>
          </w:tcPr>
          <w:p w:rsidR="00910A41" w:rsidRPr="002C3441" w:rsidRDefault="00910A41" w:rsidP="00910A41">
            <w:pPr>
              <w:widowControl w:val="0"/>
              <w:spacing w:after="0" w:line="240" w:lineRule="auto"/>
              <w:jc w:val="center"/>
              <w:rPr>
                <w:rFonts w:ascii="PT Astra Serif" w:hAnsi="PT Astra Serif"/>
                <w:b/>
                <w:sz w:val="24"/>
                <w:szCs w:val="24"/>
              </w:rPr>
            </w:pPr>
            <w:r w:rsidRPr="002C3441">
              <w:rPr>
                <w:rFonts w:ascii="PT Astra Serif" w:hAnsi="PT Astra Serif"/>
                <w:b/>
                <w:sz w:val="24"/>
                <w:szCs w:val="24"/>
              </w:rPr>
              <w:t>Название муниципальной программы</w:t>
            </w:r>
          </w:p>
        </w:tc>
        <w:tc>
          <w:tcPr>
            <w:tcW w:w="4106" w:type="dxa"/>
          </w:tcPr>
          <w:p w:rsidR="00910A41" w:rsidRPr="002C3441" w:rsidRDefault="00910A41" w:rsidP="00910A41">
            <w:pPr>
              <w:widowControl w:val="0"/>
              <w:spacing w:after="0" w:line="240" w:lineRule="auto"/>
              <w:jc w:val="center"/>
              <w:rPr>
                <w:rFonts w:ascii="PT Astra Serif" w:hAnsi="PT Astra Serif"/>
                <w:b/>
                <w:sz w:val="24"/>
                <w:szCs w:val="24"/>
              </w:rPr>
            </w:pPr>
            <w:r w:rsidRPr="002C3441">
              <w:rPr>
                <w:rFonts w:ascii="PT Astra Serif" w:hAnsi="PT Astra Serif"/>
                <w:b/>
                <w:sz w:val="24"/>
                <w:szCs w:val="24"/>
              </w:rPr>
              <w:t>Нормативный акт, утверждающий муниципальную программу</w:t>
            </w:r>
          </w:p>
        </w:tc>
      </w:tr>
      <w:tr w:rsidR="00910A41" w:rsidRPr="002C3441" w:rsidTr="00E3155C">
        <w:trPr>
          <w:trHeight w:val="485"/>
          <w:jc w:val="center"/>
        </w:trPr>
        <w:tc>
          <w:tcPr>
            <w:tcW w:w="9349" w:type="dxa"/>
            <w:gridSpan w:val="3"/>
          </w:tcPr>
          <w:p w:rsidR="00910A41" w:rsidRPr="002C3441" w:rsidRDefault="00910A41" w:rsidP="00910A41">
            <w:pPr>
              <w:widowControl w:val="0"/>
              <w:spacing w:after="0" w:line="240" w:lineRule="auto"/>
              <w:jc w:val="center"/>
              <w:rPr>
                <w:rFonts w:ascii="PT Astra Serif" w:hAnsi="PT Astra Serif"/>
                <w:b/>
                <w:sz w:val="24"/>
                <w:szCs w:val="24"/>
              </w:rPr>
            </w:pPr>
            <w:r w:rsidRPr="002C3441">
              <w:rPr>
                <w:rFonts w:ascii="PT Astra Serif" w:hAnsi="PT Astra Serif"/>
                <w:b/>
                <w:sz w:val="24"/>
                <w:szCs w:val="24"/>
              </w:rPr>
              <w:t>Программы МО «Мелекесский район»</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1.</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"Управление муниципальными финансами муниципального образования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Постановление администрации муниципального образования "Мелекесский район" Ульяновской области от 26.02.2020 №282 (с изменениями от 19.08.2020 № 824, от 09.09.2020 № 877,</w:t>
            </w:r>
            <w:r w:rsidRPr="00360B23">
              <w:rPr>
                <w:rFonts w:ascii="Times New Roman" w:hAnsi="Times New Roman"/>
                <w:sz w:val="24"/>
                <w:szCs w:val="24"/>
              </w:rPr>
              <w:br/>
              <w:t xml:space="preserve">от 20.11.2020 № 1152, от 30.12.2020 № 1332, </w:t>
            </w:r>
            <w:proofErr w:type="gramStart"/>
            <w:r w:rsidRPr="00360B23">
              <w:rPr>
                <w:rFonts w:ascii="Times New Roman" w:hAnsi="Times New Roman"/>
                <w:sz w:val="24"/>
                <w:szCs w:val="24"/>
              </w:rPr>
              <w:t>от</w:t>
            </w:r>
            <w:proofErr w:type="gramEnd"/>
            <w:r w:rsidRPr="00360B23">
              <w:rPr>
                <w:rFonts w:ascii="Times New Roman" w:hAnsi="Times New Roman"/>
                <w:sz w:val="24"/>
                <w:szCs w:val="24"/>
              </w:rPr>
              <w:t xml:space="preserve"> 29.03.2021 № 275,</w:t>
            </w:r>
            <w:r w:rsidRPr="00360B23">
              <w:rPr>
                <w:rFonts w:ascii="Times New Roman" w:hAnsi="Times New Roman"/>
                <w:sz w:val="24"/>
                <w:szCs w:val="24"/>
              </w:rPr>
              <w:br/>
              <w:t>от 26.08.2021 № 945)</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2.</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по укреплению общественного здоровья "Здоровый муниципалитет" муниципального образования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Постановление администрации муниципального образования "Мелекесский район" Ульяновской области от 14.03.2022 №415</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3.</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"Управление муниципальным имуществом и земельным отношениям администрации муниципального образования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 xml:space="preserve">Постановление администрации муниципального образования "Мелекесский район" Ульяновской области от 27.03.2020 № 284 (с изменениями от 22.07.2020 №726, от 08.09.2020 №873, от 20.11.2020 №1153, от 30.12.2020 №1335, </w:t>
            </w:r>
            <w:r w:rsidRPr="00360B23">
              <w:rPr>
                <w:rFonts w:ascii="Times New Roman" w:hAnsi="Times New Roman"/>
                <w:sz w:val="24"/>
                <w:szCs w:val="24"/>
              </w:rPr>
              <w:br/>
            </w:r>
            <w:proofErr w:type="gramStart"/>
            <w:r w:rsidRPr="00360B23">
              <w:rPr>
                <w:rFonts w:ascii="Times New Roman" w:hAnsi="Times New Roman"/>
                <w:sz w:val="24"/>
                <w:szCs w:val="24"/>
              </w:rPr>
              <w:t>от</w:t>
            </w:r>
            <w:proofErr w:type="gramEnd"/>
            <w:r w:rsidRPr="00360B23">
              <w:rPr>
                <w:rFonts w:ascii="Times New Roman" w:hAnsi="Times New Roman"/>
                <w:sz w:val="24"/>
                <w:szCs w:val="24"/>
              </w:rPr>
              <w:t xml:space="preserve"> 26.03.2021 № 262, от 20.12.2021 № 1512, от 17.03.2022 № 474)</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4.</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"Защита прав потребителей на территории муниципального образования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Постановление администрации муниципального образования «Мелекесский район» Ульяновской области от 15.04.2021 №360</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5.</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 xml:space="preserve">Муниципальная программа "Охрана окружающей среды и восстановление природных ресурсов муниципального </w:t>
            </w:r>
            <w:r w:rsidRPr="002C3441">
              <w:rPr>
                <w:rFonts w:ascii="Times New Roman" w:hAnsi="Times New Roman"/>
                <w:sz w:val="24"/>
                <w:szCs w:val="24"/>
              </w:rPr>
              <w:lastRenderedPageBreak/>
              <w:t>образования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lastRenderedPageBreak/>
              <w:t xml:space="preserve">Постановление администрации муниципального образования «Мелекесский район» Ульяновской </w:t>
            </w:r>
            <w:r w:rsidRPr="00360B23">
              <w:rPr>
                <w:rFonts w:ascii="Times New Roman" w:hAnsi="Times New Roman"/>
                <w:sz w:val="24"/>
                <w:szCs w:val="24"/>
              </w:rPr>
              <w:lastRenderedPageBreak/>
              <w:t>области от 27.03.2020 №286 (с изменениями  от 19.08.2020 № 825, от 29.09.2020 № 967, от 30.12.2020 № 1334,</w:t>
            </w:r>
            <w:r w:rsidRPr="00360B23">
              <w:rPr>
                <w:rFonts w:ascii="Times New Roman" w:hAnsi="Times New Roman"/>
                <w:sz w:val="24"/>
                <w:szCs w:val="24"/>
              </w:rPr>
              <w:br/>
              <w:t xml:space="preserve">от 11.03.2021 № 190, </w:t>
            </w:r>
            <w:proofErr w:type="gramStart"/>
            <w:r w:rsidRPr="00360B23">
              <w:rPr>
                <w:rFonts w:ascii="Times New Roman" w:hAnsi="Times New Roman"/>
                <w:sz w:val="24"/>
                <w:szCs w:val="24"/>
              </w:rPr>
              <w:t>от</w:t>
            </w:r>
            <w:proofErr w:type="gramEnd"/>
            <w:r w:rsidRPr="00360B23">
              <w:rPr>
                <w:rFonts w:ascii="Times New Roman" w:hAnsi="Times New Roman"/>
                <w:sz w:val="24"/>
                <w:szCs w:val="24"/>
              </w:rPr>
              <w:t xml:space="preserve"> 25.05.2021 № 515, от 01.09.2021 № 958)</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lastRenderedPageBreak/>
              <w:t>6.</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"Содействие в развитии малых форм хозяйствования на территории муниципального образования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 xml:space="preserve">Постановление администрации муниципального образования «Мелекесский район» Ульяновской областиот от 27.03.2020 №287 </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7.</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"Содействие в развитии агропромышленного комплекса муниципального образования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bookmarkStart w:id="117" w:name="RANGE!A14"/>
            <w:r w:rsidRPr="00360B23">
              <w:rPr>
                <w:rFonts w:ascii="Times New Roman" w:hAnsi="Times New Roman"/>
                <w:sz w:val="24"/>
                <w:szCs w:val="24"/>
              </w:rPr>
              <w:t xml:space="preserve">Постановление администрации муниципального образования «Мелекесский район» Ульяновской области от 27.03.2020 №288 </w:t>
            </w:r>
            <w:r w:rsidRPr="00360B23">
              <w:rPr>
                <w:rFonts w:ascii="Times New Roman" w:hAnsi="Times New Roman"/>
                <w:sz w:val="24"/>
                <w:szCs w:val="24"/>
              </w:rPr>
              <w:br/>
              <w:t xml:space="preserve"> (с изменениями от 30.11.2020 № 1184,       от 17.03.2021 № 231,</w:t>
            </w:r>
            <w:r w:rsidRPr="00360B23">
              <w:rPr>
                <w:rFonts w:ascii="Times New Roman" w:hAnsi="Times New Roman"/>
                <w:sz w:val="24"/>
                <w:szCs w:val="24"/>
              </w:rPr>
              <w:br/>
              <w:t xml:space="preserve"> от 22.12.2021  №1532, от 14.03.2022 № 414)</w:t>
            </w:r>
            <w:bookmarkEnd w:id="117"/>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8.</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"Развитие информационного общества, использование информационных и коммуникационных технологий в муниципальном образовании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Постановление администрации муниципального образования «Мелекесский район» Ульяновской области от 27.03.2020 №289  (с изменениями от 01.09.2020 №863, 01.12.2020 №1187, 26.03.2021 №269, 23.12.2021 №1542, от 25.03.2022 №536)</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9.</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"Развитие культуры и туризма в муниципальном образовании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Постановление администрации муниципального образования "Мелекесский район" Ульяновской областиот 27.03.2020 № 290 (с изменениями от 11.03.2022 № 386)</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10.</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"Развитие и модернизация образования в муниципальном образовании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 xml:space="preserve">Постановление администрации муниципального образования "Мелекесский район" Ульяновской области от 27.03.2020 № 291 (с  изменениями от 02.03.2022 № 319) </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11.</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 xml:space="preserve">Муниципальная программа "Противодействие коррупции в </w:t>
            </w:r>
            <w:r w:rsidRPr="002C3441">
              <w:rPr>
                <w:rFonts w:ascii="Times New Roman" w:hAnsi="Times New Roman"/>
                <w:sz w:val="24"/>
                <w:szCs w:val="24"/>
              </w:rPr>
              <w:lastRenderedPageBreak/>
              <w:t>муниципальном образовании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lastRenderedPageBreak/>
              <w:t xml:space="preserve">Постановление администрации муниципального образования </w:t>
            </w:r>
            <w:r w:rsidRPr="00360B23">
              <w:rPr>
                <w:rFonts w:ascii="Times New Roman" w:hAnsi="Times New Roman"/>
                <w:sz w:val="24"/>
                <w:szCs w:val="24"/>
              </w:rPr>
              <w:lastRenderedPageBreak/>
              <w:t xml:space="preserve">"Мелекесский район" Ульяновской области от 27.03.2020 №292 (с  изменениями от </w:t>
            </w:r>
            <w:proofErr w:type="gramStart"/>
            <w:r w:rsidRPr="00360B23">
              <w:rPr>
                <w:rFonts w:ascii="Times New Roman" w:hAnsi="Times New Roman"/>
                <w:sz w:val="24"/>
                <w:szCs w:val="24"/>
              </w:rPr>
              <w:t>от</w:t>
            </w:r>
            <w:proofErr w:type="gramEnd"/>
            <w:r w:rsidRPr="00360B23">
              <w:rPr>
                <w:rFonts w:ascii="Times New Roman" w:hAnsi="Times New Roman"/>
                <w:sz w:val="24"/>
                <w:szCs w:val="24"/>
              </w:rPr>
              <w:t xml:space="preserve"> 15.02.2021 № 117, от 10.09.2021 № 1012, от 10.12.2021 № 1389)</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lastRenderedPageBreak/>
              <w:t>12.</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"Развитие муниципального управления в муниципальном образовании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proofErr w:type="gramStart"/>
            <w:r w:rsidRPr="00360B23">
              <w:rPr>
                <w:rFonts w:ascii="Times New Roman" w:hAnsi="Times New Roman"/>
                <w:sz w:val="24"/>
                <w:szCs w:val="24"/>
              </w:rPr>
              <w:t>Постановление от в редакции постановлений от 09.07.2020 №663, от 19.11.2020 №1142, от 05.03.2021 №180, от 21.04.2022 №725)</w:t>
            </w:r>
            <w:proofErr w:type="gramEnd"/>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13.</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"Оказание содействия в организации охраны общественного порядка и безопасности жизнедеятельности на территории муниципального образования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 xml:space="preserve">Постановление администрации муниципального образования "Мелекесский район" Ульяновской области от 27.03.2020 №297  </w:t>
            </w:r>
            <w:r w:rsidRPr="00360B23">
              <w:rPr>
                <w:rFonts w:ascii="Times New Roman" w:hAnsi="Times New Roman"/>
                <w:sz w:val="24"/>
                <w:szCs w:val="24"/>
              </w:rPr>
              <w:br/>
              <w:t xml:space="preserve">(с  изменениями от 28.05.2020 № 535, от 07.09.2020 №871, от 18.03.2021 № 246, от 28.05.2021 №541, </w:t>
            </w:r>
            <w:proofErr w:type="gramStart"/>
            <w:r w:rsidRPr="00360B23">
              <w:rPr>
                <w:rFonts w:ascii="Times New Roman" w:hAnsi="Times New Roman"/>
                <w:sz w:val="24"/>
                <w:szCs w:val="24"/>
              </w:rPr>
              <w:t>от</w:t>
            </w:r>
            <w:proofErr w:type="gramEnd"/>
            <w:r w:rsidRPr="00360B23">
              <w:rPr>
                <w:rFonts w:ascii="Times New Roman" w:hAnsi="Times New Roman"/>
                <w:sz w:val="24"/>
                <w:szCs w:val="24"/>
              </w:rPr>
              <w:t xml:space="preserve"> 10.03.2022 №368, от 11.04.2022 №647)</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14.</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"Формирование благоприятного инвестиционного климата и развитие предпринимательства в муниципальном образовании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Постановление администрации муниципального образования "Мелекесский район" Ульяновской области от 27.03.2020 №295 (с изменениями от 23.12.2022 №1539)</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15.</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"Развитие физической культуры и спорта на территории Мелекесского района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 xml:space="preserve">Постановление  администрации муниципального образования "Мелекесский район" Ульяновской области </w:t>
            </w:r>
            <w:r w:rsidRPr="00360B23">
              <w:rPr>
                <w:rFonts w:ascii="Times New Roman" w:hAnsi="Times New Roman"/>
                <w:sz w:val="24"/>
                <w:szCs w:val="24"/>
              </w:rPr>
              <w:br/>
              <w:t xml:space="preserve">от 27.03.2020 №296 (с  изменениями  от 11.08.2020 № 783, от 30.09.2020 № 968, от 23.11.2020 №1165, от 24.03.2021 №260, 13.08.2021 №892, </w:t>
            </w:r>
            <w:proofErr w:type="gramStart"/>
            <w:r w:rsidRPr="00360B23">
              <w:rPr>
                <w:rFonts w:ascii="Times New Roman" w:hAnsi="Times New Roman"/>
                <w:sz w:val="24"/>
                <w:szCs w:val="24"/>
              </w:rPr>
              <w:t>от</w:t>
            </w:r>
            <w:proofErr w:type="gramEnd"/>
            <w:r w:rsidRPr="00360B23">
              <w:rPr>
                <w:rFonts w:ascii="Times New Roman" w:hAnsi="Times New Roman"/>
                <w:sz w:val="24"/>
                <w:szCs w:val="24"/>
              </w:rPr>
              <w:t xml:space="preserve"> 23.12.2021 № 1541, от 11.03.2022 № 387).</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16.</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"Развитие молодежной политики на территории Мелекесского района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Постановление администрации муниципального образования "Мелекесский район" Ульяновской области   от 27.03.2020 № 297 Ульяновской области»</w:t>
            </w:r>
            <w:r w:rsidRPr="00360B23">
              <w:rPr>
                <w:rFonts w:ascii="Times New Roman" w:hAnsi="Times New Roman"/>
                <w:sz w:val="24"/>
                <w:szCs w:val="24"/>
              </w:rPr>
              <w:br/>
            </w:r>
            <w:r w:rsidRPr="00360B23">
              <w:rPr>
                <w:rFonts w:ascii="Times New Roman" w:hAnsi="Times New Roman"/>
                <w:sz w:val="24"/>
                <w:szCs w:val="24"/>
              </w:rPr>
              <w:lastRenderedPageBreak/>
              <w:t>(с  изменениями  от  19.11.2020 № 1139, от 23.12.2021 № 1547)</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lastRenderedPageBreak/>
              <w:t>17.</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"Безопасные дороги на территории муниципального образования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 xml:space="preserve">Постановление администрации муниципального образования "Мелекесский район" Ульяновской области  от 26.03.2020 № 259 </w:t>
            </w:r>
            <w:r w:rsidRPr="00360B23">
              <w:rPr>
                <w:rFonts w:ascii="Times New Roman" w:hAnsi="Times New Roman"/>
                <w:sz w:val="24"/>
                <w:szCs w:val="24"/>
              </w:rPr>
              <w:br/>
              <w:t xml:space="preserve">(с изменениями от 20.08.2020 №827, от 10.09.2020 №878, от 04.12.2020 №1199, от 18.03.2021 №247, </w:t>
            </w:r>
            <w:proofErr w:type="gramStart"/>
            <w:r w:rsidRPr="00360B23">
              <w:rPr>
                <w:rFonts w:ascii="Times New Roman" w:hAnsi="Times New Roman"/>
                <w:sz w:val="24"/>
                <w:szCs w:val="24"/>
              </w:rPr>
              <w:t>от</w:t>
            </w:r>
            <w:proofErr w:type="gramEnd"/>
            <w:r w:rsidRPr="00360B23">
              <w:rPr>
                <w:rFonts w:ascii="Times New Roman" w:hAnsi="Times New Roman"/>
                <w:sz w:val="24"/>
                <w:szCs w:val="24"/>
              </w:rPr>
              <w:t xml:space="preserve"> 19.04.2021 №369, от 22.07.2021 №791, от 22.12.2021 №1531,  от 02.03.2022 №318, от 21.04.2022 №732)</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18.</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"Развитие жилищно-коммунального хозяйства и повышение энергетической эффективности на территории Мелекесского района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 xml:space="preserve">Постановление администрациимуниципального образования "Мелекесский район" Ульяновской области  от 26.03.2020 №260 (с изменениями от </w:t>
            </w:r>
            <w:proofErr w:type="gramStart"/>
            <w:r w:rsidRPr="00360B23">
              <w:rPr>
                <w:rFonts w:ascii="Times New Roman" w:hAnsi="Times New Roman"/>
                <w:sz w:val="24"/>
                <w:szCs w:val="24"/>
              </w:rPr>
              <w:t>от</w:t>
            </w:r>
            <w:proofErr w:type="gramEnd"/>
            <w:r w:rsidRPr="00360B23">
              <w:rPr>
                <w:rFonts w:ascii="Times New Roman" w:hAnsi="Times New Roman"/>
                <w:sz w:val="24"/>
                <w:szCs w:val="24"/>
              </w:rPr>
              <w:t xml:space="preserve"> 28.01.2022 №132)</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19.</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"Обеспечение жильем молодых семей на территории муниципального образования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 xml:space="preserve">Постановление администрации муниципального образования «Мелекесский район» Ульяновской области  от 27.03.2020 № 298 (с изменениями от  22.07.2020 №727, от 01.12.2020 № 1188, от 20.09.2021 № 1046, от 22.12.2021 № 1530, </w:t>
            </w:r>
            <w:proofErr w:type="gramStart"/>
            <w:r w:rsidRPr="00360B23">
              <w:rPr>
                <w:rFonts w:ascii="Times New Roman" w:hAnsi="Times New Roman"/>
                <w:sz w:val="24"/>
                <w:szCs w:val="24"/>
              </w:rPr>
              <w:t>от</w:t>
            </w:r>
            <w:proofErr w:type="gramEnd"/>
            <w:r w:rsidRPr="00360B23">
              <w:rPr>
                <w:rFonts w:ascii="Times New Roman" w:hAnsi="Times New Roman"/>
                <w:sz w:val="24"/>
                <w:szCs w:val="24"/>
              </w:rPr>
              <w:t xml:space="preserve"> 15.03.2022 № 417)</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20.</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 xml:space="preserve"> Муниципальная программа "Забота" муниципального образования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 xml:space="preserve">Постановление администрации муниципального образования «Мелекесский район» Ульяновской области от 27.03.2020 №299  (с изменениями от 11.09.2020 № 886, от 11.12.2020 № 1258, от 26.03.2021 № 264, от 10.12.2021 №1384, </w:t>
            </w:r>
            <w:proofErr w:type="gramStart"/>
            <w:r w:rsidRPr="00360B23">
              <w:rPr>
                <w:rFonts w:ascii="Times New Roman" w:hAnsi="Times New Roman"/>
                <w:sz w:val="24"/>
                <w:szCs w:val="24"/>
              </w:rPr>
              <w:t>от</w:t>
            </w:r>
            <w:proofErr w:type="gramEnd"/>
            <w:r w:rsidRPr="00360B23">
              <w:rPr>
                <w:rFonts w:ascii="Times New Roman" w:hAnsi="Times New Roman"/>
                <w:sz w:val="24"/>
                <w:szCs w:val="24"/>
              </w:rPr>
              <w:t xml:space="preserve"> 11.03.2022 № 388)</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21.</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 xml:space="preserve">Муниципальная программа "Содействие развитию институтов гражданского общества, поддержки социально ориентированных некоммерческих организаций и добровольческой </w:t>
            </w:r>
            <w:r w:rsidRPr="002C3441">
              <w:rPr>
                <w:rFonts w:ascii="Times New Roman" w:hAnsi="Times New Roman"/>
                <w:sz w:val="24"/>
                <w:szCs w:val="24"/>
              </w:rPr>
              <w:lastRenderedPageBreak/>
              <w:t>(волонтерской) деятельности в Мелекесском районе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lastRenderedPageBreak/>
              <w:t xml:space="preserve">Постановление администрации МО "Мелекесский район Ульяновской области"               от 27.01.2020 №300 (в редакции от 07.09.2020 №869, от 26.03.2021 №263, от 27.12.2021 </w:t>
            </w:r>
            <w:r w:rsidRPr="00360B23">
              <w:rPr>
                <w:rFonts w:ascii="Times New Roman" w:hAnsi="Times New Roman"/>
                <w:sz w:val="24"/>
                <w:szCs w:val="24"/>
              </w:rPr>
              <w:lastRenderedPageBreak/>
              <w:t>№1575)</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lastRenderedPageBreak/>
              <w:t>22.</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"Развитие архивного дела в муниципальном образовании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Постановление администрации муниципального образования «Мелекесский район» Ульяновской области от 27.03.2020 №301 (с  изменениями от 30.12.2020 №1341)</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23.</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"Комплексное развитие сельских территорий муниципального образования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Постановление администрации муниципального образования «Мелекесский район» Ульяновской области от 21.04.2022 №731</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24.</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программа "Организация перевозки автомобильным транспортом на муниципальных маршрутах регулярных пассажирских перевозок на территории муниципального образования "Мелекесский район" Ульяновской области"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Постановление  от 16.11.2020 № 1124 (с изменениями от 07.07.2021 №713, от 09.03.2022 №359)</w:t>
            </w:r>
          </w:p>
        </w:tc>
      </w:tr>
      <w:tr w:rsidR="00360B23" w:rsidRPr="002C3441" w:rsidTr="00651DBD">
        <w:trPr>
          <w:jc w:val="center"/>
        </w:trPr>
        <w:tc>
          <w:tcPr>
            <w:tcW w:w="708" w:type="dxa"/>
          </w:tcPr>
          <w:p w:rsidR="00360B23" w:rsidRPr="002C3441" w:rsidRDefault="00360B23" w:rsidP="00910A41">
            <w:pPr>
              <w:widowControl w:val="0"/>
              <w:spacing w:after="0" w:line="240" w:lineRule="auto"/>
              <w:jc w:val="center"/>
              <w:rPr>
                <w:rFonts w:ascii="PT Astra Serif" w:hAnsi="PT Astra Serif"/>
                <w:sz w:val="24"/>
                <w:szCs w:val="24"/>
                <w:shd w:val="clear" w:color="auto" w:fill="FFFFFF"/>
              </w:rPr>
            </w:pPr>
            <w:r w:rsidRPr="002C3441">
              <w:rPr>
                <w:rFonts w:ascii="PT Astra Serif" w:hAnsi="PT Astra Serif"/>
                <w:sz w:val="24"/>
                <w:szCs w:val="24"/>
                <w:shd w:val="clear" w:color="auto" w:fill="FFFFFF"/>
              </w:rPr>
              <w:t>25.</w:t>
            </w:r>
          </w:p>
        </w:tc>
        <w:tc>
          <w:tcPr>
            <w:tcW w:w="4535" w:type="dxa"/>
            <w:vAlign w:val="center"/>
          </w:tcPr>
          <w:p w:rsidR="00360B23" w:rsidRPr="002C3441" w:rsidRDefault="00360B23">
            <w:pPr>
              <w:rPr>
                <w:rFonts w:ascii="Times New Roman" w:hAnsi="Times New Roman"/>
                <w:sz w:val="24"/>
                <w:szCs w:val="24"/>
              </w:rPr>
            </w:pPr>
            <w:r w:rsidRPr="002C3441">
              <w:rPr>
                <w:rFonts w:ascii="Times New Roman" w:hAnsi="Times New Roman"/>
                <w:sz w:val="24"/>
                <w:szCs w:val="24"/>
              </w:rPr>
              <w:t>Муниципальная адресная программа "Переселение граждан, проживающих на территории муниципального образования "Мелекесский район" Ульяновской области", из многоквартирных домов, признанных до 1 января 2027 года аварийными и подлежащими сносу или реконструкции в связи с физическим взносом в процессе их эксплуатации"</w:t>
            </w:r>
          </w:p>
        </w:tc>
        <w:tc>
          <w:tcPr>
            <w:tcW w:w="4106" w:type="dxa"/>
            <w:vAlign w:val="center"/>
          </w:tcPr>
          <w:p w:rsidR="00360B23" w:rsidRPr="00360B23" w:rsidRDefault="00360B23">
            <w:pPr>
              <w:rPr>
                <w:rFonts w:ascii="Times New Roman" w:hAnsi="Times New Roman"/>
                <w:sz w:val="24"/>
                <w:szCs w:val="24"/>
              </w:rPr>
            </w:pPr>
            <w:r w:rsidRPr="00360B23">
              <w:rPr>
                <w:rFonts w:ascii="Times New Roman" w:hAnsi="Times New Roman"/>
                <w:sz w:val="24"/>
                <w:szCs w:val="24"/>
              </w:rPr>
              <w:t>Постановление  администрации муниципального образования «Мелекесский район» Ульяновской областиот от  23.12.2021 № 1534</w:t>
            </w:r>
          </w:p>
        </w:tc>
      </w:tr>
    </w:tbl>
    <w:p w:rsidR="00910A41" w:rsidRDefault="00910A41" w:rsidP="00910A41">
      <w:pPr>
        <w:spacing w:after="0" w:line="240" w:lineRule="auto"/>
        <w:ind w:firstLine="709"/>
        <w:jc w:val="both"/>
        <w:rPr>
          <w:rFonts w:ascii="PT Astra Serif" w:hAnsi="PT Astra Serif"/>
          <w:sz w:val="28"/>
          <w:szCs w:val="28"/>
        </w:rPr>
      </w:pPr>
    </w:p>
    <w:p w:rsidR="00910A41" w:rsidRDefault="00910A41" w:rsidP="00910A41">
      <w:pPr>
        <w:spacing w:after="0" w:line="240" w:lineRule="auto"/>
        <w:ind w:firstLine="709"/>
        <w:jc w:val="both"/>
        <w:rPr>
          <w:rFonts w:ascii="PT Astra Serif" w:hAnsi="PT Astra Serif"/>
          <w:sz w:val="28"/>
          <w:szCs w:val="28"/>
        </w:rPr>
      </w:pPr>
    </w:p>
    <w:p w:rsidR="00910A41" w:rsidRPr="003B7C48" w:rsidRDefault="00910A41" w:rsidP="00910A41">
      <w:pPr>
        <w:spacing w:after="0" w:line="240" w:lineRule="auto"/>
        <w:ind w:firstLine="709"/>
        <w:rPr>
          <w:rFonts w:ascii="PT Astra Serif" w:eastAsia="Times New Roman" w:hAnsi="PT Astra Serif"/>
          <w:sz w:val="28"/>
          <w:szCs w:val="28"/>
          <w:lang w:eastAsia="ru-RU"/>
        </w:rPr>
      </w:pPr>
    </w:p>
    <w:p w:rsidR="00910A41" w:rsidRPr="009A090F" w:rsidRDefault="00910A41" w:rsidP="00910A41">
      <w:pPr>
        <w:widowControl w:val="0"/>
        <w:spacing w:after="0" w:line="240" w:lineRule="auto"/>
        <w:ind w:firstLine="709"/>
        <w:jc w:val="both"/>
        <w:rPr>
          <w:rFonts w:ascii="PT Astra Serif" w:hAnsi="PT Astra Serif"/>
          <w:sz w:val="28"/>
          <w:szCs w:val="28"/>
        </w:rPr>
      </w:pPr>
    </w:p>
    <w:p w:rsidR="0099054F" w:rsidRPr="009A090F" w:rsidRDefault="0099054F" w:rsidP="003429C7">
      <w:pPr>
        <w:widowControl w:val="0"/>
        <w:spacing w:after="0" w:line="240" w:lineRule="auto"/>
        <w:ind w:firstLine="709"/>
        <w:jc w:val="both"/>
        <w:rPr>
          <w:rFonts w:ascii="PT Astra Serif" w:hAnsi="PT Astra Serif"/>
          <w:sz w:val="28"/>
          <w:szCs w:val="28"/>
        </w:rPr>
      </w:pPr>
    </w:p>
    <w:sectPr w:rsidR="0099054F" w:rsidRPr="009A090F" w:rsidSect="002B0DB0">
      <w:footerReference w:type="default" r:id="rId91"/>
      <w:pgSz w:w="11906" w:h="16838"/>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BFC" w:rsidRDefault="00755BFC" w:rsidP="00793999">
      <w:pPr>
        <w:spacing w:after="0" w:line="240" w:lineRule="auto"/>
      </w:pPr>
      <w:r>
        <w:separator/>
      </w:r>
    </w:p>
  </w:endnote>
  <w:endnote w:type="continuationSeparator" w:id="0">
    <w:p w:rsidR="00755BFC" w:rsidRDefault="00755BFC" w:rsidP="00793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PT Astra Serif">
    <w:altName w:val="Times New Roman"/>
    <w:charset w:val="CC"/>
    <w:family w:val="roman"/>
    <w:pitch w:val="variable"/>
    <w:sig w:usb0="00000001" w:usb1="5000204B" w:usb2="00000020" w:usb3="00000000" w:csb0="00000097"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5"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oto Sans Devanagari">
    <w:altName w:val="Times New Roman"/>
    <w:charset w:val="01"/>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783893"/>
      <w:docPartObj>
        <w:docPartGallery w:val="Page Numbers (Bottom of Page)"/>
        <w:docPartUnique/>
      </w:docPartObj>
    </w:sdtPr>
    <w:sdtContent>
      <w:p w:rsidR="005E58A7" w:rsidRDefault="005E58A7">
        <w:pPr>
          <w:pStyle w:val="af0"/>
          <w:jc w:val="right"/>
        </w:pPr>
        <w:r>
          <w:fldChar w:fldCharType="begin"/>
        </w:r>
        <w:r>
          <w:instrText>PAGE   \* MERGEFORMAT</w:instrText>
        </w:r>
        <w:r>
          <w:fldChar w:fldCharType="separate"/>
        </w:r>
        <w:r w:rsidR="00360B23">
          <w:rPr>
            <w:noProof/>
          </w:rPr>
          <w:t>249</w:t>
        </w:r>
        <w:r>
          <w:fldChar w:fldCharType="end"/>
        </w:r>
      </w:p>
    </w:sdtContent>
  </w:sdt>
  <w:p w:rsidR="005E58A7" w:rsidRDefault="005E58A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BFC" w:rsidRDefault="00755BFC" w:rsidP="00793999">
      <w:pPr>
        <w:spacing w:after="0" w:line="240" w:lineRule="auto"/>
      </w:pPr>
      <w:r>
        <w:separator/>
      </w:r>
    </w:p>
  </w:footnote>
  <w:footnote w:type="continuationSeparator" w:id="0">
    <w:p w:rsidR="00755BFC" w:rsidRDefault="00755BFC" w:rsidP="007939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4E04"/>
    <w:multiLevelType w:val="hybridMultilevel"/>
    <w:tmpl w:val="8A208772"/>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hint="default"/>
      </w:rPr>
    </w:lvl>
    <w:lvl w:ilvl="8" w:tplc="04190005">
      <w:start w:val="1"/>
      <w:numFmt w:val="bullet"/>
      <w:lvlText w:val=""/>
      <w:lvlJc w:val="left"/>
      <w:pPr>
        <w:ind w:left="6262" w:hanging="360"/>
      </w:pPr>
      <w:rPr>
        <w:rFonts w:ascii="Wingdings" w:hAnsi="Wingdings" w:hint="default"/>
      </w:rPr>
    </w:lvl>
  </w:abstractNum>
  <w:abstractNum w:abstractNumId="1">
    <w:nsid w:val="019A259E"/>
    <w:multiLevelType w:val="hybridMultilevel"/>
    <w:tmpl w:val="9FACF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340B37"/>
    <w:multiLevelType w:val="hybridMultilevel"/>
    <w:tmpl w:val="37B6A60C"/>
    <w:lvl w:ilvl="0" w:tplc="3A2E5E3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5A835B1"/>
    <w:multiLevelType w:val="hybridMultilevel"/>
    <w:tmpl w:val="2CC27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2D58C7"/>
    <w:multiLevelType w:val="hybridMultilevel"/>
    <w:tmpl w:val="4656D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4A465C"/>
    <w:multiLevelType w:val="hybridMultilevel"/>
    <w:tmpl w:val="0E2AB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4F738B"/>
    <w:multiLevelType w:val="hybridMultilevel"/>
    <w:tmpl w:val="C2A23220"/>
    <w:lvl w:ilvl="0" w:tplc="04190001">
      <w:start w:val="1"/>
      <w:numFmt w:val="bullet"/>
      <w:lvlText w:val=""/>
      <w:lvlJc w:val="left"/>
      <w:pPr>
        <w:ind w:left="81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135674"/>
    <w:multiLevelType w:val="hybridMultilevel"/>
    <w:tmpl w:val="8F80A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931F6E"/>
    <w:multiLevelType w:val="hybridMultilevel"/>
    <w:tmpl w:val="C7743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C84BC6"/>
    <w:multiLevelType w:val="hybridMultilevel"/>
    <w:tmpl w:val="7D801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AB6C4E"/>
    <w:multiLevelType w:val="hybridMultilevel"/>
    <w:tmpl w:val="631C96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07030F8"/>
    <w:multiLevelType w:val="multilevel"/>
    <w:tmpl w:val="895E5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C60D26"/>
    <w:multiLevelType w:val="hybridMultilevel"/>
    <w:tmpl w:val="3CE6C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220766"/>
    <w:multiLevelType w:val="hybridMultilevel"/>
    <w:tmpl w:val="02387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5A6546"/>
    <w:multiLevelType w:val="hybridMultilevel"/>
    <w:tmpl w:val="B12A4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F27CC0"/>
    <w:multiLevelType w:val="hybridMultilevel"/>
    <w:tmpl w:val="2A92A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BC7809"/>
    <w:multiLevelType w:val="hybridMultilevel"/>
    <w:tmpl w:val="81F89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487218"/>
    <w:multiLevelType w:val="hybridMultilevel"/>
    <w:tmpl w:val="A4421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8F083C"/>
    <w:multiLevelType w:val="hybridMultilevel"/>
    <w:tmpl w:val="0C8E07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B3C199E"/>
    <w:multiLevelType w:val="hybridMultilevel"/>
    <w:tmpl w:val="D6BA4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C059F3"/>
    <w:multiLevelType w:val="multilevel"/>
    <w:tmpl w:val="CBA65980"/>
    <w:lvl w:ilvl="0">
      <w:start w:val="1"/>
      <w:numFmt w:val="decimal"/>
      <w:suff w:val="space"/>
      <w:lvlText w:val="%1."/>
      <w:lvlJc w:val="left"/>
      <w:pPr>
        <w:ind w:left="113" w:firstLine="956"/>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
    <w:nsid w:val="41504EC9"/>
    <w:multiLevelType w:val="hybridMultilevel"/>
    <w:tmpl w:val="5010D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6D552D"/>
    <w:multiLevelType w:val="hybridMultilevel"/>
    <w:tmpl w:val="BB149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7C5EC8"/>
    <w:multiLevelType w:val="hybridMultilevel"/>
    <w:tmpl w:val="8AE88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282EF3"/>
    <w:multiLevelType w:val="hybridMultilevel"/>
    <w:tmpl w:val="C9CAB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E200E0"/>
    <w:multiLevelType w:val="hybridMultilevel"/>
    <w:tmpl w:val="37807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3721EB"/>
    <w:multiLevelType w:val="hybridMultilevel"/>
    <w:tmpl w:val="CBF04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B31E2E"/>
    <w:multiLevelType w:val="hybridMultilevel"/>
    <w:tmpl w:val="21B81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C10744"/>
    <w:multiLevelType w:val="hybridMultilevel"/>
    <w:tmpl w:val="C518D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A2342E"/>
    <w:multiLevelType w:val="hybridMultilevel"/>
    <w:tmpl w:val="32C406C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6F415F7D"/>
    <w:multiLevelType w:val="hybridMultilevel"/>
    <w:tmpl w:val="16503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8D1025"/>
    <w:multiLevelType w:val="hybridMultilevel"/>
    <w:tmpl w:val="963C10EA"/>
    <w:lvl w:ilvl="0" w:tplc="AAD07316">
      <w:start w:val="1"/>
      <w:numFmt w:val="bullet"/>
      <w:suff w:val="space"/>
      <w:lvlText w:val="−"/>
      <w:lvlJc w:val="left"/>
      <w:pPr>
        <w:ind w:firstLine="709"/>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C0E7DC4"/>
    <w:multiLevelType w:val="hybridMultilevel"/>
    <w:tmpl w:val="417A5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68632F"/>
    <w:multiLevelType w:val="hybridMultilevel"/>
    <w:tmpl w:val="C2E43D2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20"/>
  </w:num>
  <w:num w:numId="3">
    <w:abstractNumId w:val="33"/>
  </w:num>
  <w:num w:numId="4">
    <w:abstractNumId w:val="10"/>
  </w:num>
  <w:num w:numId="5">
    <w:abstractNumId w:val="17"/>
  </w:num>
  <w:num w:numId="6">
    <w:abstractNumId w:val="18"/>
  </w:num>
  <w:num w:numId="7">
    <w:abstractNumId w:val="29"/>
  </w:num>
  <w:num w:numId="8">
    <w:abstractNumId w:val="0"/>
  </w:num>
  <w:num w:numId="9">
    <w:abstractNumId w:val="31"/>
  </w:num>
  <w:num w:numId="10">
    <w:abstractNumId w:val="2"/>
  </w:num>
  <w:num w:numId="11">
    <w:abstractNumId w:val="4"/>
  </w:num>
  <w:num w:numId="12">
    <w:abstractNumId w:val="6"/>
  </w:num>
  <w:num w:numId="13">
    <w:abstractNumId w:val="8"/>
  </w:num>
  <w:num w:numId="14">
    <w:abstractNumId w:val="16"/>
  </w:num>
  <w:num w:numId="15">
    <w:abstractNumId w:val="26"/>
  </w:num>
  <w:num w:numId="16">
    <w:abstractNumId w:val="22"/>
  </w:num>
  <w:num w:numId="17">
    <w:abstractNumId w:val="19"/>
  </w:num>
  <w:num w:numId="18">
    <w:abstractNumId w:val="32"/>
  </w:num>
  <w:num w:numId="19">
    <w:abstractNumId w:val="24"/>
  </w:num>
  <w:num w:numId="20">
    <w:abstractNumId w:val="27"/>
  </w:num>
  <w:num w:numId="21">
    <w:abstractNumId w:val="12"/>
  </w:num>
  <w:num w:numId="22">
    <w:abstractNumId w:val="15"/>
  </w:num>
  <w:num w:numId="23">
    <w:abstractNumId w:val="23"/>
  </w:num>
  <w:num w:numId="24">
    <w:abstractNumId w:val="5"/>
  </w:num>
  <w:num w:numId="25">
    <w:abstractNumId w:val="13"/>
  </w:num>
  <w:num w:numId="26">
    <w:abstractNumId w:val="7"/>
  </w:num>
  <w:num w:numId="27">
    <w:abstractNumId w:val="25"/>
  </w:num>
  <w:num w:numId="28">
    <w:abstractNumId w:val="28"/>
  </w:num>
  <w:num w:numId="29">
    <w:abstractNumId w:val="1"/>
  </w:num>
  <w:num w:numId="30">
    <w:abstractNumId w:val="3"/>
  </w:num>
  <w:num w:numId="31">
    <w:abstractNumId w:val="21"/>
  </w:num>
  <w:num w:numId="32">
    <w:abstractNumId w:val="9"/>
  </w:num>
  <w:num w:numId="33">
    <w:abstractNumId w:val="30"/>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FB7"/>
    <w:rsid w:val="00006A67"/>
    <w:rsid w:val="00015B9F"/>
    <w:rsid w:val="000203B9"/>
    <w:rsid w:val="000242EE"/>
    <w:rsid w:val="00034D41"/>
    <w:rsid w:val="00036F30"/>
    <w:rsid w:val="000379F1"/>
    <w:rsid w:val="00055AAA"/>
    <w:rsid w:val="00062FD0"/>
    <w:rsid w:val="00081CDD"/>
    <w:rsid w:val="000936B6"/>
    <w:rsid w:val="000979D2"/>
    <w:rsid w:val="000B2224"/>
    <w:rsid w:val="000C6089"/>
    <w:rsid w:val="000C6B27"/>
    <w:rsid w:val="000D08BB"/>
    <w:rsid w:val="000D341F"/>
    <w:rsid w:val="000D4A22"/>
    <w:rsid w:val="000E7646"/>
    <w:rsid w:val="000F7FE7"/>
    <w:rsid w:val="00113BAF"/>
    <w:rsid w:val="00115CFC"/>
    <w:rsid w:val="00121EEA"/>
    <w:rsid w:val="0012662E"/>
    <w:rsid w:val="00130C0B"/>
    <w:rsid w:val="00144957"/>
    <w:rsid w:val="00144A01"/>
    <w:rsid w:val="00145CEE"/>
    <w:rsid w:val="00147BFC"/>
    <w:rsid w:val="001565B4"/>
    <w:rsid w:val="0016120B"/>
    <w:rsid w:val="0016231E"/>
    <w:rsid w:val="00167ABD"/>
    <w:rsid w:val="0017122D"/>
    <w:rsid w:val="00184379"/>
    <w:rsid w:val="00193D1A"/>
    <w:rsid w:val="00197CD0"/>
    <w:rsid w:val="001A262E"/>
    <w:rsid w:val="001C66F2"/>
    <w:rsid w:val="001D0EEB"/>
    <w:rsid w:val="00203E73"/>
    <w:rsid w:val="00215C4E"/>
    <w:rsid w:val="00222A95"/>
    <w:rsid w:val="0022531E"/>
    <w:rsid w:val="002272B1"/>
    <w:rsid w:val="002404A0"/>
    <w:rsid w:val="00265573"/>
    <w:rsid w:val="0026781C"/>
    <w:rsid w:val="00271862"/>
    <w:rsid w:val="002744E5"/>
    <w:rsid w:val="0027702E"/>
    <w:rsid w:val="0029225B"/>
    <w:rsid w:val="0029479C"/>
    <w:rsid w:val="002B0DB0"/>
    <w:rsid w:val="002B3653"/>
    <w:rsid w:val="002C3441"/>
    <w:rsid w:val="002E5DA6"/>
    <w:rsid w:val="002F2871"/>
    <w:rsid w:val="002F3957"/>
    <w:rsid w:val="002F4924"/>
    <w:rsid w:val="002F666F"/>
    <w:rsid w:val="003053AB"/>
    <w:rsid w:val="00311EA8"/>
    <w:rsid w:val="00313DA4"/>
    <w:rsid w:val="00317C73"/>
    <w:rsid w:val="0032029C"/>
    <w:rsid w:val="00322710"/>
    <w:rsid w:val="00327AD5"/>
    <w:rsid w:val="003429C7"/>
    <w:rsid w:val="00357A65"/>
    <w:rsid w:val="00360B23"/>
    <w:rsid w:val="00365FF6"/>
    <w:rsid w:val="00377A0C"/>
    <w:rsid w:val="00382106"/>
    <w:rsid w:val="00390DC0"/>
    <w:rsid w:val="003A252C"/>
    <w:rsid w:val="003B2645"/>
    <w:rsid w:val="003B6C4F"/>
    <w:rsid w:val="003C6868"/>
    <w:rsid w:val="003D2549"/>
    <w:rsid w:val="003D5276"/>
    <w:rsid w:val="003E6CBF"/>
    <w:rsid w:val="003E76A4"/>
    <w:rsid w:val="003F0C5F"/>
    <w:rsid w:val="00400DCF"/>
    <w:rsid w:val="00403D8D"/>
    <w:rsid w:val="004101A0"/>
    <w:rsid w:val="00411471"/>
    <w:rsid w:val="00413569"/>
    <w:rsid w:val="004228F5"/>
    <w:rsid w:val="0044645B"/>
    <w:rsid w:val="004545D3"/>
    <w:rsid w:val="00456F4A"/>
    <w:rsid w:val="00473CFD"/>
    <w:rsid w:val="004909DD"/>
    <w:rsid w:val="00490CCF"/>
    <w:rsid w:val="00493072"/>
    <w:rsid w:val="00494DDE"/>
    <w:rsid w:val="004B0260"/>
    <w:rsid w:val="004B1DDF"/>
    <w:rsid w:val="004B2792"/>
    <w:rsid w:val="004B2883"/>
    <w:rsid w:val="004B4AD7"/>
    <w:rsid w:val="004B5DCC"/>
    <w:rsid w:val="004B6422"/>
    <w:rsid w:val="004B6A5C"/>
    <w:rsid w:val="004C0393"/>
    <w:rsid w:val="004C5638"/>
    <w:rsid w:val="004C5676"/>
    <w:rsid w:val="004C7DBB"/>
    <w:rsid w:val="004D026E"/>
    <w:rsid w:val="004D2449"/>
    <w:rsid w:val="004D7C71"/>
    <w:rsid w:val="004F0765"/>
    <w:rsid w:val="0050077D"/>
    <w:rsid w:val="005038E8"/>
    <w:rsid w:val="00507A69"/>
    <w:rsid w:val="00512865"/>
    <w:rsid w:val="0053501A"/>
    <w:rsid w:val="00535548"/>
    <w:rsid w:val="005472C4"/>
    <w:rsid w:val="00554C79"/>
    <w:rsid w:val="00555DFD"/>
    <w:rsid w:val="00556323"/>
    <w:rsid w:val="005756E0"/>
    <w:rsid w:val="005850F2"/>
    <w:rsid w:val="005926B1"/>
    <w:rsid w:val="0059708C"/>
    <w:rsid w:val="005A1393"/>
    <w:rsid w:val="005B0A0D"/>
    <w:rsid w:val="005B2153"/>
    <w:rsid w:val="005B667E"/>
    <w:rsid w:val="005C08C7"/>
    <w:rsid w:val="005C1F20"/>
    <w:rsid w:val="005D0C42"/>
    <w:rsid w:val="005E58A7"/>
    <w:rsid w:val="005E788B"/>
    <w:rsid w:val="005F0979"/>
    <w:rsid w:val="005F7D3C"/>
    <w:rsid w:val="00601FF4"/>
    <w:rsid w:val="00614F7E"/>
    <w:rsid w:val="00615425"/>
    <w:rsid w:val="0064591F"/>
    <w:rsid w:val="00646C82"/>
    <w:rsid w:val="00647D19"/>
    <w:rsid w:val="006630BE"/>
    <w:rsid w:val="00666506"/>
    <w:rsid w:val="00667944"/>
    <w:rsid w:val="00676C2C"/>
    <w:rsid w:val="0068219C"/>
    <w:rsid w:val="00682B33"/>
    <w:rsid w:val="006858D8"/>
    <w:rsid w:val="0069642B"/>
    <w:rsid w:val="006D2303"/>
    <w:rsid w:val="006E07E1"/>
    <w:rsid w:val="006E62AC"/>
    <w:rsid w:val="006F1FCC"/>
    <w:rsid w:val="00700F5D"/>
    <w:rsid w:val="0071521B"/>
    <w:rsid w:val="00716362"/>
    <w:rsid w:val="00735FB7"/>
    <w:rsid w:val="007369FA"/>
    <w:rsid w:val="00741A2C"/>
    <w:rsid w:val="00750BEC"/>
    <w:rsid w:val="0075377B"/>
    <w:rsid w:val="00754577"/>
    <w:rsid w:val="00755BFC"/>
    <w:rsid w:val="00757B15"/>
    <w:rsid w:val="00770BCE"/>
    <w:rsid w:val="00773AB7"/>
    <w:rsid w:val="007747BA"/>
    <w:rsid w:val="007909D4"/>
    <w:rsid w:val="00792255"/>
    <w:rsid w:val="00793595"/>
    <w:rsid w:val="00793999"/>
    <w:rsid w:val="007948BE"/>
    <w:rsid w:val="007A4EB3"/>
    <w:rsid w:val="007A4FED"/>
    <w:rsid w:val="007A6E34"/>
    <w:rsid w:val="007B447C"/>
    <w:rsid w:val="007C3EB4"/>
    <w:rsid w:val="007C73C3"/>
    <w:rsid w:val="007D078C"/>
    <w:rsid w:val="007D43D5"/>
    <w:rsid w:val="007D4E2C"/>
    <w:rsid w:val="007E1BD2"/>
    <w:rsid w:val="007E2C56"/>
    <w:rsid w:val="0080506A"/>
    <w:rsid w:val="008075FF"/>
    <w:rsid w:val="008122E2"/>
    <w:rsid w:val="00813DD0"/>
    <w:rsid w:val="00814292"/>
    <w:rsid w:val="00817303"/>
    <w:rsid w:val="00817C86"/>
    <w:rsid w:val="00817EB4"/>
    <w:rsid w:val="0082221D"/>
    <w:rsid w:val="008318A3"/>
    <w:rsid w:val="0083531B"/>
    <w:rsid w:val="008465FA"/>
    <w:rsid w:val="008526E8"/>
    <w:rsid w:val="008754FA"/>
    <w:rsid w:val="00883841"/>
    <w:rsid w:val="00886C1C"/>
    <w:rsid w:val="00890EBF"/>
    <w:rsid w:val="008C64E8"/>
    <w:rsid w:val="008C6B15"/>
    <w:rsid w:val="008E2052"/>
    <w:rsid w:val="008E4716"/>
    <w:rsid w:val="008E5827"/>
    <w:rsid w:val="008F4230"/>
    <w:rsid w:val="008F4CBA"/>
    <w:rsid w:val="008F6DED"/>
    <w:rsid w:val="00910A41"/>
    <w:rsid w:val="009120C9"/>
    <w:rsid w:val="009305FE"/>
    <w:rsid w:val="0093659D"/>
    <w:rsid w:val="00936E75"/>
    <w:rsid w:val="00940479"/>
    <w:rsid w:val="00961432"/>
    <w:rsid w:val="009711C7"/>
    <w:rsid w:val="00981BCA"/>
    <w:rsid w:val="009879A2"/>
    <w:rsid w:val="0099054F"/>
    <w:rsid w:val="00990D1C"/>
    <w:rsid w:val="0099378C"/>
    <w:rsid w:val="00994AF3"/>
    <w:rsid w:val="009A090F"/>
    <w:rsid w:val="009A3115"/>
    <w:rsid w:val="009A702E"/>
    <w:rsid w:val="009C1958"/>
    <w:rsid w:val="009C22B1"/>
    <w:rsid w:val="009C631C"/>
    <w:rsid w:val="009C64E4"/>
    <w:rsid w:val="009E5569"/>
    <w:rsid w:val="009F114D"/>
    <w:rsid w:val="009F398C"/>
    <w:rsid w:val="00A07C6B"/>
    <w:rsid w:val="00A11D5D"/>
    <w:rsid w:val="00A15E55"/>
    <w:rsid w:val="00A172E2"/>
    <w:rsid w:val="00A226D4"/>
    <w:rsid w:val="00A27BF4"/>
    <w:rsid w:val="00A31AD7"/>
    <w:rsid w:val="00A36AA7"/>
    <w:rsid w:val="00A63742"/>
    <w:rsid w:val="00A66DC4"/>
    <w:rsid w:val="00A70AC3"/>
    <w:rsid w:val="00A7371F"/>
    <w:rsid w:val="00A77629"/>
    <w:rsid w:val="00A80E01"/>
    <w:rsid w:val="00A97D62"/>
    <w:rsid w:val="00AA3F3C"/>
    <w:rsid w:val="00AA6928"/>
    <w:rsid w:val="00AB3888"/>
    <w:rsid w:val="00AB7459"/>
    <w:rsid w:val="00AC22F2"/>
    <w:rsid w:val="00AC6C4F"/>
    <w:rsid w:val="00AD4644"/>
    <w:rsid w:val="00AE2E1B"/>
    <w:rsid w:val="00B26A2D"/>
    <w:rsid w:val="00B275A9"/>
    <w:rsid w:val="00B31D19"/>
    <w:rsid w:val="00B45CF2"/>
    <w:rsid w:val="00B5184E"/>
    <w:rsid w:val="00B55CE2"/>
    <w:rsid w:val="00B6259C"/>
    <w:rsid w:val="00B72730"/>
    <w:rsid w:val="00B741BB"/>
    <w:rsid w:val="00B76907"/>
    <w:rsid w:val="00B77599"/>
    <w:rsid w:val="00B8141F"/>
    <w:rsid w:val="00B81551"/>
    <w:rsid w:val="00B86FF9"/>
    <w:rsid w:val="00BA30F4"/>
    <w:rsid w:val="00BA5D17"/>
    <w:rsid w:val="00BB7939"/>
    <w:rsid w:val="00BC3C79"/>
    <w:rsid w:val="00BE0AB4"/>
    <w:rsid w:val="00BE3BC3"/>
    <w:rsid w:val="00BE6B93"/>
    <w:rsid w:val="00BF1CD3"/>
    <w:rsid w:val="00BF781A"/>
    <w:rsid w:val="00C01A5F"/>
    <w:rsid w:val="00C05C31"/>
    <w:rsid w:val="00C0607E"/>
    <w:rsid w:val="00C13A1B"/>
    <w:rsid w:val="00C13F08"/>
    <w:rsid w:val="00C25EA3"/>
    <w:rsid w:val="00C33177"/>
    <w:rsid w:val="00C44EE0"/>
    <w:rsid w:val="00C47F1D"/>
    <w:rsid w:val="00C53CFE"/>
    <w:rsid w:val="00C733A6"/>
    <w:rsid w:val="00C74A16"/>
    <w:rsid w:val="00C777A2"/>
    <w:rsid w:val="00C811A0"/>
    <w:rsid w:val="00C82228"/>
    <w:rsid w:val="00C94B89"/>
    <w:rsid w:val="00C95B4D"/>
    <w:rsid w:val="00CA4681"/>
    <w:rsid w:val="00CA49EA"/>
    <w:rsid w:val="00CB6DF6"/>
    <w:rsid w:val="00CC5410"/>
    <w:rsid w:val="00CD07F2"/>
    <w:rsid w:val="00CD1ECC"/>
    <w:rsid w:val="00CD70B4"/>
    <w:rsid w:val="00D015AC"/>
    <w:rsid w:val="00D07D05"/>
    <w:rsid w:val="00D171F2"/>
    <w:rsid w:val="00D2244E"/>
    <w:rsid w:val="00D40223"/>
    <w:rsid w:val="00D4526C"/>
    <w:rsid w:val="00D473A1"/>
    <w:rsid w:val="00D57D6C"/>
    <w:rsid w:val="00D603C6"/>
    <w:rsid w:val="00D654B4"/>
    <w:rsid w:val="00D738C6"/>
    <w:rsid w:val="00D769AF"/>
    <w:rsid w:val="00D95FA7"/>
    <w:rsid w:val="00D97383"/>
    <w:rsid w:val="00D974B7"/>
    <w:rsid w:val="00D97673"/>
    <w:rsid w:val="00DA6A86"/>
    <w:rsid w:val="00DA6F33"/>
    <w:rsid w:val="00DB2793"/>
    <w:rsid w:val="00DC0C3D"/>
    <w:rsid w:val="00DC23EC"/>
    <w:rsid w:val="00DC54F6"/>
    <w:rsid w:val="00DC5A5D"/>
    <w:rsid w:val="00DD2EC5"/>
    <w:rsid w:val="00DE1260"/>
    <w:rsid w:val="00DE1D40"/>
    <w:rsid w:val="00E158AF"/>
    <w:rsid w:val="00E30E3B"/>
    <w:rsid w:val="00E3155C"/>
    <w:rsid w:val="00E40BEA"/>
    <w:rsid w:val="00E422CE"/>
    <w:rsid w:val="00E514E8"/>
    <w:rsid w:val="00E6159E"/>
    <w:rsid w:val="00E65E1C"/>
    <w:rsid w:val="00E70F41"/>
    <w:rsid w:val="00E759F9"/>
    <w:rsid w:val="00E75DA2"/>
    <w:rsid w:val="00E76E2A"/>
    <w:rsid w:val="00E77031"/>
    <w:rsid w:val="00E91F1B"/>
    <w:rsid w:val="00EA11C1"/>
    <w:rsid w:val="00EB0AC2"/>
    <w:rsid w:val="00EE1EC5"/>
    <w:rsid w:val="00EF23B4"/>
    <w:rsid w:val="00EF645C"/>
    <w:rsid w:val="00F06BF9"/>
    <w:rsid w:val="00F13918"/>
    <w:rsid w:val="00F13BFD"/>
    <w:rsid w:val="00F14824"/>
    <w:rsid w:val="00F47FA2"/>
    <w:rsid w:val="00F520B2"/>
    <w:rsid w:val="00F6508E"/>
    <w:rsid w:val="00F75103"/>
    <w:rsid w:val="00FA3E29"/>
    <w:rsid w:val="00FA70CB"/>
    <w:rsid w:val="00FA798B"/>
    <w:rsid w:val="00FC2E92"/>
    <w:rsid w:val="00FD0BA7"/>
    <w:rsid w:val="00FE344F"/>
    <w:rsid w:val="00FE58A1"/>
    <w:rsid w:val="00FE662D"/>
    <w:rsid w:val="00FE7182"/>
    <w:rsid w:val="00FF127F"/>
    <w:rsid w:val="00FF418D"/>
    <w:rsid w:val="00FF49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FB7"/>
    <w:pPr>
      <w:spacing w:after="200" w:line="276" w:lineRule="auto"/>
    </w:pPr>
    <w:rPr>
      <w:rFonts w:ascii="Calibri" w:eastAsia="Calibri" w:hAnsi="Calibri" w:cs="Times New Roman"/>
    </w:rPr>
  </w:style>
  <w:style w:type="paragraph" w:styleId="1">
    <w:name w:val="heading 1"/>
    <w:basedOn w:val="a"/>
    <w:next w:val="a"/>
    <w:link w:val="10"/>
    <w:uiPriority w:val="9"/>
    <w:qFormat/>
    <w:rsid w:val="004B64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B64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B64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rsid w:val="00735FB7"/>
    <w:rPr>
      <w:rFonts w:ascii="PT Astra Serif" w:hAnsi="PT Astra Serif" w:cs="Times New Roman"/>
      <w:b/>
      <w:bCs/>
      <w:color w:val="000000"/>
      <w:sz w:val="28"/>
      <w:szCs w:val="28"/>
    </w:rPr>
  </w:style>
  <w:style w:type="character" w:styleId="a3">
    <w:name w:val="Strong"/>
    <w:basedOn w:val="a0"/>
    <w:qFormat/>
    <w:rsid w:val="00AA3F3C"/>
    <w:rPr>
      <w:b/>
      <w:bCs/>
    </w:rPr>
  </w:style>
  <w:style w:type="paragraph" w:styleId="a4">
    <w:name w:val="Balloon Text"/>
    <w:basedOn w:val="a"/>
    <w:link w:val="a5"/>
    <w:uiPriority w:val="99"/>
    <w:semiHidden/>
    <w:unhideWhenUsed/>
    <w:rsid w:val="00B6259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6259C"/>
    <w:rPr>
      <w:rFonts w:ascii="Segoe UI" w:eastAsia="Calibri" w:hAnsi="Segoe UI" w:cs="Segoe UI"/>
      <w:sz w:val="18"/>
      <w:szCs w:val="18"/>
    </w:rPr>
  </w:style>
  <w:style w:type="paragraph" w:styleId="a6">
    <w:name w:val="List Paragraph"/>
    <w:aliases w:val="Варианты ответов,Абзац списка11"/>
    <w:basedOn w:val="a"/>
    <w:link w:val="a7"/>
    <w:uiPriority w:val="34"/>
    <w:qFormat/>
    <w:rsid w:val="004B6422"/>
    <w:pPr>
      <w:ind w:left="720"/>
      <w:contextualSpacing/>
    </w:pPr>
    <w:rPr>
      <w:rFonts w:asciiTheme="minorHAnsi" w:eastAsiaTheme="minorHAnsi" w:hAnsiTheme="minorHAnsi" w:cstheme="minorBidi"/>
    </w:rPr>
  </w:style>
  <w:style w:type="table" w:styleId="a8">
    <w:name w:val="Table Grid"/>
    <w:basedOn w:val="a1"/>
    <w:uiPriority w:val="39"/>
    <w:rsid w:val="004B6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Абзац списка Знак"/>
    <w:aliases w:val="Варианты ответов Знак,Абзац списка11 Знак"/>
    <w:link w:val="a6"/>
    <w:uiPriority w:val="34"/>
    <w:rsid w:val="004B6422"/>
  </w:style>
  <w:style w:type="character" w:customStyle="1" w:styleId="10">
    <w:name w:val="Заголовок 1 Знак"/>
    <w:basedOn w:val="a0"/>
    <w:link w:val="1"/>
    <w:uiPriority w:val="9"/>
    <w:rsid w:val="004B642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B642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4B6422"/>
    <w:rPr>
      <w:rFonts w:asciiTheme="majorHAnsi" w:eastAsiaTheme="majorEastAsia" w:hAnsiTheme="majorHAnsi" w:cstheme="majorBidi"/>
      <w:color w:val="1F4D78" w:themeColor="accent1" w:themeShade="7F"/>
      <w:sz w:val="24"/>
      <w:szCs w:val="24"/>
    </w:rPr>
  </w:style>
  <w:style w:type="paragraph" w:styleId="a9">
    <w:name w:val="TOC Heading"/>
    <w:basedOn w:val="1"/>
    <w:next w:val="a"/>
    <w:uiPriority w:val="39"/>
    <w:unhideWhenUsed/>
    <w:qFormat/>
    <w:rsid w:val="00A172E2"/>
    <w:pPr>
      <w:spacing w:line="259" w:lineRule="auto"/>
      <w:outlineLvl w:val="9"/>
    </w:pPr>
    <w:rPr>
      <w:lang w:eastAsia="ru-RU"/>
    </w:rPr>
  </w:style>
  <w:style w:type="paragraph" w:styleId="11">
    <w:name w:val="toc 1"/>
    <w:basedOn w:val="a"/>
    <w:next w:val="a"/>
    <w:autoRedefine/>
    <w:uiPriority w:val="39"/>
    <w:unhideWhenUsed/>
    <w:rsid w:val="00A172E2"/>
    <w:pPr>
      <w:spacing w:after="100"/>
    </w:pPr>
  </w:style>
  <w:style w:type="paragraph" w:styleId="21">
    <w:name w:val="toc 2"/>
    <w:basedOn w:val="a"/>
    <w:next w:val="a"/>
    <w:autoRedefine/>
    <w:uiPriority w:val="39"/>
    <w:unhideWhenUsed/>
    <w:rsid w:val="00A172E2"/>
    <w:pPr>
      <w:spacing w:after="100"/>
      <w:ind w:left="220"/>
    </w:pPr>
  </w:style>
  <w:style w:type="paragraph" w:styleId="31">
    <w:name w:val="toc 3"/>
    <w:basedOn w:val="a"/>
    <w:next w:val="a"/>
    <w:autoRedefine/>
    <w:uiPriority w:val="39"/>
    <w:unhideWhenUsed/>
    <w:rsid w:val="00C13F08"/>
    <w:pPr>
      <w:tabs>
        <w:tab w:val="right" w:leader="dot" w:pos="9345"/>
      </w:tabs>
      <w:spacing w:after="160" w:line="259" w:lineRule="auto"/>
      <w:ind w:firstLine="709"/>
    </w:pPr>
  </w:style>
  <w:style w:type="character" w:styleId="aa">
    <w:name w:val="Hyperlink"/>
    <w:basedOn w:val="a0"/>
    <w:uiPriority w:val="99"/>
    <w:unhideWhenUsed/>
    <w:rsid w:val="00A172E2"/>
    <w:rPr>
      <w:color w:val="0563C1" w:themeColor="hyperlink"/>
      <w:u w:val="single"/>
    </w:rPr>
  </w:style>
  <w:style w:type="paragraph" w:styleId="ab">
    <w:name w:val="No Spacing"/>
    <w:link w:val="ac"/>
    <w:uiPriority w:val="99"/>
    <w:qFormat/>
    <w:rsid w:val="00390DC0"/>
    <w:pPr>
      <w:spacing w:after="0" w:line="240" w:lineRule="auto"/>
    </w:pPr>
    <w:rPr>
      <w:rFonts w:ascii="Calibri" w:eastAsia="Calibri" w:hAnsi="Calibri" w:cs="Times New Roman"/>
      <w:szCs w:val="20"/>
    </w:rPr>
  </w:style>
  <w:style w:type="character" w:customStyle="1" w:styleId="ac">
    <w:name w:val="Без интервала Знак"/>
    <w:link w:val="ab"/>
    <w:uiPriority w:val="99"/>
    <w:locked/>
    <w:rsid w:val="00390DC0"/>
    <w:rPr>
      <w:rFonts w:ascii="Calibri" w:eastAsia="Calibri" w:hAnsi="Calibri" w:cs="Times New Roman"/>
      <w:szCs w:val="20"/>
    </w:rPr>
  </w:style>
  <w:style w:type="paragraph" w:customStyle="1" w:styleId="ConsPlusNormal">
    <w:name w:val="ConsPlusNormal"/>
    <w:link w:val="ConsPlusNormal0"/>
    <w:uiPriority w:val="99"/>
    <w:rsid w:val="00390DC0"/>
    <w:pPr>
      <w:widowControl w:val="0"/>
      <w:autoSpaceDE w:val="0"/>
      <w:autoSpaceDN w:val="0"/>
      <w:adjustRightInd w:val="0"/>
      <w:spacing w:after="0" w:line="240" w:lineRule="auto"/>
      <w:ind w:firstLine="720"/>
    </w:pPr>
    <w:rPr>
      <w:rFonts w:ascii="Arial" w:eastAsia="Calibri" w:hAnsi="Arial" w:cs="Times New Roman"/>
      <w:szCs w:val="20"/>
      <w:lang w:eastAsia="ru-RU"/>
    </w:rPr>
  </w:style>
  <w:style w:type="character" w:customStyle="1" w:styleId="ConsPlusNormal0">
    <w:name w:val="ConsPlusNormal Знак"/>
    <w:link w:val="ConsPlusNormal"/>
    <w:uiPriority w:val="99"/>
    <w:locked/>
    <w:rsid w:val="00390DC0"/>
    <w:rPr>
      <w:rFonts w:ascii="Arial" w:eastAsia="Calibri" w:hAnsi="Arial" w:cs="Times New Roman"/>
      <w:szCs w:val="20"/>
      <w:lang w:eastAsia="ru-RU"/>
    </w:rPr>
  </w:style>
  <w:style w:type="character" w:customStyle="1" w:styleId="StrongEmphasis">
    <w:name w:val="Strong Emphasis"/>
    <w:uiPriority w:val="99"/>
    <w:rsid w:val="00317C73"/>
    <w:rPr>
      <w:rFonts w:cs="Times New Roman"/>
      <w:b/>
      <w:bCs/>
    </w:rPr>
  </w:style>
  <w:style w:type="character" w:customStyle="1" w:styleId="textexposedshowmrcssattr">
    <w:name w:val="text_exposed_show_mr_css_attr"/>
    <w:rsid w:val="00317C73"/>
  </w:style>
  <w:style w:type="character" w:customStyle="1" w:styleId="32">
    <w:name w:val="Стиль3 Знак"/>
    <w:link w:val="33"/>
    <w:uiPriority w:val="99"/>
    <w:locked/>
    <w:rsid w:val="00317C73"/>
    <w:rPr>
      <w:rFonts w:ascii="Times New Roman" w:hAnsi="Times New Roman" w:cs="Times New Roman"/>
      <w:b/>
      <w:bCs/>
      <w:i/>
      <w:sz w:val="28"/>
      <w:szCs w:val="28"/>
      <w:lang w:eastAsia="ar-SA"/>
    </w:rPr>
  </w:style>
  <w:style w:type="paragraph" w:customStyle="1" w:styleId="33">
    <w:name w:val="Стиль3"/>
    <w:basedOn w:val="a"/>
    <w:link w:val="32"/>
    <w:uiPriority w:val="99"/>
    <w:rsid w:val="00317C73"/>
    <w:pPr>
      <w:keepNext/>
      <w:keepLines/>
      <w:suppressAutoHyphens/>
      <w:spacing w:after="0" w:line="240" w:lineRule="auto"/>
      <w:jc w:val="center"/>
      <w:outlineLvl w:val="1"/>
    </w:pPr>
    <w:rPr>
      <w:rFonts w:ascii="Times New Roman" w:eastAsiaTheme="minorHAnsi" w:hAnsi="Times New Roman"/>
      <w:b/>
      <w:bCs/>
      <w:i/>
      <w:sz w:val="28"/>
      <w:szCs w:val="28"/>
      <w:lang w:eastAsia="ar-SA"/>
    </w:rPr>
  </w:style>
  <w:style w:type="paragraph" w:customStyle="1" w:styleId="Default">
    <w:name w:val="Default"/>
    <w:uiPriority w:val="99"/>
    <w:rsid w:val="00317C7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rmattext">
    <w:name w:val="formattext"/>
    <w:basedOn w:val="a"/>
    <w:uiPriority w:val="99"/>
    <w:rsid w:val="00317C73"/>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Normal (Web)"/>
    <w:basedOn w:val="a"/>
    <w:uiPriority w:val="99"/>
    <w:rsid w:val="009C64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
    <w:name w:val="fontstyle21"/>
    <w:rsid w:val="0099054F"/>
    <w:rPr>
      <w:rFonts w:ascii="PT Astra Serif" w:hAnsi="PT Astra Serif" w:cs="Times New Roman"/>
      <w:color w:val="000000"/>
      <w:sz w:val="28"/>
      <w:szCs w:val="28"/>
    </w:rPr>
  </w:style>
  <w:style w:type="paragraph" w:styleId="ae">
    <w:name w:val="header"/>
    <w:basedOn w:val="a"/>
    <w:link w:val="af"/>
    <w:uiPriority w:val="99"/>
    <w:unhideWhenUsed/>
    <w:rsid w:val="0079399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93999"/>
    <w:rPr>
      <w:rFonts w:ascii="Calibri" w:eastAsia="Calibri" w:hAnsi="Calibri" w:cs="Times New Roman"/>
    </w:rPr>
  </w:style>
  <w:style w:type="paragraph" w:styleId="af0">
    <w:name w:val="footer"/>
    <w:basedOn w:val="a"/>
    <w:link w:val="af1"/>
    <w:uiPriority w:val="99"/>
    <w:unhideWhenUsed/>
    <w:rsid w:val="0079399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93999"/>
    <w:rPr>
      <w:rFonts w:ascii="Calibri" w:eastAsia="Calibri" w:hAnsi="Calibri" w:cs="Times New Roman"/>
    </w:rPr>
  </w:style>
  <w:style w:type="character" w:customStyle="1" w:styleId="22">
    <w:name w:val="Основной текст (2) + Полужирный"/>
    <w:qFormat/>
    <w:rsid w:val="00910A41"/>
    <w:rPr>
      <w:rFonts w:ascii="Times New Roman" w:eastAsia="Times New Roman" w:hAnsi="Times New Roman"/>
      <w:b/>
      <w:bCs/>
      <w:color w:val="000000"/>
      <w:spacing w:val="0"/>
      <w:sz w:val="26"/>
      <w:szCs w:val="26"/>
      <w:u w:val="none"/>
      <w:lang w:val="ru-RU" w:eastAsia="ru-RU" w:bidi="ru-RU"/>
    </w:rPr>
  </w:style>
  <w:style w:type="paragraph" w:customStyle="1" w:styleId="12">
    <w:name w:val="Абзац списка1"/>
    <w:basedOn w:val="a"/>
    <w:link w:val="ListParagraphChar"/>
    <w:uiPriority w:val="99"/>
    <w:rsid w:val="00403D8D"/>
    <w:pPr>
      <w:ind w:left="720"/>
    </w:pPr>
    <w:rPr>
      <w:sz w:val="20"/>
      <w:szCs w:val="20"/>
      <w:lang w:eastAsia="ru-RU"/>
    </w:rPr>
  </w:style>
  <w:style w:type="character" w:customStyle="1" w:styleId="ListParagraphChar">
    <w:name w:val="List Paragraph Char"/>
    <w:link w:val="12"/>
    <w:uiPriority w:val="99"/>
    <w:locked/>
    <w:rsid w:val="00403D8D"/>
    <w:rPr>
      <w:rFonts w:ascii="Calibri" w:eastAsia="Calibri" w:hAnsi="Calibri" w:cs="Times New Roman"/>
      <w:sz w:val="20"/>
      <w:szCs w:val="20"/>
      <w:lang w:eastAsia="ru-RU"/>
    </w:rPr>
  </w:style>
  <w:style w:type="character" w:styleId="af2">
    <w:name w:val="Emphasis"/>
    <w:uiPriority w:val="99"/>
    <w:qFormat/>
    <w:rsid w:val="00403D8D"/>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FB7"/>
    <w:pPr>
      <w:spacing w:after="200" w:line="276" w:lineRule="auto"/>
    </w:pPr>
    <w:rPr>
      <w:rFonts w:ascii="Calibri" w:eastAsia="Calibri" w:hAnsi="Calibri" w:cs="Times New Roman"/>
    </w:rPr>
  </w:style>
  <w:style w:type="paragraph" w:styleId="1">
    <w:name w:val="heading 1"/>
    <w:basedOn w:val="a"/>
    <w:next w:val="a"/>
    <w:link w:val="10"/>
    <w:uiPriority w:val="9"/>
    <w:qFormat/>
    <w:rsid w:val="004B64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B64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B64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rsid w:val="00735FB7"/>
    <w:rPr>
      <w:rFonts w:ascii="PT Astra Serif" w:hAnsi="PT Astra Serif" w:cs="Times New Roman"/>
      <w:b/>
      <w:bCs/>
      <w:color w:val="000000"/>
      <w:sz w:val="28"/>
      <w:szCs w:val="28"/>
    </w:rPr>
  </w:style>
  <w:style w:type="character" w:styleId="a3">
    <w:name w:val="Strong"/>
    <w:basedOn w:val="a0"/>
    <w:qFormat/>
    <w:rsid w:val="00AA3F3C"/>
    <w:rPr>
      <w:b/>
      <w:bCs/>
    </w:rPr>
  </w:style>
  <w:style w:type="paragraph" w:styleId="a4">
    <w:name w:val="Balloon Text"/>
    <w:basedOn w:val="a"/>
    <w:link w:val="a5"/>
    <w:uiPriority w:val="99"/>
    <w:semiHidden/>
    <w:unhideWhenUsed/>
    <w:rsid w:val="00B6259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6259C"/>
    <w:rPr>
      <w:rFonts w:ascii="Segoe UI" w:eastAsia="Calibri" w:hAnsi="Segoe UI" w:cs="Segoe UI"/>
      <w:sz w:val="18"/>
      <w:szCs w:val="18"/>
    </w:rPr>
  </w:style>
  <w:style w:type="paragraph" w:styleId="a6">
    <w:name w:val="List Paragraph"/>
    <w:aliases w:val="Варианты ответов,Абзац списка11"/>
    <w:basedOn w:val="a"/>
    <w:link w:val="a7"/>
    <w:uiPriority w:val="34"/>
    <w:qFormat/>
    <w:rsid w:val="004B6422"/>
    <w:pPr>
      <w:ind w:left="720"/>
      <w:contextualSpacing/>
    </w:pPr>
    <w:rPr>
      <w:rFonts w:asciiTheme="minorHAnsi" w:eastAsiaTheme="minorHAnsi" w:hAnsiTheme="minorHAnsi" w:cstheme="minorBidi"/>
    </w:rPr>
  </w:style>
  <w:style w:type="table" w:styleId="a8">
    <w:name w:val="Table Grid"/>
    <w:basedOn w:val="a1"/>
    <w:uiPriority w:val="39"/>
    <w:rsid w:val="004B6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Абзац списка Знак"/>
    <w:aliases w:val="Варианты ответов Знак,Абзац списка11 Знак"/>
    <w:link w:val="a6"/>
    <w:uiPriority w:val="34"/>
    <w:rsid w:val="004B6422"/>
  </w:style>
  <w:style w:type="character" w:customStyle="1" w:styleId="10">
    <w:name w:val="Заголовок 1 Знак"/>
    <w:basedOn w:val="a0"/>
    <w:link w:val="1"/>
    <w:uiPriority w:val="9"/>
    <w:rsid w:val="004B642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B642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4B6422"/>
    <w:rPr>
      <w:rFonts w:asciiTheme="majorHAnsi" w:eastAsiaTheme="majorEastAsia" w:hAnsiTheme="majorHAnsi" w:cstheme="majorBidi"/>
      <w:color w:val="1F4D78" w:themeColor="accent1" w:themeShade="7F"/>
      <w:sz w:val="24"/>
      <w:szCs w:val="24"/>
    </w:rPr>
  </w:style>
  <w:style w:type="paragraph" w:styleId="a9">
    <w:name w:val="TOC Heading"/>
    <w:basedOn w:val="1"/>
    <w:next w:val="a"/>
    <w:uiPriority w:val="39"/>
    <w:unhideWhenUsed/>
    <w:qFormat/>
    <w:rsid w:val="00A172E2"/>
    <w:pPr>
      <w:spacing w:line="259" w:lineRule="auto"/>
      <w:outlineLvl w:val="9"/>
    </w:pPr>
    <w:rPr>
      <w:lang w:eastAsia="ru-RU"/>
    </w:rPr>
  </w:style>
  <w:style w:type="paragraph" w:styleId="11">
    <w:name w:val="toc 1"/>
    <w:basedOn w:val="a"/>
    <w:next w:val="a"/>
    <w:autoRedefine/>
    <w:uiPriority w:val="39"/>
    <w:unhideWhenUsed/>
    <w:rsid w:val="00A172E2"/>
    <w:pPr>
      <w:spacing w:after="100"/>
    </w:pPr>
  </w:style>
  <w:style w:type="paragraph" w:styleId="21">
    <w:name w:val="toc 2"/>
    <w:basedOn w:val="a"/>
    <w:next w:val="a"/>
    <w:autoRedefine/>
    <w:uiPriority w:val="39"/>
    <w:unhideWhenUsed/>
    <w:rsid w:val="00A172E2"/>
    <w:pPr>
      <w:spacing w:after="100"/>
      <w:ind w:left="220"/>
    </w:pPr>
  </w:style>
  <w:style w:type="paragraph" w:styleId="31">
    <w:name w:val="toc 3"/>
    <w:basedOn w:val="a"/>
    <w:next w:val="a"/>
    <w:autoRedefine/>
    <w:uiPriority w:val="39"/>
    <w:unhideWhenUsed/>
    <w:rsid w:val="00C13F08"/>
    <w:pPr>
      <w:tabs>
        <w:tab w:val="right" w:leader="dot" w:pos="9345"/>
      </w:tabs>
      <w:spacing w:after="160" w:line="259" w:lineRule="auto"/>
      <w:ind w:firstLine="709"/>
    </w:pPr>
  </w:style>
  <w:style w:type="character" w:styleId="aa">
    <w:name w:val="Hyperlink"/>
    <w:basedOn w:val="a0"/>
    <w:uiPriority w:val="99"/>
    <w:unhideWhenUsed/>
    <w:rsid w:val="00A172E2"/>
    <w:rPr>
      <w:color w:val="0563C1" w:themeColor="hyperlink"/>
      <w:u w:val="single"/>
    </w:rPr>
  </w:style>
  <w:style w:type="paragraph" w:styleId="ab">
    <w:name w:val="No Spacing"/>
    <w:link w:val="ac"/>
    <w:uiPriority w:val="99"/>
    <w:qFormat/>
    <w:rsid w:val="00390DC0"/>
    <w:pPr>
      <w:spacing w:after="0" w:line="240" w:lineRule="auto"/>
    </w:pPr>
    <w:rPr>
      <w:rFonts w:ascii="Calibri" w:eastAsia="Calibri" w:hAnsi="Calibri" w:cs="Times New Roman"/>
      <w:szCs w:val="20"/>
    </w:rPr>
  </w:style>
  <w:style w:type="character" w:customStyle="1" w:styleId="ac">
    <w:name w:val="Без интервала Знак"/>
    <w:link w:val="ab"/>
    <w:uiPriority w:val="99"/>
    <w:locked/>
    <w:rsid w:val="00390DC0"/>
    <w:rPr>
      <w:rFonts w:ascii="Calibri" w:eastAsia="Calibri" w:hAnsi="Calibri" w:cs="Times New Roman"/>
      <w:szCs w:val="20"/>
    </w:rPr>
  </w:style>
  <w:style w:type="paragraph" w:customStyle="1" w:styleId="ConsPlusNormal">
    <w:name w:val="ConsPlusNormal"/>
    <w:link w:val="ConsPlusNormal0"/>
    <w:uiPriority w:val="99"/>
    <w:rsid w:val="00390DC0"/>
    <w:pPr>
      <w:widowControl w:val="0"/>
      <w:autoSpaceDE w:val="0"/>
      <w:autoSpaceDN w:val="0"/>
      <w:adjustRightInd w:val="0"/>
      <w:spacing w:after="0" w:line="240" w:lineRule="auto"/>
      <w:ind w:firstLine="720"/>
    </w:pPr>
    <w:rPr>
      <w:rFonts w:ascii="Arial" w:eastAsia="Calibri" w:hAnsi="Arial" w:cs="Times New Roman"/>
      <w:szCs w:val="20"/>
      <w:lang w:eastAsia="ru-RU"/>
    </w:rPr>
  </w:style>
  <w:style w:type="character" w:customStyle="1" w:styleId="ConsPlusNormal0">
    <w:name w:val="ConsPlusNormal Знак"/>
    <w:link w:val="ConsPlusNormal"/>
    <w:uiPriority w:val="99"/>
    <w:locked/>
    <w:rsid w:val="00390DC0"/>
    <w:rPr>
      <w:rFonts w:ascii="Arial" w:eastAsia="Calibri" w:hAnsi="Arial" w:cs="Times New Roman"/>
      <w:szCs w:val="20"/>
      <w:lang w:eastAsia="ru-RU"/>
    </w:rPr>
  </w:style>
  <w:style w:type="character" w:customStyle="1" w:styleId="StrongEmphasis">
    <w:name w:val="Strong Emphasis"/>
    <w:uiPriority w:val="99"/>
    <w:rsid w:val="00317C73"/>
    <w:rPr>
      <w:rFonts w:cs="Times New Roman"/>
      <w:b/>
      <w:bCs/>
    </w:rPr>
  </w:style>
  <w:style w:type="character" w:customStyle="1" w:styleId="textexposedshowmrcssattr">
    <w:name w:val="text_exposed_show_mr_css_attr"/>
    <w:rsid w:val="00317C73"/>
  </w:style>
  <w:style w:type="character" w:customStyle="1" w:styleId="32">
    <w:name w:val="Стиль3 Знак"/>
    <w:link w:val="33"/>
    <w:uiPriority w:val="99"/>
    <w:locked/>
    <w:rsid w:val="00317C73"/>
    <w:rPr>
      <w:rFonts w:ascii="Times New Roman" w:hAnsi="Times New Roman" w:cs="Times New Roman"/>
      <w:b/>
      <w:bCs/>
      <w:i/>
      <w:sz w:val="28"/>
      <w:szCs w:val="28"/>
      <w:lang w:eastAsia="ar-SA"/>
    </w:rPr>
  </w:style>
  <w:style w:type="paragraph" w:customStyle="1" w:styleId="33">
    <w:name w:val="Стиль3"/>
    <w:basedOn w:val="a"/>
    <w:link w:val="32"/>
    <w:uiPriority w:val="99"/>
    <w:rsid w:val="00317C73"/>
    <w:pPr>
      <w:keepNext/>
      <w:keepLines/>
      <w:suppressAutoHyphens/>
      <w:spacing w:after="0" w:line="240" w:lineRule="auto"/>
      <w:jc w:val="center"/>
      <w:outlineLvl w:val="1"/>
    </w:pPr>
    <w:rPr>
      <w:rFonts w:ascii="Times New Roman" w:eastAsiaTheme="minorHAnsi" w:hAnsi="Times New Roman"/>
      <w:b/>
      <w:bCs/>
      <w:i/>
      <w:sz w:val="28"/>
      <w:szCs w:val="28"/>
      <w:lang w:eastAsia="ar-SA"/>
    </w:rPr>
  </w:style>
  <w:style w:type="paragraph" w:customStyle="1" w:styleId="Default">
    <w:name w:val="Default"/>
    <w:uiPriority w:val="99"/>
    <w:rsid w:val="00317C7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rmattext">
    <w:name w:val="formattext"/>
    <w:basedOn w:val="a"/>
    <w:uiPriority w:val="99"/>
    <w:rsid w:val="00317C73"/>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Normal (Web)"/>
    <w:basedOn w:val="a"/>
    <w:uiPriority w:val="99"/>
    <w:rsid w:val="009C64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
    <w:name w:val="fontstyle21"/>
    <w:rsid w:val="0099054F"/>
    <w:rPr>
      <w:rFonts w:ascii="PT Astra Serif" w:hAnsi="PT Astra Serif" w:cs="Times New Roman"/>
      <w:color w:val="000000"/>
      <w:sz w:val="28"/>
      <w:szCs w:val="28"/>
    </w:rPr>
  </w:style>
  <w:style w:type="paragraph" w:styleId="ae">
    <w:name w:val="header"/>
    <w:basedOn w:val="a"/>
    <w:link w:val="af"/>
    <w:uiPriority w:val="99"/>
    <w:unhideWhenUsed/>
    <w:rsid w:val="0079399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93999"/>
    <w:rPr>
      <w:rFonts w:ascii="Calibri" w:eastAsia="Calibri" w:hAnsi="Calibri" w:cs="Times New Roman"/>
    </w:rPr>
  </w:style>
  <w:style w:type="paragraph" w:styleId="af0">
    <w:name w:val="footer"/>
    <w:basedOn w:val="a"/>
    <w:link w:val="af1"/>
    <w:uiPriority w:val="99"/>
    <w:unhideWhenUsed/>
    <w:rsid w:val="0079399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93999"/>
    <w:rPr>
      <w:rFonts w:ascii="Calibri" w:eastAsia="Calibri" w:hAnsi="Calibri" w:cs="Times New Roman"/>
    </w:rPr>
  </w:style>
  <w:style w:type="character" w:customStyle="1" w:styleId="22">
    <w:name w:val="Основной текст (2) + Полужирный"/>
    <w:qFormat/>
    <w:rsid w:val="00910A41"/>
    <w:rPr>
      <w:rFonts w:ascii="Times New Roman" w:eastAsia="Times New Roman" w:hAnsi="Times New Roman"/>
      <w:b/>
      <w:bCs/>
      <w:color w:val="000000"/>
      <w:spacing w:val="0"/>
      <w:sz w:val="26"/>
      <w:szCs w:val="26"/>
      <w:u w:val="none"/>
      <w:lang w:val="ru-RU" w:eastAsia="ru-RU" w:bidi="ru-RU"/>
    </w:rPr>
  </w:style>
  <w:style w:type="paragraph" w:customStyle="1" w:styleId="12">
    <w:name w:val="Абзац списка1"/>
    <w:basedOn w:val="a"/>
    <w:link w:val="ListParagraphChar"/>
    <w:uiPriority w:val="99"/>
    <w:rsid w:val="00403D8D"/>
    <w:pPr>
      <w:ind w:left="720"/>
    </w:pPr>
    <w:rPr>
      <w:sz w:val="20"/>
      <w:szCs w:val="20"/>
      <w:lang w:eastAsia="ru-RU"/>
    </w:rPr>
  </w:style>
  <w:style w:type="character" w:customStyle="1" w:styleId="ListParagraphChar">
    <w:name w:val="List Paragraph Char"/>
    <w:link w:val="12"/>
    <w:uiPriority w:val="99"/>
    <w:locked/>
    <w:rsid w:val="00403D8D"/>
    <w:rPr>
      <w:rFonts w:ascii="Calibri" w:eastAsia="Calibri" w:hAnsi="Calibri" w:cs="Times New Roman"/>
      <w:sz w:val="20"/>
      <w:szCs w:val="20"/>
      <w:lang w:eastAsia="ru-RU"/>
    </w:rPr>
  </w:style>
  <w:style w:type="character" w:styleId="af2">
    <w:name w:val="Emphasis"/>
    <w:uiPriority w:val="99"/>
    <w:qFormat/>
    <w:rsid w:val="00403D8D"/>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32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10.xml"/><Relationship Id="rId42" Type="http://schemas.openxmlformats.org/officeDocument/2006/relationships/chart" Target="charts/chart28.xml"/><Relationship Id="rId47" Type="http://schemas.openxmlformats.org/officeDocument/2006/relationships/chart" Target="charts/chart31.xml"/><Relationship Id="rId63" Type="http://schemas.openxmlformats.org/officeDocument/2006/relationships/chart" Target="charts/chart46.xml"/><Relationship Id="rId68" Type="http://schemas.openxmlformats.org/officeDocument/2006/relationships/chart" Target="charts/chart51.xml"/><Relationship Id="rId84" Type="http://schemas.openxmlformats.org/officeDocument/2006/relationships/image" Target="media/image16.jpeg"/><Relationship Id="rId89" Type="http://schemas.openxmlformats.org/officeDocument/2006/relationships/image" Target="media/image21.jpeg"/><Relationship Id="rId16" Type="http://schemas.openxmlformats.org/officeDocument/2006/relationships/chart" Target="charts/chart5.xml"/><Relationship Id="rId11" Type="http://schemas.openxmlformats.org/officeDocument/2006/relationships/image" Target="media/image3.png"/><Relationship Id="rId32" Type="http://schemas.openxmlformats.org/officeDocument/2006/relationships/chart" Target="charts/chart18.xml"/><Relationship Id="rId37" Type="http://schemas.openxmlformats.org/officeDocument/2006/relationships/chart" Target="charts/chart23.xml"/><Relationship Id="rId53" Type="http://schemas.openxmlformats.org/officeDocument/2006/relationships/chart" Target="charts/chart37.xml"/><Relationship Id="rId58" Type="http://schemas.openxmlformats.org/officeDocument/2006/relationships/chart" Target="charts/chart41.xml"/><Relationship Id="rId74" Type="http://schemas.openxmlformats.org/officeDocument/2006/relationships/image" Target="media/image9.png"/><Relationship Id="rId79" Type="http://schemas.openxmlformats.org/officeDocument/2006/relationships/image" Target="media/image11.jpeg"/><Relationship Id="rId5" Type="http://schemas.openxmlformats.org/officeDocument/2006/relationships/settings" Target="settings.xml"/><Relationship Id="rId90" Type="http://schemas.openxmlformats.org/officeDocument/2006/relationships/image" Target="media/image22.jpeg"/><Relationship Id="rId22" Type="http://schemas.openxmlformats.org/officeDocument/2006/relationships/chart" Target="charts/chart11.xml"/><Relationship Id="rId27" Type="http://schemas.openxmlformats.org/officeDocument/2006/relationships/chart" Target="charts/chart13.xml"/><Relationship Id="rId43" Type="http://schemas.openxmlformats.org/officeDocument/2006/relationships/chart" Target="charts/chart29.xml"/><Relationship Id="rId48" Type="http://schemas.openxmlformats.org/officeDocument/2006/relationships/chart" Target="charts/chart32.xml"/><Relationship Id="rId64" Type="http://schemas.openxmlformats.org/officeDocument/2006/relationships/chart" Target="charts/chart47.xml"/><Relationship Id="rId69" Type="http://schemas.openxmlformats.org/officeDocument/2006/relationships/chart" Target="charts/chart52.xml"/><Relationship Id="rId8" Type="http://schemas.openxmlformats.org/officeDocument/2006/relationships/endnotes" Target="endnotes.xml"/><Relationship Id="rId51" Type="http://schemas.openxmlformats.org/officeDocument/2006/relationships/chart" Target="charts/chart35.xml"/><Relationship Id="rId72" Type="http://schemas.openxmlformats.org/officeDocument/2006/relationships/hyperlink" Target="http://ru.wikipedia.org/wiki/%D0%9F%D0%B0%D0%BC%D1%8F%D1%82%D0%BD%D0%B8%D0%BA_%D0%BF%D1%80%D0%B8%D1%80%D0%BE%D0%B4%D1%8B" TargetMode="External"/><Relationship Id="rId80" Type="http://schemas.openxmlformats.org/officeDocument/2006/relationships/image" Target="media/image12.jpeg"/><Relationship Id="rId85" Type="http://schemas.openxmlformats.org/officeDocument/2006/relationships/image" Target="media/image1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6.png"/><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0.xml"/><Relationship Id="rId59" Type="http://schemas.openxmlformats.org/officeDocument/2006/relationships/chart" Target="charts/chart42.xml"/><Relationship Id="rId67" Type="http://schemas.openxmlformats.org/officeDocument/2006/relationships/chart" Target="charts/chart50.xml"/><Relationship Id="rId20" Type="http://schemas.openxmlformats.org/officeDocument/2006/relationships/chart" Target="charts/chart9.xml"/><Relationship Id="rId41" Type="http://schemas.openxmlformats.org/officeDocument/2006/relationships/chart" Target="charts/chart27.xml"/><Relationship Id="rId54" Type="http://schemas.openxmlformats.org/officeDocument/2006/relationships/chart" Target="charts/chart38.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image" Target="media/image10.png"/><Relationship Id="rId83" Type="http://schemas.openxmlformats.org/officeDocument/2006/relationships/image" Target="media/image15.jpeg"/><Relationship Id="rId88" Type="http://schemas.openxmlformats.org/officeDocument/2006/relationships/image" Target="media/image20.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4.png"/><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3.xml"/><Relationship Id="rId57" Type="http://schemas.openxmlformats.org/officeDocument/2006/relationships/chart" Target="charts/chart40.xml"/><Relationship Id="rId10" Type="http://schemas.openxmlformats.org/officeDocument/2006/relationships/image" Target="media/image2.jpeg"/><Relationship Id="rId31" Type="http://schemas.openxmlformats.org/officeDocument/2006/relationships/chart" Target="charts/chart17.xml"/><Relationship Id="rId44" Type="http://schemas.openxmlformats.org/officeDocument/2006/relationships/hyperlink" Target="https://ru.wikipedia.org/wiki/%D0%9B%D0%B5%D0%BE%D0%BD%D1%82%D1%8C%D0%B5%D0%B2%D0%B0,_%D0%92%D0%B0%D0%BB%D0%B5%D0%BD%D1%82%D0%B8%D0%BD%D0%B0_%D0%9C%D0%B8%D1%85%D0%B0%D0%B9%D0%BB%D0%BE%D0%B2%D0%BD%D0%B0" TargetMode="External"/><Relationship Id="rId52" Type="http://schemas.openxmlformats.org/officeDocument/2006/relationships/chart" Target="charts/chart36.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image" Target="media/image8.png"/><Relationship Id="rId78" Type="http://schemas.openxmlformats.org/officeDocument/2006/relationships/hyperlink" Target="https://ru.wikipedia.org/wiki/%D0%A1%D0%B0%D0%BC%D0%B0%D1%80%D1%81%D0%BA%D0%B0%D1%8F_%D0%BE%D0%B1%D0%BB%D0%B0%D1%81%D1%82%D1%8C" TargetMode="External"/><Relationship Id="rId81" Type="http://schemas.openxmlformats.org/officeDocument/2006/relationships/image" Target="media/image13.jpeg"/><Relationship Id="rId86"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5.xml"/><Relationship Id="rId34" Type="http://schemas.openxmlformats.org/officeDocument/2006/relationships/chart" Target="charts/chart20.xml"/><Relationship Id="rId50" Type="http://schemas.openxmlformats.org/officeDocument/2006/relationships/chart" Target="charts/chart34.xml"/><Relationship Id="rId55" Type="http://schemas.openxmlformats.org/officeDocument/2006/relationships/image" Target="media/image7.png"/><Relationship Id="rId76" Type="http://schemas.openxmlformats.org/officeDocument/2006/relationships/hyperlink" Target="https://ru.wikipedia.org/wiki/%D0%A3%D0%BB%D1%8C%D1%8F%D0%BD%D0%BE%D0%B2%D1%81%D0%BA%D0%B0%D1%8F_%D0%BE%D0%B1%D0%BB%D0%B0%D1%81%D1%82%D1%8C" TargetMode="External"/><Relationship Id="rId7" Type="http://schemas.openxmlformats.org/officeDocument/2006/relationships/footnotes" Target="footnotes.xml"/><Relationship Id="rId71" Type="http://schemas.openxmlformats.org/officeDocument/2006/relationships/chart" Target="charts/chart54.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image" Target="media/image5.png"/><Relationship Id="rId40" Type="http://schemas.openxmlformats.org/officeDocument/2006/relationships/chart" Target="charts/chart26.xml"/><Relationship Id="rId45" Type="http://schemas.openxmlformats.org/officeDocument/2006/relationships/hyperlink" Target="https://ru.wikipedia.org/wiki/%D0%9D%D0%B0%D1%80%D0%BE%D0%B4%D0%BD%D0%B0%D1%8F_%D0%B0%D1%80%D1%82%D0%B8%D1%81%D1%82%D0%BA%D0%B0_%D0%A1%D0%A1%D0%A1%D0%A0" TargetMode="External"/><Relationship Id="rId66" Type="http://schemas.openxmlformats.org/officeDocument/2006/relationships/chart" Target="charts/chart49.xml"/><Relationship Id="rId87" Type="http://schemas.openxmlformats.org/officeDocument/2006/relationships/image" Target="media/image19.jpeg"/><Relationship Id="rId61" Type="http://schemas.openxmlformats.org/officeDocument/2006/relationships/chart" Target="charts/chart44.xml"/><Relationship Id="rId82" Type="http://schemas.openxmlformats.org/officeDocument/2006/relationships/image" Target="media/image14.png"/><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chart" Target="charts/chart39.xml"/><Relationship Id="rId77" Type="http://schemas.openxmlformats.org/officeDocument/2006/relationships/hyperlink" Target="https://ru.wikipedia.org/wiki/%D0%A2%D0%B0%D1%82%D0%B0%D1%80%D1%81%D1%82%D0%B0%D0%BD"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8.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29.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0.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1.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2.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34.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35.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36.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37.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38.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39.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0.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1.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2.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4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44.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45.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4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47.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48.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Структура предприятий Мелекесского района по видам деятельности на 01.01.2020</c:v>
                </c:pt>
              </c:strCache>
            </c:strRef>
          </c:tx>
          <c:dPt>
            <c:idx val="0"/>
            <c:bubble3D val="0"/>
            <c:extLst xmlns:c16r2="http://schemas.microsoft.com/office/drawing/2015/06/chart">
              <c:ext xmlns:c16="http://schemas.microsoft.com/office/drawing/2014/chart" uri="{C3380CC4-5D6E-409C-BE32-E72D297353CC}">
                <c16:uniqueId val="{00000000-D7EB-4D32-A62C-942ECC59BD92}"/>
              </c:ext>
            </c:extLst>
          </c:dPt>
          <c:dPt>
            <c:idx val="1"/>
            <c:bubble3D val="0"/>
            <c:extLst xmlns:c16r2="http://schemas.microsoft.com/office/drawing/2015/06/chart">
              <c:ext xmlns:c16="http://schemas.microsoft.com/office/drawing/2014/chart" uri="{C3380CC4-5D6E-409C-BE32-E72D297353CC}">
                <c16:uniqueId val="{00000001-D7EB-4D32-A62C-942ECC59BD92}"/>
              </c:ext>
            </c:extLst>
          </c:dPt>
          <c:dPt>
            <c:idx val="2"/>
            <c:bubble3D val="0"/>
            <c:extLst xmlns:c16r2="http://schemas.microsoft.com/office/drawing/2015/06/chart">
              <c:ext xmlns:c16="http://schemas.microsoft.com/office/drawing/2014/chart" uri="{C3380CC4-5D6E-409C-BE32-E72D297353CC}">
                <c16:uniqueId val="{00000002-D7EB-4D32-A62C-942ECC59BD92}"/>
              </c:ext>
            </c:extLst>
          </c:dPt>
          <c:dPt>
            <c:idx val="3"/>
            <c:bubble3D val="0"/>
            <c:extLst xmlns:c16r2="http://schemas.microsoft.com/office/drawing/2015/06/chart">
              <c:ext xmlns:c16="http://schemas.microsoft.com/office/drawing/2014/chart" uri="{C3380CC4-5D6E-409C-BE32-E72D297353CC}">
                <c16:uniqueId val="{00000003-D7EB-4D32-A62C-942ECC59BD92}"/>
              </c:ext>
            </c:extLst>
          </c:dPt>
          <c:dPt>
            <c:idx val="4"/>
            <c:bubble3D val="0"/>
            <c:extLst xmlns:c16r2="http://schemas.microsoft.com/office/drawing/2015/06/chart">
              <c:ext xmlns:c16="http://schemas.microsoft.com/office/drawing/2014/chart" uri="{C3380CC4-5D6E-409C-BE32-E72D297353CC}">
                <c16:uniqueId val="{00000004-D7EB-4D32-A62C-942ECC59BD92}"/>
              </c:ext>
            </c:extLst>
          </c:dPt>
          <c:dPt>
            <c:idx val="5"/>
            <c:bubble3D val="0"/>
            <c:extLst xmlns:c16r2="http://schemas.microsoft.com/office/drawing/2015/06/chart">
              <c:ext xmlns:c16="http://schemas.microsoft.com/office/drawing/2014/chart" uri="{C3380CC4-5D6E-409C-BE32-E72D297353CC}">
                <c16:uniqueId val="{00000005-D7EB-4D32-A62C-942ECC59BD92}"/>
              </c:ext>
            </c:extLst>
          </c:dPt>
          <c:dPt>
            <c:idx val="6"/>
            <c:bubble3D val="0"/>
            <c:extLst xmlns:c16r2="http://schemas.microsoft.com/office/drawing/2015/06/chart">
              <c:ext xmlns:c16="http://schemas.microsoft.com/office/drawing/2014/chart" uri="{C3380CC4-5D6E-409C-BE32-E72D297353CC}">
                <c16:uniqueId val="{00000006-D7EB-4D32-A62C-942ECC59BD92}"/>
              </c:ext>
            </c:extLst>
          </c:dPt>
          <c:dPt>
            <c:idx val="7"/>
            <c:bubble3D val="0"/>
            <c:extLst xmlns:c16r2="http://schemas.microsoft.com/office/drawing/2015/06/chart">
              <c:ext xmlns:c16="http://schemas.microsoft.com/office/drawing/2014/chart" uri="{C3380CC4-5D6E-409C-BE32-E72D297353CC}">
                <c16:uniqueId val="{00000007-D7EB-4D32-A62C-942ECC59BD92}"/>
              </c:ext>
            </c:extLst>
          </c:dPt>
          <c:dPt>
            <c:idx val="8"/>
            <c:bubble3D val="0"/>
            <c:extLst xmlns:c16r2="http://schemas.microsoft.com/office/drawing/2015/06/chart">
              <c:ext xmlns:c16="http://schemas.microsoft.com/office/drawing/2014/chart" uri="{C3380CC4-5D6E-409C-BE32-E72D297353CC}">
                <c16:uniqueId val="{00000008-D7EB-4D32-A62C-942ECC59BD92}"/>
              </c:ext>
            </c:extLst>
          </c:dPt>
          <c:dPt>
            <c:idx val="9"/>
            <c:bubble3D val="0"/>
            <c:extLst xmlns:c16r2="http://schemas.microsoft.com/office/drawing/2015/06/chart">
              <c:ext xmlns:c16="http://schemas.microsoft.com/office/drawing/2014/chart" uri="{C3380CC4-5D6E-409C-BE32-E72D297353CC}">
                <c16:uniqueId val="{00000009-D7EB-4D32-A62C-942ECC59BD92}"/>
              </c:ext>
            </c:extLst>
          </c:dPt>
          <c:dPt>
            <c:idx val="10"/>
            <c:bubble3D val="0"/>
            <c:extLst xmlns:c16r2="http://schemas.microsoft.com/office/drawing/2015/06/chart">
              <c:ext xmlns:c16="http://schemas.microsoft.com/office/drawing/2014/chart" uri="{C3380CC4-5D6E-409C-BE32-E72D297353CC}">
                <c16:uniqueId val="{0000000A-D7EB-4D32-A62C-942ECC59BD92}"/>
              </c:ext>
            </c:extLst>
          </c:dPt>
          <c:dPt>
            <c:idx val="11"/>
            <c:bubble3D val="0"/>
            <c:extLst xmlns:c16r2="http://schemas.microsoft.com/office/drawing/2015/06/chart">
              <c:ext xmlns:c16="http://schemas.microsoft.com/office/drawing/2014/chart" uri="{C3380CC4-5D6E-409C-BE32-E72D297353CC}">
                <c16:uniqueId val="{0000000B-D7EB-4D32-A62C-942ECC59BD92}"/>
              </c:ext>
            </c:extLst>
          </c:dPt>
          <c:dPt>
            <c:idx val="12"/>
            <c:bubble3D val="0"/>
            <c:extLst xmlns:c16r2="http://schemas.microsoft.com/office/drawing/2015/06/chart">
              <c:ext xmlns:c16="http://schemas.microsoft.com/office/drawing/2014/chart" uri="{C3380CC4-5D6E-409C-BE32-E72D297353CC}">
                <c16:uniqueId val="{0000000C-D7EB-4D32-A62C-942ECC59BD92}"/>
              </c:ext>
            </c:extLst>
          </c:dPt>
          <c:dPt>
            <c:idx val="13"/>
            <c:bubble3D val="0"/>
            <c:extLst xmlns:c16r2="http://schemas.microsoft.com/office/drawing/2015/06/chart">
              <c:ext xmlns:c16="http://schemas.microsoft.com/office/drawing/2014/chart" uri="{C3380CC4-5D6E-409C-BE32-E72D297353CC}">
                <c16:uniqueId val="{0000000D-D7EB-4D32-A62C-942ECC59BD92}"/>
              </c:ext>
            </c:extLst>
          </c:dPt>
          <c:dPt>
            <c:idx val="14"/>
            <c:bubble3D val="0"/>
            <c:extLst xmlns:c16r2="http://schemas.microsoft.com/office/drawing/2015/06/chart">
              <c:ext xmlns:c16="http://schemas.microsoft.com/office/drawing/2014/chart" uri="{C3380CC4-5D6E-409C-BE32-E72D297353CC}">
                <c16:uniqueId val="{0000000E-D7EB-4D32-A62C-942ECC59BD92}"/>
              </c:ext>
            </c:extLst>
          </c:dPt>
          <c:dLbls>
            <c:spPr>
              <a:noFill/>
              <a:ln w="24375">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Лист1!$A$2:$A$16</c:f>
              <c:strCache>
                <c:ptCount val="15"/>
                <c:pt idx="0">
                  <c:v>Сельское хозяйство</c:v>
                </c:pt>
                <c:pt idx="1">
                  <c:v>Обратавающее производство</c:v>
                </c:pt>
                <c:pt idx="2">
                  <c:v>Обеспечение электроэнергией газом и паром</c:v>
                </c:pt>
                <c:pt idx="3">
                  <c:v>Торговля</c:v>
                </c:pt>
                <c:pt idx="4">
                  <c:v>Финансовая деятельность</c:v>
                </c:pt>
                <c:pt idx="5">
                  <c:v>Образование</c:v>
                </c:pt>
                <c:pt idx="6">
                  <c:v>Здравоохранение</c:v>
                </c:pt>
                <c:pt idx="7">
                  <c:v>Водоснабжение и водоотведение</c:v>
                </c:pt>
                <c:pt idx="8">
                  <c:v>Операции с недвижимым имуществом</c:v>
                </c:pt>
                <c:pt idx="9">
                  <c:v>Строительство</c:v>
                </c:pt>
                <c:pt idx="10">
                  <c:v>Транспорт</c:v>
                </c:pt>
                <c:pt idx="11">
                  <c:v>Информатизация и связь</c:v>
                </c:pt>
                <c:pt idx="12">
                  <c:v>Государственные учреждения</c:v>
                </c:pt>
                <c:pt idx="13">
                  <c:v>Культура, спорт, досуг</c:v>
                </c:pt>
                <c:pt idx="14">
                  <c:v>Прочее</c:v>
                </c:pt>
              </c:strCache>
            </c:strRef>
          </c:cat>
          <c:val>
            <c:numRef>
              <c:f>Лист1!$B$2:$B$16</c:f>
              <c:numCache>
                <c:formatCode>General</c:formatCode>
                <c:ptCount val="15"/>
                <c:pt idx="0">
                  <c:v>137</c:v>
                </c:pt>
                <c:pt idx="1">
                  <c:v>95</c:v>
                </c:pt>
                <c:pt idx="2">
                  <c:v>4</c:v>
                </c:pt>
                <c:pt idx="3">
                  <c:v>287</c:v>
                </c:pt>
                <c:pt idx="4">
                  <c:v>11</c:v>
                </c:pt>
                <c:pt idx="5">
                  <c:v>44</c:v>
                </c:pt>
                <c:pt idx="6">
                  <c:v>19</c:v>
                </c:pt>
                <c:pt idx="7">
                  <c:v>15</c:v>
                </c:pt>
                <c:pt idx="8">
                  <c:v>47</c:v>
                </c:pt>
                <c:pt idx="9">
                  <c:v>54</c:v>
                </c:pt>
                <c:pt idx="10">
                  <c:v>76</c:v>
                </c:pt>
                <c:pt idx="11">
                  <c:v>9</c:v>
                </c:pt>
                <c:pt idx="12">
                  <c:v>26</c:v>
                </c:pt>
                <c:pt idx="13">
                  <c:v>17</c:v>
                </c:pt>
                <c:pt idx="14">
                  <c:v>163</c:v>
                </c:pt>
              </c:numCache>
            </c:numRef>
          </c:val>
          <c:extLst xmlns:c16r2="http://schemas.microsoft.com/office/drawing/2015/06/chart">
            <c:ext xmlns:c16="http://schemas.microsoft.com/office/drawing/2014/chart" uri="{C3380CC4-5D6E-409C-BE32-E72D297353CC}">
              <c16:uniqueId val="{0000000F-D7EB-4D32-A62C-942ECC59BD92}"/>
            </c:ext>
          </c:extLst>
        </c:ser>
        <c:dLbls>
          <c:showLegendKey val="0"/>
          <c:showVal val="0"/>
          <c:showCatName val="0"/>
          <c:showSerName val="0"/>
          <c:showPercent val="0"/>
          <c:showBubbleSize val="0"/>
          <c:showLeaderLines val="1"/>
        </c:dLbls>
        <c:firstSliceAng val="0"/>
      </c:pieChart>
      <c:spPr>
        <a:noFill/>
        <a:ln w="24375">
          <a:noFill/>
        </a:ln>
      </c:spPr>
    </c:plotArea>
    <c:legend>
      <c:legendPos val="r"/>
      <c:layout>
        <c:manualLayout>
          <c:xMode val="edge"/>
          <c:yMode val="edge"/>
          <c:x val="0.6246134423070534"/>
          <c:y val="0"/>
          <c:w val="0.37334643296170256"/>
          <c:h val="1"/>
        </c:manualLayout>
      </c:layout>
      <c:overlay val="0"/>
      <c:txPr>
        <a:bodyPr/>
        <a:lstStyle/>
        <a:p>
          <a:pPr>
            <a:defRPr>
              <a:latin typeface="PT Astra Serif" pitchFamily="18" charset="-52"/>
              <a:ea typeface="PT Astra Serif" pitchFamily="18" charset="-52"/>
            </a:defRPr>
          </a:pPr>
          <a:endParaRPr lang="ru-RU"/>
        </a:p>
      </c:txPr>
    </c:legend>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495541780681725E-2"/>
          <c:y val="3.8912280701754384E-2"/>
          <c:w val="0.50981496993726805"/>
          <c:h val="0.87262025141594179"/>
        </c:manualLayout>
      </c:layout>
      <c:barChart>
        <c:barDir val="col"/>
        <c:grouping val="stacked"/>
        <c:varyColors val="0"/>
        <c:ser>
          <c:idx val="0"/>
          <c:order val="0"/>
          <c:tx>
            <c:strRef>
              <c:f>Лист1!$B$1</c:f>
              <c:strCache>
                <c:ptCount val="1"/>
                <c:pt idx="0">
                  <c:v>сельскохозяйственые организации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elete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431.41</c:v>
                </c:pt>
                <c:pt idx="1">
                  <c:v>410.09</c:v>
                </c:pt>
                <c:pt idx="2">
                  <c:v>335.16</c:v>
                </c:pt>
                <c:pt idx="3">
                  <c:v>365.01</c:v>
                </c:pt>
                <c:pt idx="4">
                  <c:v>352.05</c:v>
                </c:pt>
              </c:numCache>
            </c:numRef>
          </c:val>
          <c:extLst xmlns:c16r2="http://schemas.microsoft.com/office/drawing/2015/06/chart">
            <c:ext xmlns:c16="http://schemas.microsoft.com/office/drawing/2014/chart" uri="{C3380CC4-5D6E-409C-BE32-E72D297353CC}">
              <c16:uniqueId val="{00000000-1431-4861-A753-950123A26385}"/>
            </c:ext>
          </c:extLst>
        </c:ser>
        <c:ser>
          <c:idx val="1"/>
          <c:order val="1"/>
          <c:tx>
            <c:strRef>
              <c:f>Лист1!$C$1</c:f>
              <c:strCache>
                <c:ptCount val="1"/>
                <c:pt idx="0">
                  <c:v>хозяйства населения</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elete val="1"/>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473.18</c:v>
                </c:pt>
                <c:pt idx="1">
                  <c:v>481.55</c:v>
                </c:pt>
                <c:pt idx="2">
                  <c:v>656.51</c:v>
                </c:pt>
                <c:pt idx="3">
                  <c:v>749.36</c:v>
                </c:pt>
                <c:pt idx="4">
                  <c:v>787.72</c:v>
                </c:pt>
              </c:numCache>
            </c:numRef>
          </c:val>
          <c:extLst xmlns:c16r2="http://schemas.microsoft.com/office/drawing/2015/06/chart">
            <c:ext xmlns:c16="http://schemas.microsoft.com/office/drawing/2014/chart" uri="{C3380CC4-5D6E-409C-BE32-E72D297353CC}">
              <c16:uniqueId val="{00000001-1431-4861-A753-950123A26385}"/>
            </c:ext>
          </c:extLst>
        </c:ser>
        <c:ser>
          <c:idx val="2"/>
          <c:order val="2"/>
          <c:tx>
            <c:strRef>
              <c:f>Лист1!$D$1</c:f>
              <c:strCache>
                <c:ptCount val="1"/>
                <c:pt idx="0">
                  <c:v>КФХ и ИП</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elete val="1"/>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24.9</c:v>
                </c:pt>
                <c:pt idx="1">
                  <c:v>30.42</c:v>
                </c:pt>
                <c:pt idx="2">
                  <c:v>42.71</c:v>
                </c:pt>
                <c:pt idx="3">
                  <c:v>54.44</c:v>
                </c:pt>
                <c:pt idx="4">
                  <c:v>60.08</c:v>
                </c:pt>
              </c:numCache>
            </c:numRef>
          </c:val>
          <c:extLst xmlns:c16r2="http://schemas.microsoft.com/office/drawing/2015/06/chart">
            <c:ext xmlns:c16="http://schemas.microsoft.com/office/drawing/2014/chart" uri="{C3380CC4-5D6E-409C-BE32-E72D297353CC}">
              <c16:uniqueId val="{00000002-1431-4861-A753-950123A26385}"/>
            </c:ext>
          </c:extLst>
        </c:ser>
        <c:dLbls>
          <c:showLegendKey val="0"/>
          <c:showVal val="1"/>
          <c:showCatName val="0"/>
          <c:showSerName val="0"/>
          <c:showPercent val="0"/>
          <c:showBubbleSize val="0"/>
        </c:dLbls>
        <c:gapWidth val="55"/>
        <c:overlap val="100"/>
        <c:axId val="313761792"/>
        <c:axId val="309420032"/>
      </c:barChart>
      <c:lineChart>
        <c:grouping val="standard"/>
        <c:varyColors val="0"/>
        <c:ser>
          <c:idx val="3"/>
          <c:order val="3"/>
          <c:tx>
            <c:strRef>
              <c:f>Лист1!$E$1</c:f>
              <c:strCache>
                <c:ptCount val="1"/>
                <c:pt idx="0">
                  <c:v>индекс  производства</c:v>
                </c:pt>
              </c:strCache>
            </c:strRef>
          </c:tx>
          <c:spPr>
            <a:ln w="37320" cap="rnd" cmpd="sng" algn="ctr">
              <a:solidFill>
                <a:schemeClr val="accent1">
                  <a:lumMod val="60000"/>
                </a:schemeClr>
              </a:solidFill>
              <a:prstDash val="solid"/>
              <a:round/>
            </a:ln>
            <a:effectLst/>
          </c:spPr>
          <c:marker>
            <c:spPr>
              <a:noFill/>
              <a:ln w="37320" cap="flat" cmpd="sng" algn="ctr">
                <a:solidFill>
                  <a:schemeClr val="accent1">
                    <a:lumMod val="60000"/>
                  </a:schemeClr>
                </a:solidFill>
                <a:prstDash val="solid"/>
                <a:round/>
              </a:ln>
              <a:effectLst/>
            </c:spPr>
          </c:marker>
          <c:dLbls>
            <c:dLbl>
              <c:idx val="0"/>
              <c:layout>
                <c:manualLayout>
                  <c:x val="-3.7825059101654845E-2"/>
                  <c:y val="-5.96491228070176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31-4861-A753-950123A26385}"/>
                </c:ext>
              </c:extLst>
            </c:dLbl>
            <c:dLbl>
              <c:idx val="1"/>
              <c:layout>
                <c:manualLayout>
                  <c:x val="-4.4917257683215132E-2"/>
                  <c:y val="-5.61403508771929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431-4861-A753-950123A26385}"/>
                </c:ext>
              </c:extLst>
            </c:dLbl>
            <c:dLbl>
              <c:idx val="2"/>
              <c:layout>
                <c:manualLayout>
                  <c:x val="-4.0189125295508304E-2"/>
                  <c:y val="-3.50877192982456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31-4861-A753-950123A26385}"/>
                </c:ext>
              </c:extLst>
            </c:dLbl>
            <c:dLbl>
              <c:idx val="3"/>
              <c:layout>
                <c:manualLayout>
                  <c:x val="-2.8368794326241207E-2"/>
                  <c:y val="5.26315789473684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431-4861-A753-950123A26385}"/>
                </c:ext>
              </c:extLst>
            </c:dLbl>
            <c:dLbl>
              <c:idx val="4"/>
              <c:layout>
                <c:manualLayout>
                  <c:x val="-4.9645390070922057E-2"/>
                  <c:y val="3.15789473684210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431-4861-A753-950123A26385}"/>
                </c:ext>
              </c:extLst>
            </c:dLbl>
            <c:spPr>
              <a:solidFill>
                <a:schemeClr val="lt1"/>
              </a:solidFill>
              <a:ln w="1244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1077" b="1"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50.6</c:v>
                </c:pt>
                <c:pt idx="1">
                  <c:v>66.5</c:v>
                </c:pt>
                <c:pt idx="2">
                  <c:v>109.3</c:v>
                </c:pt>
                <c:pt idx="3">
                  <c:v>107</c:v>
                </c:pt>
                <c:pt idx="4">
                  <c:v>102.8</c:v>
                </c:pt>
              </c:numCache>
            </c:numRef>
          </c:val>
          <c:smooth val="0"/>
          <c:extLst xmlns:c16r2="http://schemas.microsoft.com/office/drawing/2015/06/chart">
            <c:ext xmlns:c16="http://schemas.microsoft.com/office/drawing/2014/chart" uri="{C3380CC4-5D6E-409C-BE32-E72D297353CC}">
              <c16:uniqueId val="{00000008-1431-4861-A753-950123A26385}"/>
            </c:ext>
          </c:extLst>
        </c:ser>
        <c:dLbls>
          <c:showLegendKey val="0"/>
          <c:showVal val="1"/>
          <c:showCatName val="0"/>
          <c:showSerName val="0"/>
          <c:showPercent val="0"/>
          <c:showBubbleSize val="0"/>
        </c:dLbls>
        <c:marker val="1"/>
        <c:smooth val="0"/>
        <c:axId val="313762304"/>
        <c:axId val="309422912"/>
      </c:lineChart>
      <c:catAx>
        <c:axId val="313761792"/>
        <c:scaling>
          <c:orientation val="minMax"/>
        </c:scaling>
        <c:delete val="0"/>
        <c:axPos val="b"/>
        <c:numFmt formatCode="General" sourceLinked="1"/>
        <c:majorTickMark val="none"/>
        <c:minorTickMark val="none"/>
        <c:tickLblPos val="nextTo"/>
        <c:spPr>
          <a:noFill/>
          <a:ln w="6220" cap="flat" cmpd="sng" algn="ctr">
            <a:solidFill>
              <a:schemeClr val="tx1">
                <a:tint val="75000"/>
              </a:schemeClr>
            </a:solidFill>
            <a:prstDash val="solid"/>
            <a:round/>
          </a:ln>
          <a:effectLst/>
        </c:spPr>
        <c:txPr>
          <a:bodyPr rot="-60000000" spcFirstLastPara="1" vertOverflow="ellipsis" vert="horz" wrap="square" anchor="ctr" anchorCtr="1"/>
          <a:lstStyle/>
          <a:p>
            <a:pPr>
              <a:defRPr sz="1077" b="0" i="0" u="none" strike="noStrike" kern="1200" baseline="0">
                <a:solidFill>
                  <a:schemeClr val="tx1"/>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09420032"/>
        <c:crosses val="autoZero"/>
        <c:auto val="1"/>
        <c:lblAlgn val="ctr"/>
        <c:lblOffset val="100"/>
        <c:noMultiLvlLbl val="0"/>
      </c:catAx>
      <c:valAx>
        <c:axId val="309420032"/>
        <c:scaling>
          <c:orientation val="minMax"/>
        </c:scaling>
        <c:delete val="0"/>
        <c:axPos val="l"/>
        <c:majorGridlines>
          <c:spPr>
            <a:ln w="622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220" cap="flat" cmpd="sng" algn="ctr">
            <a:solidFill>
              <a:schemeClr val="tx1">
                <a:tint val="75000"/>
              </a:schemeClr>
            </a:solidFill>
            <a:prstDash val="solid"/>
            <a:round/>
          </a:ln>
          <a:effectLst/>
        </c:spPr>
        <c:txPr>
          <a:bodyPr rot="-60000000" spcFirstLastPara="1" vertOverflow="ellipsis" vert="horz" wrap="square" anchor="ctr" anchorCtr="1"/>
          <a:lstStyle/>
          <a:p>
            <a:pPr>
              <a:defRPr sz="1077" b="0" i="0" u="none" strike="noStrike" kern="1200" baseline="0">
                <a:solidFill>
                  <a:schemeClr val="tx1"/>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13761792"/>
        <c:crosses val="autoZero"/>
        <c:crossBetween val="between"/>
      </c:valAx>
      <c:catAx>
        <c:axId val="313762304"/>
        <c:scaling>
          <c:orientation val="minMax"/>
        </c:scaling>
        <c:delete val="1"/>
        <c:axPos val="b"/>
        <c:numFmt formatCode="General" sourceLinked="1"/>
        <c:majorTickMark val="out"/>
        <c:minorTickMark val="none"/>
        <c:tickLblPos val="nextTo"/>
        <c:crossAx val="309422912"/>
        <c:crosses val="autoZero"/>
        <c:auto val="1"/>
        <c:lblAlgn val="ctr"/>
        <c:lblOffset val="100"/>
        <c:noMultiLvlLbl val="0"/>
      </c:catAx>
      <c:valAx>
        <c:axId val="309422912"/>
        <c:scaling>
          <c:orientation val="minMax"/>
        </c:scaling>
        <c:delete val="0"/>
        <c:axPos val="r"/>
        <c:numFmt formatCode="General" sourceLinked="0"/>
        <c:majorTickMark val="out"/>
        <c:minorTickMark val="none"/>
        <c:tickLblPos val="nextTo"/>
        <c:spPr>
          <a:noFill/>
          <a:ln w="6220" cap="flat" cmpd="sng" algn="ctr">
            <a:solidFill>
              <a:schemeClr val="tx1">
                <a:tint val="75000"/>
              </a:schemeClr>
            </a:solidFill>
            <a:prstDash val="solid"/>
            <a:round/>
          </a:ln>
          <a:effectLst/>
        </c:spPr>
        <c:txPr>
          <a:bodyPr rot="-60000000" spcFirstLastPara="1" vertOverflow="ellipsis" vert="horz" wrap="square" anchor="ctr" anchorCtr="1"/>
          <a:lstStyle/>
          <a:p>
            <a:pPr>
              <a:defRPr sz="1077" b="0" i="0" u="none" strike="noStrike" kern="1200" baseline="0">
                <a:solidFill>
                  <a:schemeClr val="tx1"/>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13762304"/>
        <c:crosses val="max"/>
        <c:crossBetween val="between"/>
      </c:valAx>
      <c:spPr>
        <a:solidFill>
          <a:srgbClr val="FFFFFF"/>
        </a:solidFill>
        <a:ln w="24880">
          <a:noFill/>
        </a:ln>
      </c:spPr>
    </c:plotArea>
    <c:legend>
      <c:legendPos val="r"/>
      <c:overlay val="0"/>
      <c:spPr>
        <a:noFill/>
        <a:ln w="24880">
          <a:noFill/>
        </a:ln>
      </c:spPr>
      <c:txPr>
        <a:bodyPr rot="0" spcFirstLastPara="1" vertOverflow="ellipsis" vert="horz" wrap="square" anchor="ctr" anchorCtr="1"/>
        <a:lstStyle/>
        <a:p>
          <a:pPr>
            <a:defRPr sz="1077" b="0" i="0" u="none" strike="noStrike" kern="1200" baseline="0">
              <a:solidFill>
                <a:schemeClr val="tx1"/>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sz="1077">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Растениеводство</c:v>
                </c:pt>
              </c:strCache>
            </c:strRef>
          </c:tx>
          <c:spPr>
            <a:ln w="34616" cap="rnd">
              <a:solidFill>
                <a:schemeClr val="accent5">
                  <a:shade val="76000"/>
                </a:schemeClr>
              </a:solidFill>
              <a:round/>
            </a:ln>
            <a:effectLst>
              <a:outerShdw blurRad="57150" dist="19050" dir="5400000" algn="ctr" rotWithShape="0">
                <a:srgbClr val="000000">
                  <a:alpha val="63000"/>
                </a:srgbClr>
              </a:outerShdw>
            </a:effectLst>
          </c:spPr>
          <c:marker>
            <c:symbol val="circle"/>
            <c:size val="5"/>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w="9441">
                <a:solidFill>
                  <a:schemeClr val="accent5">
                    <a:shade val="76000"/>
                  </a:schemeClr>
                </a:solidFill>
                <a:round/>
              </a:ln>
              <a:effectLst>
                <a:outerShdw blurRad="57150" dist="19050" dir="5400000" algn="ctr" rotWithShape="0">
                  <a:srgbClr val="000000">
                    <a:alpha val="63000"/>
                  </a:srgbClr>
                </a:outerShdw>
              </a:effectLst>
            </c:spPr>
          </c:marker>
          <c:dLbls>
            <c:spPr>
              <a:solidFill>
                <a:schemeClr val="lt1"/>
              </a:solidFill>
              <a:ln w="12588"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92"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926888</c:v>
                </c:pt>
                <c:pt idx="1">
                  <c:v>1329490</c:v>
                </c:pt>
                <c:pt idx="2">
                  <c:v>1334865</c:v>
                </c:pt>
                <c:pt idx="3">
                  <c:v>1448143</c:v>
                </c:pt>
                <c:pt idx="4">
                  <c:v>1119811</c:v>
                </c:pt>
              </c:numCache>
            </c:numRef>
          </c:val>
          <c:smooth val="0"/>
          <c:extLst xmlns:c16r2="http://schemas.microsoft.com/office/drawing/2015/06/chart">
            <c:ext xmlns:c16="http://schemas.microsoft.com/office/drawing/2014/chart" uri="{C3380CC4-5D6E-409C-BE32-E72D297353CC}">
              <c16:uniqueId val="{00000000-3CF7-4190-9211-AE3996E0BC56}"/>
            </c:ext>
          </c:extLst>
        </c:ser>
        <c:ser>
          <c:idx val="1"/>
          <c:order val="1"/>
          <c:tx>
            <c:strRef>
              <c:f>Лист1!$C$1</c:f>
              <c:strCache>
                <c:ptCount val="1"/>
                <c:pt idx="0">
                  <c:v>Животноводство</c:v>
                </c:pt>
              </c:strCache>
            </c:strRef>
          </c:tx>
          <c:spPr>
            <a:ln w="34616" cap="rnd">
              <a:solidFill>
                <a:schemeClr val="accent5">
                  <a:tint val="77000"/>
                </a:schemeClr>
              </a:solidFill>
              <a:round/>
            </a:ln>
            <a:effectLst>
              <a:outerShdw blurRad="57150" dist="19050" dir="5400000" algn="ctr" rotWithShape="0">
                <a:srgbClr val="000000">
                  <a:alpha val="63000"/>
                </a:srgbClr>
              </a:outerShdw>
            </a:effectLst>
          </c:spPr>
          <c:marker>
            <c:symbol val="circle"/>
            <c:size val="5"/>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w="9441">
                <a:solidFill>
                  <a:schemeClr val="accent5">
                    <a:tint val="77000"/>
                  </a:schemeClr>
                </a:solidFill>
                <a:round/>
              </a:ln>
              <a:effectLst>
                <a:outerShdw blurRad="57150" dist="19050" dir="5400000" algn="ctr" rotWithShape="0">
                  <a:srgbClr val="000000">
                    <a:alpha val="63000"/>
                  </a:srgbClr>
                </a:outerShdw>
              </a:effectLst>
            </c:spPr>
          </c:marker>
          <c:dLbls>
            <c:spPr>
              <a:solidFill>
                <a:schemeClr val="lt1"/>
              </a:solidFill>
              <a:ln w="12588"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92"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346486</c:v>
                </c:pt>
                <c:pt idx="1">
                  <c:v>27586</c:v>
                </c:pt>
                <c:pt idx="2">
                  <c:v>188651</c:v>
                </c:pt>
                <c:pt idx="3">
                  <c:v>208970</c:v>
                </c:pt>
                <c:pt idx="4">
                  <c:v>418415</c:v>
                </c:pt>
              </c:numCache>
            </c:numRef>
          </c:val>
          <c:smooth val="0"/>
          <c:extLst xmlns:c16r2="http://schemas.microsoft.com/office/drawing/2015/06/chart">
            <c:ext xmlns:c16="http://schemas.microsoft.com/office/drawing/2014/chart" uri="{C3380CC4-5D6E-409C-BE32-E72D297353CC}">
              <c16:uniqueId val="{00000001-3CF7-4190-9211-AE3996E0BC56}"/>
            </c:ext>
          </c:extLst>
        </c:ser>
        <c:dLbls>
          <c:showLegendKey val="0"/>
          <c:showVal val="1"/>
          <c:showCatName val="0"/>
          <c:showSerName val="0"/>
          <c:showPercent val="0"/>
          <c:showBubbleSize val="0"/>
        </c:dLbls>
        <c:marker val="1"/>
        <c:smooth val="0"/>
        <c:axId val="313763840"/>
        <c:axId val="309421760"/>
      </c:lineChart>
      <c:catAx>
        <c:axId val="313763840"/>
        <c:scaling>
          <c:orientation val="minMax"/>
        </c:scaling>
        <c:delete val="0"/>
        <c:axPos val="b"/>
        <c:numFmt formatCode="General" sourceLinked="1"/>
        <c:majorTickMark val="none"/>
        <c:minorTickMark val="none"/>
        <c:tickLblPos val="nextTo"/>
        <c:spPr>
          <a:noFill/>
          <a:ln w="12588" cap="flat" cmpd="sng" algn="ctr">
            <a:solidFill>
              <a:schemeClr val="tx1">
                <a:lumMod val="15000"/>
                <a:lumOff val="85000"/>
              </a:schemeClr>
            </a:solidFill>
            <a:round/>
          </a:ln>
          <a:effectLst/>
        </c:spPr>
        <c:txPr>
          <a:bodyPr rot="-60000000" spcFirstLastPara="1" vertOverflow="ellipsis" vert="horz" wrap="square" anchor="ctr" anchorCtr="1"/>
          <a:lstStyle/>
          <a:p>
            <a:pPr>
              <a:defRPr sz="892"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09421760"/>
        <c:crosses val="autoZero"/>
        <c:auto val="1"/>
        <c:lblAlgn val="ctr"/>
        <c:lblOffset val="100"/>
        <c:noMultiLvlLbl val="0"/>
      </c:catAx>
      <c:valAx>
        <c:axId val="309421760"/>
        <c:scaling>
          <c:orientation val="minMax"/>
        </c:scaling>
        <c:delete val="0"/>
        <c:axPos val="l"/>
        <c:majorGridlines>
          <c:spPr>
            <a:ln w="9441" cap="flat" cmpd="sng" algn="ctr">
              <a:solidFill>
                <a:schemeClr val="tx1">
                  <a:lumMod val="15000"/>
                  <a:lumOff val="85000"/>
                </a:schemeClr>
              </a:solidFill>
              <a:round/>
            </a:ln>
            <a:effectLst/>
          </c:spPr>
        </c:majorGridlines>
        <c:numFmt formatCode="General" sourceLinked="1"/>
        <c:majorTickMark val="none"/>
        <c:minorTickMark val="none"/>
        <c:tickLblPos val="nextTo"/>
        <c:spPr>
          <a:ln w="6294">
            <a:noFill/>
          </a:ln>
        </c:spPr>
        <c:txPr>
          <a:bodyPr rot="-60000000" spcFirstLastPara="1" vertOverflow="ellipsis" vert="horz" wrap="square" anchor="ctr" anchorCtr="1"/>
          <a:lstStyle/>
          <a:p>
            <a:pPr>
              <a:defRPr sz="892"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13763840"/>
        <c:crosses val="autoZero"/>
        <c:crossBetween val="between"/>
      </c:valAx>
      <c:spPr>
        <a:noFill/>
        <a:ln w="25176">
          <a:noFill/>
        </a:ln>
      </c:spPr>
    </c:plotArea>
    <c:legend>
      <c:legendPos val="b"/>
      <c:overlay val="0"/>
      <c:spPr>
        <a:noFill/>
        <a:ln w="25176">
          <a:noFill/>
        </a:ln>
      </c:spPr>
      <c:txPr>
        <a:bodyPr rot="0" spcFirstLastPara="1" vertOverflow="ellipsis" vert="horz" wrap="square" anchor="ctr" anchorCtr="1"/>
        <a:lstStyle/>
        <a:p>
          <a:pPr>
            <a:defRPr sz="892"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Магазины</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141</c:v>
                </c:pt>
                <c:pt idx="1">
                  <c:v>141</c:v>
                </c:pt>
                <c:pt idx="2">
                  <c:v>145</c:v>
                </c:pt>
                <c:pt idx="3">
                  <c:v>149</c:v>
                </c:pt>
                <c:pt idx="4">
                  <c:v>160</c:v>
                </c:pt>
                <c:pt idx="5">
                  <c:v>164</c:v>
                </c:pt>
              </c:numCache>
            </c:numRef>
          </c:val>
          <c:smooth val="0"/>
          <c:extLst xmlns:c16r2="http://schemas.microsoft.com/office/drawing/2015/06/chart">
            <c:ext xmlns:c16="http://schemas.microsoft.com/office/drawing/2014/chart" uri="{C3380CC4-5D6E-409C-BE32-E72D297353CC}">
              <c16:uniqueId val="{00000000-54AF-46E7-B95F-21B1AB6D2CE0}"/>
            </c:ext>
          </c:extLst>
        </c:ser>
        <c:dLbls>
          <c:dLblPos val="ctr"/>
          <c:showLegendKey val="0"/>
          <c:showVal val="1"/>
          <c:showCatName val="0"/>
          <c:showSerName val="0"/>
          <c:showPercent val="0"/>
          <c:showBubbleSize val="0"/>
        </c:dLbls>
        <c:marker val="1"/>
        <c:smooth val="0"/>
        <c:axId val="312974848"/>
        <c:axId val="309426368"/>
      </c:lineChart>
      <c:catAx>
        <c:axId val="31297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426368"/>
        <c:crosses val="autoZero"/>
        <c:auto val="1"/>
        <c:lblAlgn val="ctr"/>
        <c:lblOffset val="100"/>
        <c:noMultiLvlLbl val="0"/>
      </c:catAx>
      <c:valAx>
        <c:axId val="309426368"/>
        <c:scaling>
          <c:orientation val="minMax"/>
          <c:min val="1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97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Рестораны, кафе, бары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13</c:v>
                </c:pt>
                <c:pt idx="1">
                  <c:v>13</c:v>
                </c:pt>
                <c:pt idx="2">
                  <c:v>14</c:v>
                </c:pt>
                <c:pt idx="3">
                  <c:v>16</c:v>
                </c:pt>
                <c:pt idx="4">
                  <c:v>16</c:v>
                </c:pt>
                <c:pt idx="5">
                  <c:v>15</c:v>
                </c:pt>
              </c:numCache>
            </c:numRef>
          </c:val>
          <c:smooth val="0"/>
          <c:extLst xmlns:c16r2="http://schemas.microsoft.com/office/drawing/2015/06/chart">
            <c:ext xmlns:c16="http://schemas.microsoft.com/office/drawing/2014/chart" uri="{C3380CC4-5D6E-409C-BE32-E72D297353CC}">
              <c16:uniqueId val="{00000000-E125-48EF-8BBA-8FFB2B2A9C63}"/>
            </c:ext>
          </c:extLst>
        </c:ser>
        <c:dLbls>
          <c:dLblPos val="ctr"/>
          <c:showLegendKey val="0"/>
          <c:showVal val="1"/>
          <c:showCatName val="0"/>
          <c:showSerName val="0"/>
          <c:showPercent val="0"/>
          <c:showBubbleSize val="0"/>
        </c:dLbls>
        <c:marker val="1"/>
        <c:smooth val="0"/>
        <c:axId val="313762816"/>
        <c:axId val="309424640"/>
      </c:lineChart>
      <c:catAx>
        <c:axId val="3137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424640"/>
        <c:crosses val="autoZero"/>
        <c:auto val="1"/>
        <c:lblAlgn val="ctr"/>
        <c:lblOffset val="100"/>
        <c:noMultiLvlLbl val="0"/>
      </c:catAx>
      <c:valAx>
        <c:axId val="309424640"/>
        <c:scaling>
          <c:orientation val="minMax"/>
          <c:max val="20"/>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376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864831328208162"/>
          <c:y val="4.0552995391705073E-2"/>
          <c:w val="0.56587391544209842"/>
          <c:h val="0.87394480677320496"/>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layout>
                <c:manualLayout>
                  <c:x val="4.9794880564234896E-4"/>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D36-4729-B4E7-89C906D86295}"/>
                </c:ext>
              </c:extLst>
            </c:dLbl>
            <c:dLbl>
              <c:idx val="1"/>
              <c:layout>
                <c:manualLayout>
                  <c:x val="1.058057551236355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36-4729-B4E7-89C906D86295}"/>
                </c:ext>
              </c:extLst>
            </c:dLbl>
            <c:dLbl>
              <c:idx val="2"/>
              <c:layout>
                <c:manualLayout>
                  <c:x val="4.5377592772246315E-4"/>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D36-4729-B4E7-89C906D86295}"/>
                </c:ext>
              </c:extLst>
            </c:dLbl>
            <c:dLbl>
              <c:idx val="3"/>
              <c:layout>
                <c:manualLayout>
                  <c:x val="-2.169323341785300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D36-4729-B4E7-89C906D86295}"/>
                </c:ext>
              </c:extLst>
            </c:dLbl>
            <c:dLbl>
              <c:idx val="4"/>
              <c:layout>
                <c:manualLayout>
                  <c:x val="1.374596378694082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D36-4729-B4E7-89C906D86295}"/>
                </c:ext>
              </c:extLst>
            </c:dLbl>
            <c:dLbl>
              <c:idx val="5"/>
              <c:layout>
                <c:manualLayout>
                  <c:x val="3.0325349978030688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D36-4729-B4E7-89C906D86295}"/>
                </c:ext>
              </c:extLst>
            </c:dLbl>
            <c:dLbl>
              <c:idx val="6"/>
              <c:layout>
                <c:manualLayout>
                  <c:x val="-2.379981119441119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D36-4729-B4E7-89C906D86295}"/>
                </c:ext>
              </c:extLst>
            </c:dLbl>
            <c:dLbl>
              <c:idx val="7"/>
              <c:layout>
                <c:manualLayout>
                  <c:x val="1.0369917734707735E-2"/>
                  <c:y val="3.3788044445438127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D36-4729-B4E7-89C906D86295}"/>
                </c:ext>
              </c:extLst>
            </c:dLbl>
            <c:dLbl>
              <c:idx val="8"/>
              <c:layout>
                <c:manualLayout>
                  <c:x val="-2.5499797708297705E-4"/>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D36-4729-B4E7-89C906D86295}"/>
                </c:ext>
              </c:extLst>
            </c:dLbl>
            <c:dLbl>
              <c:idx val="9"/>
              <c:layout>
                <c:manualLayout>
                  <c:x val="1.0360934182590233E-2"/>
                  <c:y val="3.686635944700477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D36-4729-B4E7-89C906D86295}"/>
                </c:ext>
              </c:extLst>
            </c:dLbl>
            <c:dLbl>
              <c:idx val="10"/>
              <c:layout>
                <c:manualLayout>
                  <c:x val="-1.4446046958685576E-3"/>
                  <c:y val="3.68055559580660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D36-4729-B4E7-89C906D8629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прочие магазины</c:v>
                </c:pt>
                <c:pt idx="1">
                  <c:v>супермаркеты</c:v>
                </c:pt>
                <c:pt idx="2">
                  <c:v>Аптечные киоски и пункты</c:v>
                </c:pt>
                <c:pt idx="3">
                  <c:v>магазины-дискаунтеры</c:v>
                </c:pt>
                <c:pt idx="4">
                  <c:v>Аптеки и аптечные магазины</c:v>
                </c:pt>
                <c:pt idx="5">
                  <c:v>Палатки, киоски</c:v>
                </c:pt>
                <c:pt idx="6">
                  <c:v>специализированные непродовольственные магазины</c:v>
                </c:pt>
                <c:pt idx="7">
                  <c:v>Павильоны</c:v>
                </c:pt>
                <c:pt idx="8">
                  <c:v>минимаркеты</c:v>
                </c:pt>
                <c:pt idx="9">
                  <c:v>специализированные продовольственные магазины</c:v>
                </c:pt>
                <c:pt idx="10">
                  <c:v>Магазины </c:v>
                </c:pt>
              </c:strCache>
            </c:strRef>
          </c:cat>
          <c:val>
            <c:numRef>
              <c:f>Лист1!$B$2:$B$12</c:f>
              <c:numCache>
                <c:formatCode>General</c:formatCode>
                <c:ptCount val="11"/>
                <c:pt idx="0">
                  <c:v>3</c:v>
                </c:pt>
                <c:pt idx="1">
                  <c:v>4</c:v>
                </c:pt>
                <c:pt idx="2">
                  <c:v>7</c:v>
                </c:pt>
                <c:pt idx="3">
                  <c:v>4</c:v>
                </c:pt>
                <c:pt idx="4">
                  <c:v>6</c:v>
                </c:pt>
                <c:pt idx="5">
                  <c:v>14</c:v>
                </c:pt>
                <c:pt idx="6">
                  <c:v>20</c:v>
                </c:pt>
                <c:pt idx="7">
                  <c:v>32</c:v>
                </c:pt>
                <c:pt idx="8">
                  <c:v>94</c:v>
                </c:pt>
                <c:pt idx="9">
                  <c:v>43</c:v>
                </c:pt>
                <c:pt idx="10">
                  <c:v>164</c:v>
                </c:pt>
              </c:numCache>
            </c:numRef>
          </c:val>
          <c:extLst xmlns:c16r2="http://schemas.microsoft.com/office/drawing/2015/06/chart">
            <c:ext xmlns:c16="http://schemas.microsoft.com/office/drawing/2014/chart" uri="{C3380CC4-5D6E-409C-BE32-E72D297353CC}">
              <c16:uniqueId val="{0000000B-2D36-4729-B4E7-89C906D86295}"/>
            </c:ext>
          </c:extLst>
        </c:ser>
        <c:dLbls>
          <c:dLblPos val="inEnd"/>
          <c:showLegendKey val="0"/>
          <c:showVal val="1"/>
          <c:showCatName val="0"/>
          <c:showSerName val="0"/>
          <c:showPercent val="0"/>
          <c:showBubbleSize val="0"/>
        </c:dLbls>
        <c:gapWidth val="182"/>
        <c:axId val="313765376"/>
        <c:axId val="309535296"/>
      </c:barChart>
      <c:catAx>
        <c:axId val="31376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309535296"/>
        <c:crosses val="autoZero"/>
        <c:auto val="1"/>
        <c:lblAlgn val="ctr"/>
        <c:lblOffset val="100"/>
        <c:noMultiLvlLbl val="0"/>
      </c:catAx>
      <c:valAx>
        <c:axId val="309535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313765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Общедоступные столовые, закусочные</c:v>
                </c:pt>
                <c:pt idx="1">
                  <c:v>Рестораны, кафе, бары</c:v>
                </c:pt>
                <c:pt idx="2">
                  <c:v>Столовые учебных заведений, организаций, промышленных предприятий</c:v>
                </c:pt>
              </c:strCache>
            </c:strRef>
          </c:cat>
          <c:val>
            <c:numRef>
              <c:f>Лист1!$B$2:$B$4</c:f>
              <c:numCache>
                <c:formatCode>General</c:formatCode>
                <c:ptCount val="3"/>
                <c:pt idx="0">
                  <c:v>12</c:v>
                </c:pt>
                <c:pt idx="1">
                  <c:v>15</c:v>
                </c:pt>
                <c:pt idx="2">
                  <c:v>26</c:v>
                </c:pt>
              </c:numCache>
            </c:numRef>
          </c:val>
          <c:extLst xmlns:c16r2="http://schemas.microsoft.com/office/drawing/2015/06/chart">
            <c:ext xmlns:c16="http://schemas.microsoft.com/office/drawing/2014/chart" uri="{C3380CC4-5D6E-409C-BE32-E72D297353CC}">
              <c16:uniqueId val="{00000000-E193-4025-A24A-A8C9DE8489F6}"/>
            </c:ext>
          </c:extLst>
        </c:ser>
        <c:dLbls>
          <c:dLblPos val="inEnd"/>
          <c:showLegendKey val="0"/>
          <c:showVal val="1"/>
          <c:showCatName val="0"/>
          <c:showSerName val="0"/>
          <c:showPercent val="0"/>
          <c:showBubbleSize val="0"/>
        </c:dLbls>
        <c:gapWidth val="182"/>
        <c:axId val="311898112"/>
        <c:axId val="309537024"/>
      </c:barChart>
      <c:catAx>
        <c:axId val="31189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309537024"/>
        <c:crosses val="autoZero"/>
        <c:auto val="1"/>
        <c:lblAlgn val="ctr"/>
        <c:lblOffset val="100"/>
        <c:noMultiLvlLbl val="0"/>
      </c:catAx>
      <c:valAx>
        <c:axId val="309537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3118981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ремонт, окраска и пошив обуви</c:v>
                </c:pt>
                <c:pt idx="1">
                  <c:v>ремонт и строительство жилья и других построек</c:v>
                </c:pt>
                <c:pt idx="2">
                  <c:v>услуги фотоателье</c:v>
                </c:pt>
                <c:pt idx="3">
                  <c:v>ритуальные услуги</c:v>
                </c:pt>
                <c:pt idx="4">
                  <c:v>ремонт и пошив швейных, меховых и кожанных изделий и др.</c:v>
                </c:pt>
                <c:pt idx="5">
                  <c:v>изготовление и ремонт мебели</c:v>
                </c:pt>
                <c:pt idx="6">
                  <c:v>услуги бань и душевых</c:v>
                </c:pt>
                <c:pt idx="7">
                  <c:v>техническое обслуживание и ремонт транспортных средств, машин и оборудования</c:v>
                </c:pt>
                <c:pt idx="8">
                  <c:v>парикмахерских</c:v>
                </c:pt>
              </c:strCache>
            </c:strRef>
          </c:cat>
          <c:val>
            <c:numRef>
              <c:f>Лист1!$B$2:$B$10</c:f>
              <c:numCache>
                <c:formatCode>General</c:formatCode>
                <c:ptCount val="9"/>
                <c:pt idx="0">
                  <c:v>1</c:v>
                </c:pt>
                <c:pt idx="1">
                  <c:v>1</c:v>
                </c:pt>
                <c:pt idx="2">
                  <c:v>1</c:v>
                </c:pt>
                <c:pt idx="3">
                  <c:v>1</c:v>
                </c:pt>
                <c:pt idx="4">
                  <c:v>3</c:v>
                </c:pt>
                <c:pt idx="5">
                  <c:v>4</c:v>
                </c:pt>
                <c:pt idx="6">
                  <c:v>4</c:v>
                </c:pt>
                <c:pt idx="7">
                  <c:v>9</c:v>
                </c:pt>
                <c:pt idx="8">
                  <c:v>9</c:v>
                </c:pt>
              </c:numCache>
            </c:numRef>
          </c:val>
          <c:extLst xmlns:c16r2="http://schemas.microsoft.com/office/drawing/2015/06/chart">
            <c:ext xmlns:c16="http://schemas.microsoft.com/office/drawing/2014/chart" uri="{C3380CC4-5D6E-409C-BE32-E72D297353CC}">
              <c16:uniqueId val="{00000000-4149-4137-892A-180E3163E1D3}"/>
            </c:ext>
          </c:extLst>
        </c:ser>
        <c:dLbls>
          <c:dLblPos val="inEnd"/>
          <c:showLegendKey val="0"/>
          <c:showVal val="1"/>
          <c:showCatName val="0"/>
          <c:showSerName val="0"/>
          <c:showPercent val="0"/>
          <c:showBubbleSize val="0"/>
        </c:dLbls>
        <c:gapWidth val="182"/>
        <c:axId val="313764864"/>
        <c:axId val="309538752"/>
      </c:barChart>
      <c:catAx>
        <c:axId val="31376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309538752"/>
        <c:crosses val="autoZero"/>
        <c:auto val="1"/>
        <c:lblAlgn val="ctr"/>
        <c:lblOffset val="100"/>
        <c:noMultiLvlLbl val="0"/>
      </c:catAx>
      <c:valAx>
        <c:axId val="309538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313764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Структура субъектов малого и среднего предпринимательства Мелекесского района</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0A94-49CC-9FFA-24948FDA998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0A94-49CC-9FFA-24948FDA998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0A94-49CC-9FFA-24948FDA998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0A94-49CC-9FFA-24948FDA998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0A94-49CC-9FFA-24948FDA9989}"/>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0A94-49CC-9FFA-24948FDA9989}"/>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0A94-49CC-9FFA-24948FDA9989}"/>
              </c:ext>
            </c:extLst>
          </c:dPt>
          <c:dLbls>
            <c:dLbl>
              <c:idx val="0"/>
              <c:layout>
                <c:manualLayout>
                  <c:x val="1.5420299950657829E-2"/>
                  <c:y val="4.005050316577720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94-49CC-9FFA-24948FDA9989}"/>
                </c:ext>
              </c:extLst>
            </c:dLbl>
            <c:dLbl>
              <c:idx val="1"/>
              <c:layout>
                <c:manualLayout>
                  <c:x val="-1.0221376356391469E-2"/>
                  <c:y val="-1.1374407582937247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94-49CC-9FFA-24948FDA9989}"/>
                </c:ext>
              </c:extLst>
            </c:dLbl>
            <c:dLbl>
              <c:idx val="2"/>
              <c:layout>
                <c:manualLayout>
                  <c:x val="-2.7118043893802381E-2"/>
                  <c:y val="3.9895013123359647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A94-49CC-9FFA-24948FDA9989}"/>
                </c:ext>
              </c:extLst>
            </c:dLbl>
            <c:dLbl>
              <c:idx val="3"/>
              <c:layout>
                <c:manualLayout>
                  <c:x val="-1.0906527679300775E-2"/>
                  <c:y val="4.608625343632989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A94-49CC-9FFA-24948FDA9989}"/>
                </c:ext>
              </c:extLst>
            </c:dLbl>
            <c:dLbl>
              <c:idx val="4"/>
              <c:layout>
                <c:manualLayout>
                  <c:x val="-3.6213257702976766E-2"/>
                  <c:y val="4.2867733950317947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A94-49CC-9FFA-24948FDA9989}"/>
                </c:ext>
              </c:extLst>
            </c:dLbl>
            <c:dLbl>
              <c:idx val="5"/>
              <c:layout>
                <c:manualLayout>
                  <c:x val="-3.7300361151538529E-2"/>
                  <c:y val="-3.443420283365058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A94-49CC-9FFA-24948FDA9989}"/>
                </c:ext>
              </c:extLst>
            </c:dLbl>
            <c:dLbl>
              <c:idx val="6"/>
              <c:layout>
                <c:manualLayout>
                  <c:x val="5.8026064277510385E-2"/>
                  <c:y val="1.457800002487840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A94-49CC-9FFA-24948FDA9989}"/>
                </c:ext>
              </c:extLst>
            </c:dLbl>
            <c:spPr>
              <a:noFill/>
              <a:ln w="25169">
                <a:noFill/>
              </a:ln>
            </c:spPr>
            <c:txPr>
              <a:bodyPr rot="0" spcFirstLastPara="1" vertOverflow="ellipsis" vert="horz" wrap="square" anchor="ctr" anchorCtr="1"/>
              <a:lstStyle/>
              <a:p>
                <a:pPr>
                  <a:defRPr sz="981" b="1"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showLeaderLines val="1"/>
            <c:leaderLines>
              <c:spPr>
                <a:ln w="934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Торговля</c:v>
                </c:pt>
                <c:pt idx="1">
                  <c:v>Сельское хозяйство</c:v>
                </c:pt>
                <c:pt idx="2">
                  <c:v>Другие виды деятельности</c:v>
                </c:pt>
                <c:pt idx="3">
                  <c:v>Транспортные услуги</c:v>
                </c:pt>
                <c:pt idx="4">
                  <c:v>Обрабатывающие производства</c:v>
                </c:pt>
                <c:pt idx="5">
                  <c:v>Строительство</c:v>
                </c:pt>
                <c:pt idx="6">
                  <c:v>Общественное питание</c:v>
                </c:pt>
              </c:strCache>
            </c:strRef>
          </c:cat>
          <c:val>
            <c:numRef>
              <c:f>Лист1!$B$2:$B$8</c:f>
              <c:numCache>
                <c:formatCode>0.0%</c:formatCode>
                <c:ptCount val="7"/>
                <c:pt idx="0">
                  <c:v>0.42</c:v>
                </c:pt>
                <c:pt idx="1">
                  <c:v>0.15</c:v>
                </c:pt>
                <c:pt idx="2">
                  <c:v>0.14599999999999999</c:v>
                </c:pt>
                <c:pt idx="3">
                  <c:v>0.114</c:v>
                </c:pt>
                <c:pt idx="4">
                  <c:v>8.7999999999999995E-2</c:v>
                </c:pt>
                <c:pt idx="5">
                  <c:v>6.0999999999999999E-2</c:v>
                </c:pt>
                <c:pt idx="6">
                  <c:v>2.1000000000000001E-2</c:v>
                </c:pt>
              </c:numCache>
            </c:numRef>
          </c:val>
          <c:extLst xmlns:c16r2="http://schemas.microsoft.com/office/drawing/2015/06/chart">
            <c:ext xmlns:c16="http://schemas.microsoft.com/office/drawing/2014/chart" uri="{C3380CC4-5D6E-409C-BE32-E72D297353CC}">
              <c16:uniqueId val="{0000000E-0A94-49CC-9FFA-24948FDA9989}"/>
            </c:ext>
          </c:extLst>
        </c:ser>
        <c:dLbls>
          <c:showLegendKey val="0"/>
          <c:showVal val="0"/>
          <c:showCatName val="0"/>
          <c:showSerName val="0"/>
          <c:showPercent val="0"/>
          <c:showBubbleSize val="0"/>
          <c:showLeaderLines val="1"/>
        </c:dLbls>
        <c:firstSliceAng val="0"/>
      </c:pieChart>
      <c:spPr>
        <a:noFill/>
        <a:ln w="25169">
          <a:noFill/>
        </a:ln>
      </c:spPr>
    </c:plotArea>
    <c:plotVisOnly val="1"/>
    <c:dispBlanksAs val="zero"/>
    <c:showDLblsOverMax val="0"/>
  </c:chart>
  <c:spPr>
    <a:solidFill>
      <a:schemeClr val="bg1"/>
    </a:solidFill>
    <a:ln>
      <a:noFill/>
    </a:ln>
    <a:effectLst/>
  </c:spPr>
  <c:txPr>
    <a:bodyPr/>
    <a:lstStyle/>
    <a:p>
      <a:pPr>
        <a:defRPr>
          <a:solidFill>
            <a:sysClr val="windowText" lastClr="000000"/>
          </a:solidFill>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Инвестиции в основной капитал, млн. руб.</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25398">
                <a:noFill/>
              </a:ln>
            </c:spPr>
            <c:txPr>
              <a:bodyPr rot="0" spcFirstLastPara="1" vertOverflow="ellipsis" vert="horz" wrap="square" lIns="38100" tIns="19050" rIns="38100" bIns="19050" anchor="ctr" anchorCtr="1">
                <a:spAutoFit/>
              </a:bodyPr>
              <a:lstStyle/>
              <a:p>
                <a:pPr>
                  <a:defRPr sz="1200" b="1" i="0" u="none" strike="noStrike" kern="1200" baseline="0">
                    <a:solidFill>
                      <a:srgbClr val="0070C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957.5</c:v>
                </c:pt>
                <c:pt idx="1">
                  <c:v>1005</c:v>
                </c:pt>
                <c:pt idx="2">
                  <c:v>878.3</c:v>
                </c:pt>
                <c:pt idx="3">
                  <c:v>1205.5</c:v>
                </c:pt>
                <c:pt idx="4">
                  <c:v>1099</c:v>
                </c:pt>
                <c:pt idx="5">
                  <c:v>1088</c:v>
                </c:pt>
                <c:pt idx="6">
                  <c:v>536.20000000000005</c:v>
                </c:pt>
                <c:pt idx="7">
                  <c:v>850</c:v>
                </c:pt>
                <c:pt idx="8">
                  <c:v>947</c:v>
                </c:pt>
                <c:pt idx="9">
                  <c:v>1050</c:v>
                </c:pt>
              </c:numCache>
            </c:numRef>
          </c:val>
          <c:extLst xmlns:c16r2="http://schemas.microsoft.com/office/drawing/2015/06/chart">
            <c:ext xmlns:c16="http://schemas.microsoft.com/office/drawing/2014/chart" uri="{C3380CC4-5D6E-409C-BE32-E72D297353CC}">
              <c16:uniqueId val="{00000000-5E10-47C5-99D0-85BA02B87FCF}"/>
            </c:ext>
          </c:extLst>
        </c:ser>
        <c:dLbls>
          <c:showLegendKey val="0"/>
          <c:showVal val="0"/>
          <c:showCatName val="0"/>
          <c:showSerName val="0"/>
          <c:showPercent val="0"/>
          <c:showBubbleSize val="0"/>
        </c:dLbls>
        <c:gapWidth val="247"/>
        <c:axId val="447065088"/>
        <c:axId val="309539904"/>
      </c:barChart>
      <c:lineChart>
        <c:grouping val="standard"/>
        <c:varyColors val="0"/>
        <c:ser>
          <c:idx val="1"/>
          <c:order val="1"/>
          <c:tx>
            <c:strRef>
              <c:f>Лист1!$C$1</c:f>
              <c:strCache>
                <c:ptCount val="1"/>
                <c:pt idx="0">
                  <c:v>Количество созданных рабочих мест в рамках инвестиционных проектов, чел.</c:v>
                </c:pt>
              </c:strCache>
            </c:strRef>
          </c:tx>
          <c:spPr>
            <a:ln w="34923" cap="rnd">
              <a:solidFill>
                <a:schemeClr val="accent3"/>
              </a:solidFill>
              <a:round/>
            </a:ln>
            <a:effectLst>
              <a:outerShdw blurRad="40000" dist="23000" dir="5400000" rotWithShape="0">
                <a:srgbClr val="000000">
                  <a:alpha val="35000"/>
                </a:srgbClr>
              </a:outerShdw>
            </a:effectLst>
          </c:spPr>
          <c:marker>
            <c:symbol val="none"/>
          </c:marker>
          <c:dLbls>
            <c:spPr>
              <a:noFill/>
              <a:ln w="25398">
                <a:noFill/>
              </a:ln>
            </c:spPr>
            <c:txPr>
              <a:bodyPr rot="0" spcFirstLastPara="1" vertOverflow="ellipsis" vert="horz" wrap="square" anchor="ctr" anchorCtr="1"/>
              <a:lstStyle/>
              <a:p>
                <a:pPr>
                  <a:defRPr sz="1200" b="1" i="0" u="none" strike="noStrike" kern="1200" baseline="0">
                    <a:solidFill>
                      <a:schemeClr val="tx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395</c:v>
                </c:pt>
                <c:pt idx="1">
                  <c:v>450</c:v>
                </c:pt>
                <c:pt idx="2">
                  <c:v>470</c:v>
                </c:pt>
                <c:pt idx="3">
                  <c:v>320</c:v>
                </c:pt>
                <c:pt idx="4">
                  <c:v>290</c:v>
                </c:pt>
                <c:pt idx="5">
                  <c:v>350</c:v>
                </c:pt>
                <c:pt idx="6">
                  <c:v>150</c:v>
                </c:pt>
                <c:pt idx="7">
                  <c:v>183</c:v>
                </c:pt>
                <c:pt idx="8">
                  <c:v>400</c:v>
                </c:pt>
                <c:pt idx="9">
                  <c:v>425</c:v>
                </c:pt>
              </c:numCache>
            </c:numRef>
          </c:val>
          <c:smooth val="0"/>
          <c:extLst xmlns:c16r2="http://schemas.microsoft.com/office/drawing/2015/06/chart">
            <c:ext xmlns:c16="http://schemas.microsoft.com/office/drawing/2014/chart" uri="{C3380CC4-5D6E-409C-BE32-E72D297353CC}">
              <c16:uniqueId val="{00000001-5E10-47C5-99D0-85BA02B87FCF}"/>
            </c:ext>
          </c:extLst>
        </c:ser>
        <c:dLbls>
          <c:showLegendKey val="0"/>
          <c:showVal val="0"/>
          <c:showCatName val="0"/>
          <c:showSerName val="0"/>
          <c:showPercent val="0"/>
          <c:showBubbleSize val="0"/>
        </c:dLbls>
        <c:marker val="1"/>
        <c:smooth val="0"/>
        <c:axId val="447065088"/>
        <c:axId val="309539904"/>
      </c:lineChart>
      <c:catAx>
        <c:axId val="447065088"/>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09539904"/>
        <c:crosses val="autoZero"/>
        <c:auto val="1"/>
        <c:lblAlgn val="ctr"/>
        <c:lblOffset val="100"/>
        <c:noMultiLvlLbl val="0"/>
      </c:catAx>
      <c:valAx>
        <c:axId val="309539904"/>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47065088"/>
        <c:crosses val="autoZero"/>
        <c:crossBetween val="between"/>
      </c:valAx>
      <c:spPr>
        <a:noFill/>
        <a:ln w="25398">
          <a:noFill/>
        </a:ln>
      </c:spPr>
    </c:plotArea>
    <c:legend>
      <c:legendPos val="b"/>
      <c:layout>
        <c:manualLayout>
          <c:xMode val="edge"/>
          <c:yMode val="edge"/>
          <c:x val="1.4763443031159566E-2"/>
          <c:y val="0.87287479605589835"/>
          <c:w val="0.95785483545326056"/>
          <c:h val="0.10607278144286014"/>
        </c:manualLayout>
      </c:layout>
      <c:overlay val="0"/>
      <c:spPr>
        <a:noFill/>
        <a:ln w="25398">
          <a:noFill/>
        </a:ln>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Инвестиции в основной капитал, тыс. руб.</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121889068003337E-17"/>
                  <c:y val="-0.3373015873015874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2A-4301-B6D2-BF1F9FB13E0C}"/>
                </c:ext>
              </c:extLst>
            </c:dLbl>
            <c:dLbl>
              <c:idx val="1"/>
              <c:layout>
                <c:manualLayout>
                  <c:x val="-4.243778136006674E-17"/>
                  <c:y val="-0.3333333333333333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2A-4301-B6D2-BF1F9FB13E0C}"/>
                </c:ext>
              </c:extLst>
            </c:dLbl>
            <c:dLbl>
              <c:idx val="2"/>
              <c:layout>
                <c:manualLayout>
                  <c:x val="-6.9444444444444475E-3"/>
                  <c:y val="-0.1785714285714286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72A-4301-B6D2-BF1F9FB13E0C}"/>
                </c:ext>
              </c:extLst>
            </c:dLbl>
            <c:dLbl>
              <c:idx val="3"/>
              <c:layout>
                <c:manualLayout>
                  <c:x val="-9.2592592592592671E-2"/>
                  <c:y val="-0.2738095238095239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2A-4301-B6D2-BF1F9FB13E0C}"/>
                </c:ext>
              </c:extLst>
            </c:dLbl>
            <c:dLbl>
              <c:idx val="4"/>
              <c:layout>
                <c:manualLayout>
                  <c:x val="2.3148148148148147E-3"/>
                  <c:y val="-0.2103174603174604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72A-4301-B6D2-BF1F9FB13E0C}"/>
                </c:ext>
              </c:extLst>
            </c:dLbl>
            <c:spPr>
              <a:noFill/>
              <a:ln w="26679">
                <a:noFill/>
              </a:ln>
            </c:spPr>
            <c:txPr>
              <a:bodyPr rot="0" spcFirstLastPara="1" vertOverflow="ellipsis" vert="horz" wrap="square" lIns="38100" tIns="19050" rIns="38100" bIns="19050" anchor="ctr" anchorCtr="1">
                <a:spAutoFit/>
              </a:bodyPr>
              <a:lstStyle/>
              <a:p>
                <a:pPr>
                  <a:defRPr sz="1260" b="1" i="0" u="none" strike="noStrike" kern="1200" baseline="0">
                    <a:solidFill>
                      <a:srgbClr val="0070C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Лист1!$A$4:$A$8</c:f>
              <c:numCache>
                <c:formatCode>General</c:formatCode>
                <c:ptCount val="5"/>
                <c:pt idx="0">
                  <c:v>2014</c:v>
                </c:pt>
                <c:pt idx="1">
                  <c:v>2015</c:v>
                </c:pt>
                <c:pt idx="2">
                  <c:v>2016</c:v>
                </c:pt>
                <c:pt idx="3">
                  <c:v>2017</c:v>
                </c:pt>
                <c:pt idx="4">
                  <c:v>2018</c:v>
                </c:pt>
              </c:numCache>
            </c:numRef>
          </c:cat>
          <c:val>
            <c:numRef>
              <c:f>Лист1!$B$4:$B$8</c:f>
              <c:numCache>
                <c:formatCode>#,##0.0</c:formatCode>
                <c:ptCount val="5"/>
                <c:pt idx="0">
                  <c:v>1098989</c:v>
                </c:pt>
                <c:pt idx="1">
                  <c:v>1065100</c:v>
                </c:pt>
                <c:pt idx="2">
                  <c:v>536171</c:v>
                </c:pt>
                <c:pt idx="3">
                  <c:v>858586</c:v>
                </c:pt>
                <c:pt idx="4">
                  <c:v>661404</c:v>
                </c:pt>
              </c:numCache>
            </c:numRef>
          </c:val>
          <c:extLst xmlns:c16r2="http://schemas.microsoft.com/office/drawing/2015/06/chart">
            <c:ext xmlns:c16="http://schemas.microsoft.com/office/drawing/2014/chart" uri="{C3380CC4-5D6E-409C-BE32-E72D297353CC}">
              <c16:uniqueId val="{00000005-872A-4301-B6D2-BF1F9FB13E0C}"/>
            </c:ext>
          </c:extLst>
        </c:ser>
        <c:dLbls>
          <c:showLegendKey val="0"/>
          <c:showVal val="0"/>
          <c:showCatName val="0"/>
          <c:showSerName val="0"/>
          <c:showPercent val="0"/>
          <c:showBubbleSize val="0"/>
        </c:dLbls>
        <c:gapWidth val="219"/>
        <c:overlap val="100"/>
        <c:axId val="451077120"/>
        <c:axId val="310584448"/>
      </c:barChart>
      <c:lineChart>
        <c:grouping val="standard"/>
        <c:varyColors val="0"/>
        <c:ser>
          <c:idx val="1"/>
          <c:order val="1"/>
          <c:tx>
            <c:strRef>
              <c:f>Лист1!$C$1</c:f>
              <c:strCache>
                <c:ptCount val="1"/>
                <c:pt idx="0">
                  <c:v>Индекс физического объема инвестиций в основной капитал, %</c:v>
                </c:pt>
              </c:strCache>
            </c:strRef>
          </c:tx>
          <c:spPr>
            <a:ln w="36684" cap="rnd">
              <a:solidFill>
                <a:schemeClr val="accent2"/>
              </a:solidFill>
              <a:round/>
            </a:ln>
            <a:effectLst>
              <a:outerShdw blurRad="40000" dist="23000" dir="5400000" rotWithShape="0">
                <a:srgbClr val="000000">
                  <a:alpha val="35000"/>
                </a:srgbClr>
              </a:outerShdw>
            </a:effectLst>
          </c:spPr>
          <c:marker>
            <c:symbol val="none"/>
          </c:marker>
          <c:dLbls>
            <c:dLbl>
              <c:idx val="0"/>
              <c:layout>
                <c:manualLayout>
                  <c:x val="4.6296296296296311E-3"/>
                  <c:y val="-3.57142857142857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72A-4301-B6D2-BF1F9FB13E0C}"/>
                </c:ext>
              </c:extLst>
            </c:dLbl>
            <c:dLbl>
              <c:idx val="1"/>
              <c:layout>
                <c:manualLayout>
                  <c:x val="9.2592592592592657E-3"/>
                  <c:y val="-2.38095238095238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72A-4301-B6D2-BF1F9FB13E0C}"/>
                </c:ext>
              </c:extLst>
            </c:dLbl>
            <c:dLbl>
              <c:idx val="2"/>
              <c:layout>
                <c:manualLayout>
                  <c:x val="1.1574074074074073E-2"/>
                  <c:y val="-1.98412698412699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72A-4301-B6D2-BF1F9FB13E0C}"/>
                </c:ext>
              </c:extLst>
            </c:dLbl>
            <c:dLbl>
              <c:idx val="4"/>
              <c:layout>
                <c:manualLayout>
                  <c:x val="4.6296296296296311E-3"/>
                  <c:y val="1.58730158730157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72A-4301-B6D2-BF1F9FB13E0C}"/>
                </c:ext>
              </c:extLst>
            </c:dLbl>
            <c:spPr>
              <a:noFill/>
              <a:ln w="26679">
                <a:noFill/>
              </a:ln>
            </c:spPr>
            <c:txPr>
              <a:bodyPr rot="0" spcFirstLastPara="1" vertOverflow="ellipsis" vert="horz" wrap="square" anchor="ctr" anchorCtr="1"/>
              <a:lstStyle/>
              <a:p>
                <a:pPr>
                  <a:defRPr sz="1260" b="1" i="0" u="none" strike="noStrike" kern="1200" baseline="0">
                    <a:solidFill>
                      <a:schemeClr val="accent2">
                        <a:lumMod val="7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Лист1!$A$4:$A$8</c:f>
              <c:numCache>
                <c:formatCode>General</c:formatCode>
                <c:ptCount val="5"/>
                <c:pt idx="0">
                  <c:v>2014</c:v>
                </c:pt>
                <c:pt idx="1">
                  <c:v>2015</c:v>
                </c:pt>
                <c:pt idx="2">
                  <c:v>2016</c:v>
                </c:pt>
                <c:pt idx="3">
                  <c:v>2017</c:v>
                </c:pt>
                <c:pt idx="4">
                  <c:v>2018</c:v>
                </c:pt>
              </c:numCache>
            </c:numRef>
          </c:cat>
          <c:val>
            <c:numRef>
              <c:f>Лист1!$C$4:$C$8</c:f>
              <c:numCache>
                <c:formatCode>#,##0.0</c:formatCode>
                <c:ptCount val="5"/>
                <c:pt idx="0">
                  <c:v>86.2</c:v>
                </c:pt>
                <c:pt idx="1">
                  <c:v>88.5</c:v>
                </c:pt>
                <c:pt idx="2">
                  <c:v>48</c:v>
                </c:pt>
                <c:pt idx="3">
                  <c:v>177.4</c:v>
                </c:pt>
                <c:pt idx="4">
                  <c:v>63.8</c:v>
                </c:pt>
              </c:numCache>
            </c:numRef>
          </c:val>
          <c:smooth val="0"/>
          <c:extLst xmlns:c16r2="http://schemas.microsoft.com/office/drawing/2015/06/chart">
            <c:ext xmlns:c16="http://schemas.microsoft.com/office/drawing/2014/chart" uri="{C3380CC4-5D6E-409C-BE32-E72D297353CC}">
              <c16:uniqueId val="{0000000A-872A-4301-B6D2-BF1F9FB13E0C}"/>
            </c:ext>
          </c:extLst>
        </c:ser>
        <c:dLbls>
          <c:showLegendKey val="0"/>
          <c:showVal val="0"/>
          <c:showCatName val="0"/>
          <c:showSerName val="0"/>
          <c:showPercent val="0"/>
          <c:showBubbleSize val="0"/>
        </c:dLbls>
        <c:marker val="1"/>
        <c:smooth val="0"/>
        <c:axId val="451078144"/>
        <c:axId val="310585024"/>
      </c:lineChart>
      <c:catAx>
        <c:axId val="451077120"/>
        <c:scaling>
          <c:orientation val="minMax"/>
        </c:scaling>
        <c:delete val="0"/>
        <c:axPos val="b"/>
        <c:numFmt formatCode="General" sourceLinked="1"/>
        <c:majorTickMark val="none"/>
        <c:minorTickMark val="none"/>
        <c:tickLblPos val="nextTo"/>
        <c:spPr>
          <a:noFill/>
          <a:ln w="13339" cap="flat" cmpd="sng" algn="ctr">
            <a:solidFill>
              <a:schemeClr val="tx1">
                <a:lumMod val="15000"/>
                <a:lumOff val="85000"/>
              </a:schemeClr>
            </a:solidFill>
            <a:round/>
          </a:ln>
          <a:effectLst/>
        </c:spPr>
        <c:txPr>
          <a:bodyPr rot="-60000000" spcFirstLastPara="1" vertOverflow="ellipsis" vert="horz" wrap="square" anchor="ctr" anchorCtr="1"/>
          <a:lstStyle/>
          <a:p>
            <a:pPr>
              <a:defRPr sz="126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310584448"/>
        <c:crosses val="autoZero"/>
        <c:auto val="1"/>
        <c:lblAlgn val="ctr"/>
        <c:lblOffset val="100"/>
        <c:noMultiLvlLbl val="0"/>
      </c:catAx>
      <c:valAx>
        <c:axId val="310584448"/>
        <c:scaling>
          <c:orientation val="minMax"/>
        </c:scaling>
        <c:delete val="0"/>
        <c:axPos val="l"/>
        <c:majorGridlines>
          <c:spPr>
            <a:ln w="10005" cap="flat" cmpd="sng" algn="ctr">
              <a:solidFill>
                <a:schemeClr val="tx1">
                  <a:lumMod val="15000"/>
                  <a:lumOff val="85000"/>
                </a:schemeClr>
              </a:solidFill>
              <a:round/>
            </a:ln>
            <a:effectLst/>
          </c:spPr>
        </c:majorGridlines>
        <c:numFmt formatCode="#,##0.0" sourceLinked="1"/>
        <c:majorTickMark val="none"/>
        <c:minorTickMark val="none"/>
        <c:tickLblPos val="nextTo"/>
        <c:spPr>
          <a:ln w="10005">
            <a:noFill/>
          </a:ln>
        </c:spPr>
        <c:txPr>
          <a:bodyPr rot="-60000000" spcFirstLastPara="1" vertOverflow="ellipsis" vert="horz" wrap="square" anchor="ctr" anchorCtr="1"/>
          <a:lstStyle/>
          <a:p>
            <a:pPr>
              <a:defRPr sz="126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451077120"/>
        <c:crosses val="autoZero"/>
        <c:crossBetween val="between"/>
      </c:valAx>
      <c:catAx>
        <c:axId val="451078144"/>
        <c:scaling>
          <c:orientation val="minMax"/>
        </c:scaling>
        <c:delete val="1"/>
        <c:axPos val="b"/>
        <c:numFmt formatCode="General" sourceLinked="1"/>
        <c:majorTickMark val="out"/>
        <c:minorTickMark val="none"/>
        <c:tickLblPos val="nextTo"/>
        <c:crossAx val="310585024"/>
        <c:crosses val="autoZero"/>
        <c:auto val="1"/>
        <c:lblAlgn val="ctr"/>
        <c:lblOffset val="100"/>
        <c:noMultiLvlLbl val="0"/>
      </c:catAx>
      <c:valAx>
        <c:axId val="310585024"/>
        <c:scaling>
          <c:orientation val="minMax"/>
        </c:scaling>
        <c:delete val="0"/>
        <c:axPos val="r"/>
        <c:numFmt formatCode="#,##0.0" sourceLinked="1"/>
        <c:majorTickMark val="none"/>
        <c:minorTickMark val="none"/>
        <c:tickLblPos val="nextTo"/>
        <c:spPr>
          <a:ln w="10005">
            <a:noFill/>
          </a:ln>
        </c:spPr>
        <c:txPr>
          <a:bodyPr rot="-60000000" spcFirstLastPara="1" vertOverflow="ellipsis" vert="horz" wrap="square" anchor="ctr" anchorCtr="1"/>
          <a:lstStyle/>
          <a:p>
            <a:pPr>
              <a:defRPr sz="126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451078144"/>
        <c:crosses val="max"/>
        <c:crossBetween val="between"/>
      </c:valAx>
      <c:spPr>
        <a:noFill/>
        <a:ln w="26679">
          <a:noFill/>
        </a:ln>
      </c:spPr>
    </c:plotArea>
    <c:legend>
      <c:legendPos val="b"/>
      <c:overlay val="0"/>
      <c:spPr>
        <a:noFill/>
        <a:ln w="26679">
          <a:noFill/>
        </a:ln>
      </c:spPr>
      <c:txPr>
        <a:bodyPr rot="0" spcFirstLastPara="1" vertOverflow="ellipsis" vert="horz" wrap="square" anchor="ctr" anchorCtr="1"/>
        <a:lstStyle/>
        <a:p>
          <a:pPr>
            <a:defRPr sz="126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sz="1260">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407006415864702E-2"/>
          <c:y val="0.1630061867266592"/>
          <c:w val="0.57333260425780108"/>
          <c:h val="0.73394476802971953"/>
        </c:manualLayout>
      </c:layout>
      <c:barChart>
        <c:barDir val="col"/>
        <c:grouping val="clustered"/>
        <c:varyColors val="0"/>
        <c:ser>
          <c:idx val="0"/>
          <c:order val="0"/>
          <c:tx>
            <c:strRef>
              <c:f>Лист1!$B$1</c:f>
              <c:strCache>
                <c:ptCount val="1"/>
                <c:pt idx="0">
                  <c:v>Отгружено товаров, работ, услуг, млн. руб.</c:v>
                </c:pt>
              </c:strCache>
            </c:strRef>
          </c:tx>
          <c:invertIfNegative val="0"/>
          <c:dLbls>
            <c:spPr>
              <a:noFill/>
              <a:ln w="25092">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1435</c:v>
                </c:pt>
                <c:pt idx="1">
                  <c:v>1475</c:v>
                </c:pt>
                <c:pt idx="2">
                  <c:v>1500</c:v>
                </c:pt>
                <c:pt idx="3">
                  <c:v>1550</c:v>
                </c:pt>
                <c:pt idx="4">
                  <c:v>1590</c:v>
                </c:pt>
                <c:pt idx="5">
                  <c:v>1500</c:v>
                </c:pt>
                <c:pt idx="6">
                  <c:v>1530</c:v>
                </c:pt>
                <c:pt idx="7">
                  <c:v>1652</c:v>
                </c:pt>
              </c:numCache>
            </c:numRef>
          </c:val>
          <c:extLst xmlns:c16r2="http://schemas.microsoft.com/office/drawing/2015/06/chart">
            <c:ext xmlns:c16="http://schemas.microsoft.com/office/drawing/2014/chart" uri="{C3380CC4-5D6E-409C-BE32-E72D297353CC}">
              <c16:uniqueId val="{00000000-79AB-425C-A1E0-CBA089CD8434}"/>
            </c:ext>
          </c:extLst>
        </c:ser>
        <c:dLbls>
          <c:showLegendKey val="0"/>
          <c:showVal val="0"/>
          <c:showCatName val="0"/>
          <c:showSerName val="0"/>
          <c:showPercent val="0"/>
          <c:showBubbleSize val="0"/>
        </c:dLbls>
        <c:gapWidth val="150"/>
        <c:axId val="310832640"/>
        <c:axId val="248482624"/>
      </c:barChart>
      <c:catAx>
        <c:axId val="310832640"/>
        <c:scaling>
          <c:orientation val="minMax"/>
        </c:scaling>
        <c:delete val="0"/>
        <c:axPos val="b"/>
        <c:numFmt formatCode="General" sourceLinked="1"/>
        <c:majorTickMark val="out"/>
        <c:minorTickMark val="none"/>
        <c:tickLblPos val="nextTo"/>
        <c:txPr>
          <a:bodyPr/>
          <a:lstStyle/>
          <a:p>
            <a:pPr>
              <a:defRPr>
                <a:latin typeface="PT Astra Serif" pitchFamily="18" charset="-52"/>
                <a:ea typeface="PT Astra Serif" pitchFamily="18" charset="-52"/>
              </a:defRPr>
            </a:pPr>
            <a:endParaRPr lang="ru-RU"/>
          </a:p>
        </c:txPr>
        <c:crossAx val="248482624"/>
        <c:crosses val="autoZero"/>
        <c:auto val="1"/>
        <c:lblAlgn val="ctr"/>
        <c:lblOffset val="100"/>
        <c:noMultiLvlLbl val="0"/>
      </c:catAx>
      <c:valAx>
        <c:axId val="248482624"/>
        <c:scaling>
          <c:orientation val="minMax"/>
        </c:scaling>
        <c:delete val="0"/>
        <c:axPos val="l"/>
        <c:majorGridlines/>
        <c:numFmt formatCode="General" sourceLinked="1"/>
        <c:majorTickMark val="out"/>
        <c:minorTickMark val="none"/>
        <c:tickLblPos val="nextTo"/>
        <c:txPr>
          <a:bodyPr/>
          <a:lstStyle/>
          <a:p>
            <a:pPr>
              <a:defRPr>
                <a:latin typeface="PT Astra Serif" pitchFamily="18" charset="-52"/>
                <a:ea typeface="PT Astra Serif" pitchFamily="18" charset="-52"/>
              </a:defRPr>
            </a:pPr>
            <a:endParaRPr lang="ru-RU"/>
          </a:p>
        </c:txPr>
        <c:crossAx val="310832640"/>
        <c:crosses val="autoZero"/>
        <c:crossBetween val="between"/>
      </c:valAx>
    </c:plotArea>
    <c:legend>
      <c:legendPos val="r"/>
      <c:overlay val="0"/>
      <c:txPr>
        <a:bodyPr/>
        <a:lstStyle/>
        <a:p>
          <a:pPr>
            <a:defRPr>
              <a:latin typeface="PT Astra Serif" pitchFamily="18" charset="-52"/>
              <a:ea typeface="PT Astra Serif" pitchFamily="18" charset="-52"/>
            </a:defRPr>
          </a:pPr>
          <a:endParaRPr lang="ru-RU"/>
        </a:p>
      </c:txPr>
    </c:legend>
    <c:plotVisOnly val="1"/>
    <c:dispBlanksAs val="gap"/>
    <c:showDLblsOverMax val="0"/>
  </c:chart>
  <c:spPr>
    <a:ln>
      <a:solidFill>
        <a:schemeClr val="bg1"/>
      </a:solid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мужчины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4441">
                <a:noFill/>
              </a:ln>
            </c:spPr>
            <c:txPr>
              <a:bodyPr rot="0" spcFirstLastPara="1" vertOverflow="ellipsis" vert="horz" wrap="square" anchor="ctr" anchorCtr="1"/>
              <a:lstStyle/>
              <a:p>
                <a:pPr>
                  <a:defRPr sz="866"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16693</c:v>
                </c:pt>
                <c:pt idx="1">
                  <c:v>16524</c:v>
                </c:pt>
                <c:pt idx="2">
                  <c:v>16245</c:v>
                </c:pt>
                <c:pt idx="3">
                  <c:v>15959</c:v>
                </c:pt>
                <c:pt idx="4">
                  <c:v>15528</c:v>
                </c:pt>
              </c:numCache>
            </c:numRef>
          </c:val>
          <c:extLst xmlns:c16r2="http://schemas.microsoft.com/office/drawing/2015/06/chart">
            <c:ext xmlns:c16="http://schemas.microsoft.com/office/drawing/2014/chart" uri="{C3380CC4-5D6E-409C-BE32-E72D297353CC}">
              <c16:uniqueId val="{00000000-BD11-44FF-BF2B-B782DD6014F2}"/>
            </c:ext>
          </c:extLst>
        </c:ser>
        <c:ser>
          <c:idx val="1"/>
          <c:order val="1"/>
          <c:tx>
            <c:strRef>
              <c:f>Лист1!$C$1</c:f>
              <c:strCache>
                <c:ptCount val="1"/>
                <c:pt idx="0">
                  <c:v>женщины</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w="24441">
                <a:noFill/>
              </a:ln>
            </c:spPr>
            <c:txPr>
              <a:bodyPr rot="0" spcFirstLastPara="1" vertOverflow="ellipsis" vert="horz" wrap="square" anchor="ctr" anchorCtr="1"/>
              <a:lstStyle/>
              <a:p>
                <a:pPr>
                  <a:defRPr sz="866"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19053</c:v>
                </c:pt>
                <c:pt idx="1">
                  <c:v>18783</c:v>
                </c:pt>
                <c:pt idx="2">
                  <c:v>18439</c:v>
                </c:pt>
                <c:pt idx="3">
                  <c:v>18059</c:v>
                </c:pt>
                <c:pt idx="4">
                  <c:v>17489</c:v>
                </c:pt>
              </c:numCache>
            </c:numRef>
          </c:val>
          <c:extLst xmlns:c16r2="http://schemas.microsoft.com/office/drawing/2015/06/chart">
            <c:ext xmlns:c16="http://schemas.microsoft.com/office/drawing/2014/chart" uri="{C3380CC4-5D6E-409C-BE32-E72D297353CC}">
              <c16:uniqueId val="{00000001-BD11-44FF-BF2B-B782DD6014F2}"/>
            </c:ext>
          </c:extLst>
        </c:ser>
        <c:dLbls>
          <c:showLegendKey val="0"/>
          <c:showVal val="1"/>
          <c:showCatName val="0"/>
          <c:showSerName val="0"/>
          <c:showPercent val="0"/>
          <c:showBubbleSize val="0"/>
        </c:dLbls>
        <c:gapWidth val="219"/>
        <c:overlap val="-27"/>
        <c:axId val="451079680"/>
        <c:axId val="310586752"/>
      </c:barChart>
      <c:lineChart>
        <c:grouping val="standard"/>
        <c:varyColors val="0"/>
        <c:ser>
          <c:idx val="2"/>
          <c:order val="2"/>
          <c:tx>
            <c:strRef>
              <c:f>Лист1!$D$1</c:f>
              <c:strCache>
                <c:ptCount val="1"/>
                <c:pt idx="0">
                  <c:v>оба пола</c:v>
                </c:pt>
              </c:strCache>
            </c:strRef>
          </c:tx>
          <c:spPr>
            <a:ln w="30551"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2220">
                <a:solidFill>
                  <a:schemeClr val="lt2"/>
                </a:solidFill>
                <a:round/>
              </a:ln>
              <a:effectLst/>
            </c:spPr>
          </c:marker>
          <c:dLbls>
            <c:dLbl>
              <c:idx val="0"/>
              <c:layout>
                <c:manualLayout>
                  <c:x val="-6.9444444444444562E-3"/>
                  <c:y val="-5.95238095238095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11-44FF-BF2B-B782DD6014F2}"/>
                </c:ext>
              </c:extLst>
            </c:dLbl>
            <c:dLbl>
              <c:idx val="1"/>
              <c:layout>
                <c:manualLayout>
                  <c:x val="-4.1666666666666713E-2"/>
                  <c:y val="-5.1587301587301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11-44FF-BF2B-B782DD6014F2}"/>
                </c:ext>
              </c:extLst>
            </c:dLbl>
            <c:dLbl>
              <c:idx val="2"/>
              <c:layout>
                <c:manualLayout>
                  <c:x val="-3.4722222222222335E-2"/>
                  <c:y val="-5.55555555555554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11-44FF-BF2B-B782DD6014F2}"/>
                </c:ext>
              </c:extLst>
            </c:dLbl>
            <c:dLbl>
              <c:idx val="3"/>
              <c:layout>
                <c:manualLayout>
                  <c:x val="-2.7777777777777877E-2"/>
                  <c:y val="-6.74603174603175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D11-44FF-BF2B-B782DD6014F2}"/>
                </c:ext>
              </c:extLst>
            </c:dLbl>
            <c:dLbl>
              <c:idx val="4"/>
              <c:layout>
                <c:manualLayout>
                  <c:x val="-2.0833333333333395E-2"/>
                  <c:y val="-5.55555555555554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D11-44FF-BF2B-B782DD6014F2}"/>
                </c:ext>
              </c:extLst>
            </c:dLbl>
            <c:spPr>
              <a:noFill/>
              <a:ln w="24441">
                <a:noFill/>
              </a:ln>
            </c:spPr>
            <c:txPr>
              <a:bodyPr rot="0" spcFirstLastPara="1" vertOverflow="ellipsis" vert="horz" wrap="square" anchor="ctr" anchorCtr="1"/>
              <a:lstStyle/>
              <a:p>
                <a:pPr>
                  <a:defRPr sz="866"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35746</c:v>
                </c:pt>
                <c:pt idx="1">
                  <c:v>35307</c:v>
                </c:pt>
                <c:pt idx="2">
                  <c:v>34684</c:v>
                </c:pt>
                <c:pt idx="3">
                  <c:v>34018</c:v>
                </c:pt>
                <c:pt idx="4">
                  <c:v>33017</c:v>
                </c:pt>
              </c:numCache>
            </c:numRef>
          </c:val>
          <c:smooth val="0"/>
          <c:extLst xmlns:c16r2="http://schemas.microsoft.com/office/drawing/2015/06/chart">
            <c:ext xmlns:c16="http://schemas.microsoft.com/office/drawing/2014/chart" uri="{C3380CC4-5D6E-409C-BE32-E72D297353CC}">
              <c16:uniqueId val="{00000007-BD11-44FF-BF2B-B782DD6014F2}"/>
            </c:ext>
          </c:extLst>
        </c:ser>
        <c:dLbls>
          <c:showLegendKey val="0"/>
          <c:showVal val="1"/>
          <c:showCatName val="0"/>
          <c:showSerName val="0"/>
          <c:showPercent val="0"/>
          <c:showBubbleSize val="0"/>
        </c:dLbls>
        <c:marker val="1"/>
        <c:smooth val="0"/>
        <c:axId val="451079680"/>
        <c:axId val="310586752"/>
      </c:lineChart>
      <c:catAx>
        <c:axId val="451079680"/>
        <c:scaling>
          <c:orientation val="minMax"/>
        </c:scaling>
        <c:delete val="0"/>
        <c:axPos val="b"/>
        <c:numFmt formatCode="General" sourceLinked="1"/>
        <c:majorTickMark val="none"/>
        <c:minorTickMark val="none"/>
        <c:tickLblPos val="nextTo"/>
        <c:spPr>
          <a:noFill/>
          <a:ln w="9165" cap="flat" cmpd="sng" algn="ctr">
            <a:solidFill>
              <a:schemeClr val="tx2">
                <a:lumMod val="15000"/>
                <a:lumOff val="85000"/>
              </a:schemeClr>
            </a:solidFill>
            <a:round/>
          </a:ln>
          <a:effectLst/>
        </c:spPr>
        <c:txPr>
          <a:bodyPr rot="-60000000" spcFirstLastPara="1" vertOverflow="ellipsis" vert="horz" wrap="square" anchor="ctr" anchorCtr="1"/>
          <a:lstStyle/>
          <a:p>
            <a:pPr>
              <a:defRPr sz="866"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crossAx val="310586752"/>
        <c:crosses val="autoZero"/>
        <c:auto val="1"/>
        <c:lblAlgn val="ctr"/>
        <c:lblOffset val="100"/>
        <c:noMultiLvlLbl val="0"/>
      </c:catAx>
      <c:valAx>
        <c:axId val="310586752"/>
        <c:scaling>
          <c:orientation val="minMax"/>
        </c:scaling>
        <c:delete val="0"/>
        <c:axPos val="l"/>
        <c:majorGridlines>
          <c:spPr>
            <a:ln w="9165" cap="flat" cmpd="sng" algn="ctr">
              <a:solidFill>
                <a:schemeClr val="tx2">
                  <a:lumMod val="15000"/>
                  <a:lumOff val="85000"/>
                </a:schemeClr>
              </a:solidFill>
              <a:round/>
            </a:ln>
            <a:effectLst/>
          </c:spPr>
        </c:majorGridlines>
        <c:numFmt formatCode="General" sourceLinked="1"/>
        <c:majorTickMark val="none"/>
        <c:minorTickMark val="none"/>
        <c:tickLblPos val="nextTo"/>
        <c:spPr>
          <a:ln w="6110">
            <a:noFill/>
          </a:ln>
        </c:spPr>
        <c:txPr>
          <a:bodyPr rot="-60000000" spcFirstLastPara="1" vertOverflow="ellipsis" vert="horz" wrap="square" anchor="ctr" anchorCtr="1"/>
          <a:lstStyle/>
          <a:p>
            <a:pPr>
              <a:defRPr sz="866"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crossAx val="451079680"/>
        <c:crosses val="autoZero"/>
        <c:crossBetween val="between"/>
      </c:valAx>
      <c:spPr>
        <a:noFill/>
        <a:ln w="24441">
          <a:noFill/>
        </a:ln>
      </c:spPr>
    </c:plotArea>
    <c:legend>
      <c:legendPos val="b"/>
      <c:overlay val="0"/>
      <c:spPr>
        <a:noFill/>
        <a:ln w="24441">
          <a:noFill/>
        </a:ln>
      </c:spPr>
      <c:txPr>
        <a:bodyPr rot="0" spcFirstLastPara="1" vertOverflow="ellipsis" vert="horz" wrap="square" anchor="ctr" anchorCtr="1"/>
        <a:lstStyle/>
        <a:p>
          <a:pPr>
            <a:defRPr sz="866"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sz="866">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Лист1!$B$1</c:f>
              <c:strCache>
                <c:ptCount val="1"/>
                <c:pt idx="0">
                  <c:v>женщины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Лист1!$A$2:$A$12</c:f>
              <c:strCache>
                <c:ptCount val="11"/>
                <c:pt idx="0">
                  <c:v>0-9</c:v>
                </c:pt>
                <c:pt idx="1">
                  <c:v>10.-19</c:v>
                </c:pt>
                <c:pt idx="2">
                  <c:v>20-29</c:v>
                </c:pt>
                <c:pt idx="3">
                  <c:v>30-39</c:v>
                </c:pt>
                <c:pt idx="4">
                  <c:v>40-49</c:v>
                </c:pt>
                <c:pt idx="5">
                  <c:v>50-59</c:v>
                </c:pt>
                <c:pt idx="6">
                  <c:v>60-69</c:v>
                </c:pt>
                <c:pt idx="7">
                  <c:v>70-79</c:v>
                </c:pt>
                <c:pt idx="8">
                  <c:v>80-89</c:v>
                </c:pt>
                <c:pt idx="9">
                  <c:v>90-99</c:v>
                </c:pt>
                <c:pt idx="10">
                  <c:v>100+</c:v>
                </c:pt>
              </c:strCache>
            </c:strRef>
          </c:cat>
          <c:val>
            <c:numRef>
              <c:f>Лист1!$B$2:$B$12</c:f>
              <c:numCache>
                <c:formatCode>General</c:formatCode>
                <c:ptCount val="11"/>
                <c:pt idx="0">
                  <c:v>1767</c:v>
                </c:pt>
                <c:pt idx="1">
                  <c:v>1692</c:v>
                </c:pt>
                <c:pt idx="2">
                  <c:v>1611</c:v>
                </c:pt>
                <c:pt idx="3">
                  <c:v>1876</c:v>
                </c:pt>
                <c:pt idx="4">
                  <c:v>2338</c:v>
                </c:pt>
                <c:pt idx="5">
                  <c:v>2708</c:v>
                </c:pt>
                <c:pt idx="6">
                  <c:v>2829</c:v>
                </c:pt>
                <c:pt idx="7">
                  <c:v>1547</c:v>
                </c:pt>
                <c:pt idx="8">
                  <c:v>1018</c:v>
                </c:pt>
                <c:pt idx="9">
                  <c:v>102</c:v>
                </c:pt>
                <c:pt idx="10">
                  <c:v>1</c:v>
                </c:pt>
              </c:numCache>
            </c:numRef>
          </c:val>
          <c:extLst xmlns:c16r2="http://schemas.microsoft.com/office/drawing/2015/06/chart">
            <c:ext xmlns:c16="http://schemas.microsoft.com/office/drawing/2014/chart" uri="{C3380CC4-5D6E-409C-BE32-E72D297353CC}">
              <c16:uniqueId val="{00000000-3B36-4A9D-95E9-7C0DF3A7CAB7}"/>
            </c:ext>
          </c:extLst>
        </c:ser>
        <c:ser>
          <c:idx val="1"/>
          <c:order val="1"/>
          <c:tx>
            <c:strRef>
              <c:f>Лист1!$C$1</c:f>
              <c:strCache>
                <c:ptCount val="1"/>
                <c:pt idx="0">
                  <c:v>мужчины</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Лист1!$A$2:$A$12</c:f>
              <c:strCache>
                <c:ptCount val="11"/>
                <c:pt idx="0">
                  <c:v>0-9</c:v>
                </c:pt>
                <c:pt idx="1">
                  <c:v>10.-19</c:v>
                </c:pt>
                <c:pt idx="2">
                  <c:v>20-29</c:v>
                </c:pt>
                <c:pt idx="3">
                  <c:v>30-39</c:v>
                </c:pt>
                <c:pt idx="4">
                  <c:v>40-49</c:v>
                </c:pt>
                <c:pt idx="5">
                  <c:v>50-59</c:v>
                </c:pt>
                <c:pt idx="6">
                  <c:v>60-69</c:v>
                </c:pt>
                <c:pt idx="7">
                  <c:v>70-79</c:v>
                </c:pt>
                <c:pt idx="8">
                  <c:v>80-89</c:v>
                </c:pt>
                <c:pt idx="9">
                  <c:v>90-99</c:v>
                </c:pt>
                <c:pt idx="10">
                  <c:v>100+</c:v>
                </c:pt>
              </c:strCache>
            </c:strRef>
          </c:cat>
          <c:val>
            <c:numRef>
              <c:f>Лист1!$C$2:$C$12</c:f>
              <c:numCache>
                <c:formatCode>General</c:formatCode>
                <c:ptCount val="11"/>
                <c:pt idx="0">
                  <c:v>-1908</c:v>
                </c:pt>
                <c:pt idx="1">
                  <c:v>-1632</c:v>
                </c:pt>
                <c:pt idx="2">
                  <c:v>-1917</c:v>
                </c:pt>
                <c:pt idx="3">
                  <c:v>-2137</c:v>
                </c:pt>
                <c:pt idx="4">
                  <c:v>-2591</c:v>
                </c:pt>
                <c:pt idx="5">
                  <c:v>-2500</c:v>
                </c:pt>
                <c:pt idx="6">
                  <c:v>-2027</c:v>
                </c:pt>
                <c:pt idx="7">
                  <c:v>-672</c:v>
                </c:pt>
                <c:pt idx="8">
                  <c:v>-140</c:v>
                </c:pt>
                <c:pt idx="9">
                  <c:v>-3</c:v>
                </c:pt>
                <c:pt idx="10">
                  <c:v>-1</c:v>
                </c:pt>
              </c:numCache>
            </c:numRef>
          </c:val>
          <c:extLst xmlns:c16r2="http://schemas.microsoft.com/office/drawing/2015/06/chart">
            <c:ext xmlns:c16="http://schemas.microsoft.com/office/drawing/2014/chart" uri="{C3380CC4-5D6E-409C-BE32-E72D297353CC}">
              <c16:uniqueId val="{00000001-3B36-4A9D-95E9-7C0DF3A7CAB7}"/>
            </c:ext>
          </c:extLst>
        </c:ser>
        <c:dLbls>
          <c:showLegendKey val="0"/>
          <c:showVal val="0"/>
          <c:showCatName val="0"/>
          <c:showSerName val="0"/>
          <c:showPercent val="0"/>
          <c:showBubbleSize val="0"/>
        </c:dLbls>
        <c:gapWidth val="150"/>
        <c:overlap val="100"/>
        <c:axId val="451261952"/>
        <c:axId val="310588480"/>
      </c:barChart>
      <c:catAx>
        <c:axId val="451261952"/>
        <c:scaling>
          <c:orientation val="minMax"/>
        </c:scaling>
        <c:delete val="0"/>
        <c:axPos val="l"/>
        <c:numFmt formatCode="General" sourceLinked="1"/>
        <c:majorTickMark val="none"/>
        <c:minorTickMark val="none"/>
        <c:tickLblPos val="nextTo"/>
        <c:spPr>
          <a:noFill/>
          <a:ln w="9141" cap="flat" cmpd="sng" algn="ctr">
            <a:solidFill>
              <a:schemeClr val="tx2">
                <a:lumMod val="15000"/>
                <a:lumOff val="85000"/>
              </a:schemeClr>
            </a:solidFill>
            <a:round/>
          </a:ln>
          <a:effectLst/>
        </c:spPr>
        <c:txPr>
          <a:bodyPr rot="-60000000" spcFirstLastPara="1" vertOverflow="ellipsis" vert="horz" wrap="square" anchor="ctr" anchorCtr="1"/>
          <a:lstStyle/>
          <a:p>
            <a:pPr>
              <a:defRPr sz="864"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crossAx val="310588480"/>
        <c:crosses val="autoZero"/>
        <c:auto val="1"/>
        <c:lblAlgn val="ctr"/>
        <c:lblOffset val="100"/>
        <c:noMultiLvlLbl val="0"/>
      </c:catAx>
      <c:valAx>
        <c:axId val="310588480"/>
        <c:scaling>
          <c:orientation val="minMax"/>
        </c:scaling>
        <c:delete val="0"/>
        <c:axPos val="b"/>
        <c:majorGridlines>
          <c:spPr>
            <a:ln w="9141" cap="flat" cmpd="sng" algn="ctr">
              <a:solidFill>
                <a:schemeClr val="tx2">
                  <a:lumMod val="15000"/>
                  <a:lumOff val="85000"/>
                </a:schemeClr>
              </a:solidFill>
              <a:round/>
            </a:ln>
            <a:effectLst/>
          </c:spPr>
        </c:majorGridlines>
        <c:numFmt formatCode="General" sourceLinked="1"/>
        <c:majorTickMark val="none"/>
        <c:minorTickMark val="none"/>
        <c:tickLblPos val="nextTo"/>
        <c:spPr>
          <a:ln w="6094">
            <a:noFill/>
          </a:ln>
        </c:spPr>
        <c:txPr>
          <a:bodyPr rot="-60000000" spcFirstLastPara="1" vertOverflow="ellipsis" vert="horz" wrap="square" anchor="ctr" anchorCtr="1"/>
          <a:lstStyle/>
          <a:p>
            <a:pPr>
              <a:defRPr sz="864"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crossAx val="451261952"/>
        <c:crosses val="autoZero"/>
        <c:crossBetween val="between"/>
      </c:valAx>
      <c:spPr>
        <a:noFill/>
        <a:ln w="24377">
          <a:noFill/>
        </a:ln>
      </c:spPr>
    </c:plotArea>
    <c:legend>
      <c:legendPos val="b"/>
      <c:overlay val="0"/>
      <c:spPr>
        <a:noFill/>
        <a:ln w="24377">
          <a:noFill/>
        </a:ln>
      </c:spPr>
      <c:txPr>
        <a:bodyPr rot="0" spcFirstLastPara="1" vertOverflow="ellipsis" vert="horz" wrap="square" anchor="ctr" anchorCtr="1"/>
        <a:lstStyle/>
        <a:p>
          <a:pPr>
            <a:defRPr sz="864"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noFill/>
    <a:ln>
      <a:noFill/>
    </a:ln>
  </c:spPr>
  <c:txPr>
    <a:bodyPr/>
    <a:lstStyle/>
    <a:p>
      <a:pPr>
        <a:defRPr>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15-19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6.9444444444444805E-3"/>
                  <c:y val="7.172228471441084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B08-4A8C-A515-C44159A18C7B}"/>
                </c:ext>
              </c:extLst>
            </c:dLbl>
            <c:dLbl>
              <c:idx val="1"/>
              <c:layout>
                <c:manualLayout>
                  <c:x val="-4.2437781360066993E-17"/>
                  <c:y val="-4.785651793525969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B08-4A8C-A515-C44159A18C7B}"/>
                </c:ext>
              </c:extLst>
            </c:dLbl>
            <c:dLbl>
              <c:idx val="2"/>
              <c:layout>
                <c:manualLayout>
                  <c:x val="0"/>
                  <c:y val="-9.7675290588676773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B08-4A8C-A515-C44159A18C7B}"/>
                </c:ext>
              </c:extLst>
            </c:dLbl>
            <c:dLbl>
              <c:idx val="3"/>
              <c:layout>
                <c:manualLayout>
                  <c:x val="0"/>
                  <c:y val="2.6777902762154833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B08-4A8C-A515-C44159A18C7B}"/>
                </c:ext>
              </c:extLst>
            </c:dLbl>
            <c:dLbl>
              <c:idx val="4"/>
              <c:layout>
                <c:manualLayout>
                  <c:x val="2.3148148148148147E-3"/>
                  <c:y val="2.6777902762154833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B08-4A8C-A515-C44159A18C7B}"/>
                </c:ext>
              </c:extLst>
            </c:dLbl>
            <c:spPr>
              <a:noFill/>
              <a:ln w="24379">
                <a:noFill/>
              </a:ln>
            </c:spPr>
            <c:txPr>
              <a:bodyPr rot="0" spcFirstLastPara="1" vertOverflow="ellipsis" vert="horz" wrap="square" anchor="ctr" anchorCtr="1"/>
              <a:lstStyle/>
              <a:p>
                <a:pPr>
                  <a:defRPr sz="864"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6</c:v>
                </c:pt>
                <c:pt idx="1">
                  <c:v>10</c:v>
                </c:pt>
                <c:pt idx="2">
                  <c:v>22</c:v>
                </c:pt>
                <c:pt idx="3">
                  <c:v>3</c:v>
                </c:pt>
                <c:pt idx="4">
                  <c:v>3</c:v>
                </c:pt>
              </c:numCache>
            </c:numRef>
          </c:val>
          <c:extLst xmlns:c16r2="http://schemas.microsoft.com/office/drawing/2015/06/chart">
            <c:ext xmlns:c16="http://schemas.microsoft.com/office/drawing/2014/chart" uri="{C3380CC4-5D6E-409C-BE32-E72D297353CC}">
              <c16:uniqueId val="{00000005-7B08-4A8C-A515-C44159A18C7B}"/>
            </c:ext>
          </c:extLst>
        </c:ser>
        <c:ser>
          <c:idx val="1"/>
          <c:order val="1"/>
          <c:tx>
            <c:strRef>
              <c:f>Лист1!$C$1</c:f>
              <c:strCache>
                <c:ptCount val="1"/>
                <c:pt idx="0">
                  <c:v>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9.25925925925929E-3"/>
                  <c:y val="-9.732533433321002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B08-4A8C-A515-C44159A18C7B}"/>
                </c:ext>
              </c:extLst>
            </c:dLbl>
            <c:dLbl>
              <c:idx val="1"/>
              <c:layout>
                <c:manualLayout>
                  <c:x val="-4.2437781360066993E-17"/>
                  <c:y val="1.79086989126357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B08-4A8C-A515-C44159A18C7B}"/>
                </c:ext>
              </c:extLst>
            </c:dLbl>
            <c:dLbl>
              <c:idx val="3"/>
              <c:layout>
                <c:manualLayout>
                  <c:x val="2.3148148148148997E-3"/>
                  <c:y val="-1.341269841269841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B08-4A8C-A515-C44159A18C7B}"/>
                </c:ext>
              </c:extLst>
            </c:dLbl>
            <c:dLbl>
              <c:idx val="4"/>
              <c:layout>
                <c:manualLayout>
                  <c:x val="4.629629629629468E-3"/>
                  <c:y val="-1.341269841269841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B08-4A8C-A515-C44159A18C7B}"/>
                </c:ext>
              </c:extLst>
            </c:dLbl>
            <c:spPr>
              <a:noFill/>
              <a:ln w="24379">
                <a:noFill/>
              </a:ln>
            </c:spPr>
            <c:txPr>
              <a:bodyPr rot="0" spcFirstLastPara="1" vertOverflow="ellipsis" vert="horz" wrap="square" anchor="ctr" anchorCtr="1"/>
              <a:lstStyle/>
              <a:p>
                <a:pPr>
                  <a:defRPr sz="864"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9</c:v>
                </c:pt>
                <c:pt idx="1">
                  <c:v>94</c:v>
                </c:pt>
                <c:pt idx="2">
                  <c:v>61</c:v>
                </c:pt>
                <c:pt idx="3">
                  <c:v>62</c:v>
                </c:pt>
                <c:pt idx="4">
                  <c:v>62</c:v>
                </c:pt>
              </c:numCache>
            </c:numRef>
          </c:val>
          <c:extLst xmlns:c16r2="http://schemas.microsoft.com/office/drawing/2015/06/chart">
            <c:ext xmlns:c16="http://schemas.microsoft.com/office/drawing/2014/chart" uri="{C3380CC4-5D6E-409C-BE32-E72D297353CC}">
              <c16:uniqueId val="{0000000A-7B08-4A8C-A515-C44159A18C7B}"/>
            </c:ext>
          </c:extLst>
        </c:ser>
        <c:ser>
          <c:idx val="2"/>
          <c:order val="2"/>
          <c:tx>
            <c:strRef>
              <c:f>Лист1!$D$1</c:f>
              <c:strCache>
                <c:ptCount val="1"/>
                <c:pt idx="0">
                  <c:v>25-29</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6.9444444444444536E-3"/>
                  <c:y val="-6.432008498937578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B08-4A8C-A515-C44159A18C7B}"/>
                </c:ext>
              </c:extLst>
            </c:dLbl>
            <c:spPr>
              <a:noFill/>
              <a:ln w="24379">
                <a:noFill/>
              </a:ln>
            </c:spPr>
            <c:txPr>
              <a:bodyPr rot="0" spcFirstLastPara="1" vertOverflow="ellipsis" vert="horz" wrap="square" anchor="ctr" anchorCtr="1"/>
              <a:lstStyle/>
              <a:p>
                <a:pPr>
                  <a:defRPr sz="864"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134</c:v>
                </c:pt>
                <c:pt idx="1">
                  <c:v>98</c:v>
                </c:pt>
                <c:pt idx="2">
                  <c:v>97</c:v>
                </c:pt>
                <c:pt idx="3">
                  <c:v>95</c:v>
                </c:pt>
                <c:pt idx="4">
                  <c:v>95</c:v>
                </c:pt>
              </c:numCache>
            </c:numRef>
          </c:val>
          <c:extLst xmlns:c16r2="http://schemas.microsoft.com/office/drawing/2015/06/chart">
            <c:ext xmlns:c16="http://schemas.microsoft.com/office/drawing/2014/chart" uri="{C3380CC4-5D6E-409C-BE32-E72D297353CC}">
              <c16:uniqueId val="{0000000C-7B08-4A8C-A515-C44159A18C7B}"/>
            </c:ext>
          </c:extLst>
        </c:ser>
        <c:ser>
          <c:idx val="3"/>
          <c:order val="3"/>
          <c:tx>
            <c:strRef>
              <c:f>Лист1!$E$1</c:f>
              <c:strCache>
                <c:ptCount val="1"/>
                <c:pt idx="0">
                  <c:v>30-34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w="24379">
                <a:noFill/>
              </a:ln>
            </c:spPr>
            <c:txPr>
              <a:bodyPr rot="0" spcFirstLastPara="1" vertOverflow="ellipsis" vert="horz" wrap="square" anchor="ctr" anchorCtr="1"/>
              <a:lstStyle/>
              <a:p>
                <a:pPr>
                  <a:defRPr sz="864"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Лист1!$E$2:$E$6</c:f>
              <c:numCache>
                <c:formatCode>General</c:formatCode>
                <c:ptCount val="5"/>
                <c:pt idx="0">
                  <c:v>129</c:v>
                </c:pt>
                <c:pt idx="1">
                  <c:v>81</c:v>
                </c:pt>
                <c:pt idx="2">
                  <c:v>75</c:v>
                </c:pt>
                <c:pt idx="3">
                  <c:v>75</c:v>
                </c:pt>
                <c:pt idx="4">
                  <c:v>75</c:v>
                </c:pt>
              </c:numCache>
            </c:numRef>
          </c:val>
          <c:extLst xmlns:c16r2="http://schemas.microsoft.com/office/drawing/2015/06/chart">
            <c:ext xmlns:c16="http://schemas.microsoft.com/office/drawing/2014/chart" uri="{C3380CC4-5D6E-409C-BE32-E72D297353CC}">
              <c16:uniqueId val="{0000000D-7B08-4A8C-A515-C44159A18C7B}"/>
            </c:ext>
          </c:extLst>
        </c:ser>
        <c:ser>
          <c:idx val="4"/>
          <c:order val="4"/>
          <c:tx>
            <c:strRef>
              <c:f>Лист1!$F$1</c:f>
              <c:strCache>
                <c:ptCount val="1"/>
                <c:pt idx="0">
                  <c:v>35-39</c:v>
                </c:pt>
              </c:strCache>
            </c:strRef>
          </c:tx>
          <c:spPr>
            <a:gradFill rotWithShape="1">
              <a:gsLst>
                <a:gs pos="0">
                  <a:srgbClr val="5B9BD5">
                    <a:lumMod val="40000"/>
                    <a:lumOff val="60000"/>
                  </a:srgbClr>
                </a:gs>
                <a:gs pos="87000">
                  <a:srgbClr val="4472C4">
                    <a:satMod val="110000"/>
                    <a:lumMod val="100000"/>
                    <a:shade val="100000"/>
                  </a:srgbClr>
                </a:gs>
                <a:gs pos="100000">
                  <a:srgbClr val="4472C4">
                    <a:lumMod val="99000"/>
                    <a:satMod val="120000"/>
                    <a:shade val="78000"/>
                  </a:srgbClr>
                </a:gs>
              </a:gsLst>
              <a:lin ang="5400000" scaled="0"/>
            </a:gradFill>
            <a:ln>
              <a:noFill/>
            </a:ln>
            <a:effectLst/>
          </c:spPr>
          <c:invertIfNegative val="0"/>
          <c:dLbls>
            <c:spPr>
              <a:noFill/>
              <a:ln w="24379">
                <a:noFill/>
              </a:ln>
            </c:spPr>
            <c:txPr>
              <a:bodyPr rot="0" spcFirstLastPara="1" vertOverflow="ellipsis" vert="horz" wrap="square" anchor="ctr" anchorCtr="1"/>
              <a:lstStyle/>
              <a:p>
                <a:pPr>
                  <a:defRPr sz="864"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Лист1!$F$2:$F$6</c:f>
              <c:numCache>
                <c:formatCode>General</c:formatCode>
                <c:ptCount val="5"/>
                <c:pt idx="0">
                  <c:v>45</c:v>
                </c:pt>
                <c:pt idx="1">
                  <c:v>34</c:v>
                </c:pt>
                <c:pt idx="2">
                  <c:v>37</c:v>
                </c:pt>
                <c:pt idx="3">
                  <c:v>29</c:v>
                </c:pt>
                <c:pt idx="4">
                  <c:v>29</c:v>
                </c:pt>
              </c:numCache>
            </c:numRef>
          </c:val>
          <c:extLst xmlns:c16r2="http://schemas.microsoft.com/office/drawing/2015/06/chart">
            <c:ext xmlns:c16="http://schemas.microsoft.com/office/drawing/2014/chart" uri="{C3380CC4-5D6E-409C-BE32-E72D297353CC}">
              <c16:uniqueId val="{0000000E-7B08-4A8C-A515-C44159A18C7B}"/>
            </c:ext>
          </c:extLst>
        </c:ser>
        <c:ser>
          <c:idx val="5"/>
          <c:order val="5"/>
          <c:tx>
            <c:strRef>
              <c:f>Лист1!$G$1</c:f>
              <c:strCache>
                <c:ptCount val="1"/>
                <c:pt idx="0">
                  <c:v>40-44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w="24379">
                <a:noFill/>
              </a:ln>
            </c:spPr>
            <c:txPr>
              <a:bodyPr rot="0" spcFirstLastPara="1" vertOverflow="ellipsis" vert="horz" wrap="square" anchor="ctr" anchorCtr="1"/>
              <a:lstStyle/>
              <a:p>
                <a:pPr>
                  <a:defRPr sz="864"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Лист1!$G$2:$G$6</c:f>
              <c:numCache>
                <c:formatCode>General</c:formatCode>
                <c:ptCount val="5"/>
                <c:pt idx="0">
                  <c:v>12</c:v>
                </c:pt>
                <c:pt idx="1">
                  <c:v>13</c:v>
                </c:pt>
                <c:pt idx="2">
                  <c:v>9</c:v>
                </c:pt>
                <c:pt idx="3">
                  <c:v>13</c:v>
                </c:pt>
                <c:pt idx="4">
                  <c:v>11</c:v>
                </c:pt>
              </c:numCache>
            </c:numRef>
          </c:val>
          <c:extLst xmlns:c16r2="http://schemas.microsoft.com/office/drawing/2015/06/chart">
            <c:ext xmlns:c16="http://schemas.microsoft.com/office/drawing/2014/chart" uri="{C3380CC4-5D6E-409C-BE32-E72D297353CC}">
              <c16:uniqueId val="{0000000F-7B08-4A8C-A515-C44159A18C7B}"/>
            </c:ext>
          </c:extLst>
        </c:ser>
        <c:ser>
          <c:idx val="6"/>
          <c:order val="6"/>
          <c:tx>
            <c:strRef>
              <c:f>Лист1!$H$1</c:f>
              <c:strCache>
                <c:ptCount val="1"/>
                <c:pt idx="0">
                  <c:v>45-49</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dLbl>
              <c:idx val="0"/>
              <c:layout>
                <c:manualLayout>
                  <c:x val="0.10185185185185186"/>
                  <c:y val="4.067929008873891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B08-4A8C-A515-C44159A18C7B}"/>
                </c:ext>
              </c:extLst>
            </c:dLbl>
            <c:dLbl>
              <c:idx val="1"/>
              <c:layout>
                <c:manualLayout>
                  <c:x val="0.1111111111111111"/>
                  <c:y val="5.054930633670786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B08-4A8C-A515-C44159A18C7B}"/>
                </c:ext>
              </c:extLst>
            </c:dLbl>
            <c:dLbl>
              <c:idx val="2"/>
              <c:layout>
                <c:manualLayout>
                  <c:x val="8.3333333333333343E-2"/>
                  <c:y val="3.070834895638045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B08-4A8C-A515-C44159A18C7B}"/>
                </c:ext>
              </c:extLst>
            </c:dLbl>
            <c:dLbl>
              <c:idx val="4"/>
              <c:layout>
                <c:manualLayout>
                  <c:x val="6.7129629629629664E-2"/>
                  <c:y val="-2.97825271841019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B08-4A8C-A515-C44159A18C7B}"/>
                </c:ext>
              </c:extLst>
            </c:dLbl>
            <c:spPr>
              <a:noFill/>
              <a:ln w="24379">
                <a:noFill/>
              </a:ln>
            </c:spPr>
            <c:txPr>
              <a:bodyPr rot="0" spcFirstLastPara="1" vertOverflow="ellipsis" vert="horz" wrap="square" anchor="ctr" anchorCtr="1"/>
              <a:lstStyle/>
              <a:p>
                <a:pPr>
                  <a:defRPr sz="864"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Лист1!$H$2:$H$6</c:f>
              <c:numCache>
                <c:formatCode>General</c:formatCode>
                <c:ptCount val="5"/>
                <c:pt idx="0">
                  <c:v>1</c:v>
                </c:pt>
                <c:pt idx="1">
                  <c:v>3</c:v>
                </c:pt>
                <c:pt idx="2">
                  <c:v>3</c:v>
                </c:pt>
                <c:pt idx="4">
                  <c:v>2</c:v>
                </c:pt>
              </c:numCache>
            </c:numRef>
          </c:val>
          <c:extLst xmlns:c16r2="http://schemas.microsoft.com/office/drawing/2015/06/chart">
            <c:ext xmlns:c16="http://schemas.microsoft.com/office/drawing/2014/chart" uri="{C3380CC4-5D6E-409C-BE32-E72D297353CC}">
              <c16:uniqueId val="{00000014-7B08-4A8C-A515-C44159A18C7B}"/>
            </c:ext>
          </c:extLst>
        </c:ser>
        <c:dLbls>
          <c:showLegendKey val="0"/>
          <c:showVal val="1"/>
          <c:showCatName val="0"/>
          <c:showSerName val="0"/>
          <c:showPercent val="0"/>
          <c:showBubbleSize val="0"/>
        </c:dLbls>
        <c:gapWidth val="150"/>
        <c:overlap val="100"/>
        <c:axId val="451264000"/>
        <c:axId val="310587328"/>
      </c:barChart>
      <c:catAx>
        <c:axId val="451264000"/>
        <c:scaling>
          <c:orientation val="minMax"/>
        </c:scaling>
        <c:delete val="0"/>
        <c:axPos val="b"/>
        <c:numFmt formatCode="General" sourceLinked="1"/>
        <c:majorTickMark val="none"/>
        <c:minorTickMark val="none"/>
        <c:tickLblPos val="nextTo"/>
        <c:spPr>
          <a:noFill/>
          <a:ln w="9142" cap="flat" cmpd="sng" algn="ctr">
            <a:solidFill>
              <a:schemeClr val="tx2">
                <a:lumMod val="15000"/>
                <a:lumOff val="85000"/>
              </a:schemeClr>
            </a:solidFill>
            <a:round/>
          </a:ln>
          <a:effectLst/>
        </c:spPr>
        <c:txPr>
          <a:bodyPr rot="-60000000" spcFirstLastPara="1" vertOverflow="ellipsis" vert="horz" wrap="square" anchor="ctr" anchorCtr="1"/>
          <a:lstStyle/>
          <a:p>
            <a:pPr>
              <a:defRPr sz="864"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crossAx val="310587328"/>
        <c:crosses val="autoZero"/>
        <c:auto val="1"/>
        <c:lblAlgn val="ctr"/>
        <c:lblOffset val="100"/>
        <c:noMultiLvlLbl val="0"/>
      </c:catAx>
      <c:valAx>
        <c:axId val="310587328"/>
        <c:scaling>
          <c:orientation val="minMax"/>
        </c:scaling>
        <c:delete val="0"/>
        <c:axPos val="l"/>
        <c:majorGridlines>
          <c:spPr>
            <a:ln w="9142" cap="flat" cmpd="sng" algn="ctr">
              <a:solidFill>
                <a:schemeClr val="tx2">
                  <a:lumMod val="15000"/>
                  <a:lumOff val="85000"/>
                </a:schemeClr>
              </a:solidFill>
              <a:round/>
            </a:ln>
            <a:effectLst/>
          </c:spPr>
        </c:majorGridlines>
        <c:numFmt formatCode="General" sourceLinked="1"/>
        <c:majorTickMark val="none"/>
        <c:minorTickMark val="none"/>
        <c:tickLblPos val="nextTo"/>
        <c:spPr>
          <a:ln w="6095">
            <a:noFill/>
          </a:ln>
        </c:spPr>
        <c:txPr>
          <a:bodyPr rot="-60000000" spcFirstLastPara="1" vertOverflow="ellipsis" vert="horz" wrap="square" anchor="ctr" anchorCtr="1"/>
          <a:lstStyle/>
          <a:p>
            <a:pPr>
              <a:defRPr sz="864"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crossAx val="451264000"/>
        <c:crosses val="autoZero"/>
        <c:crossBetween val="between"/>
      </c:valAx>
      <c:spPr>
        <a:noFill/>
        <a:ln w="24379">
          <a:noFill/>
        </a:ln>
      </c:spPr>
    </c:plotArea>
    <c:legend>
      <c:legendPos val="b"/>
      <c:overlay val="0"/>
      <c:spPr>
        <a:noFill/>
        <a:ln w="24379">
          <a:noFill/>
        </a:ln>
      </c:spPr>
      <c:txPr>
        <a:bodyPr rot="0" spcFirstLastPara="1" vertOverflow="ellipsis" vert="horz" wrap="square" anchor="ctr" anchorCtr="1"/>
        <a:lstStyle/>
        <a:p>
          <a:pPr>
            <a:defRPr sz="864"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noFill/>
    <a:ln>
      <a:noFill/>
    </a:ln>
  </c:spPr>
  <c:txPr>
    <a:bodyPr/>
    <a:lstStyle/>
    <a:p>
      <a:pPr>
        <a:defRPr>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младше трудоспособного возраста </c:v>
                </c:pt>
              </c:strCache>
            </c:strRef>
          </c:tx>
          <c:spPr>
            <a:solidFill>
              <a:srgbClr val="5B9BD5"/>
            </a:solidFill>
            <a:ln w="24851">
              <a:noFill/>
            </a:ln>
          </c:spPr>
          <c:invertIfNegative val="0"/>
          <c:dLbls>
            <c:spPr>
              <a:noFill/>
              <a:ln w="24851">
                <a:noFill/>
              </a:ln>
            </c:spPr>
            <c:txPr>
              <a:bodyPr rot="0" spcFirstLastPara="1" vertOverflow="ellipsis" vert="horz" wrap="square" anchor="ctr" anchorCtr="1"/>
              <a:lstStyle/>
              <a:p>
                <a:pPr>
                  <a:defRPr sz="881"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0.00%</c:formatCode>
                <c:ptCount val="5"/>
                <c:pt idx="0">
                  <c:v>0.17399999999999999</c:v>
                </c:pt>
                <c:pt idx="1">
                  <c:v>0.17599999999999999</c:v>
                </c:pt>
                <c:pt idx="2">
                  <c:v>0.17499999999999999</c:v>
                </c:pt>
                <c:pt idx="3">
                  <c:v>0.17699999999999999</c:v>
                </c:pt>
                <c:pt idx="4">
                  <c:v>0.17299999999999999</c:v>
                </c:pt>
              </c:numCache>
            </c:numRef>
          </c:val>
          <c:extLst xmlns:c16r2="http://schemas.microsoft.com/office/drawing/2015/06/chart">
            <c:ext xmlns:c16="http://schemas.microsoft.com/office/drawing/2014/chart" uri="{C3380CC4-5D6E-409C-BE32-E72D297353CC}">
              <c16:uniqueId val="{00000000-88E4-4FF0-96A2-E265BB8A826F}"/>
            </c:ext>
          </c:extLst>
        </c:ser>
        <c:ser>
          <c:idx val="1"/>
          <c:order val="1"/>
          <c:tx>
            <c:strRef>
              <c:f>Лист1!$C$1</c:f>
              <c:strCache>
                <c:ptCount val="1"/>
                <c:pt idx="0">
                  <c:v>трудоспособного возраста </c:v>
                </c:pt>
              </c:strCache>
            </c:strRef>
          </c:tx>
          <c:spPr>
            <a:solidFill>
              <a:srgbClr val="ED7D31"/>
            </a:solidFill>
            <a:ln w="24851">
              <a:noFill/>
            </a:ln>
          </c:spPr>
          <c:invertIfNegative val="0"/>
          <c:dLbls>
            <c:spPr>
              <a:noFill/>
              <a:ln w="24851">
                <a:noFill/>
              </a:ln>
            </c:spPr>
            <c:txPr>
              <a:bodyPr rot="0" spcFirstLastPara="1" vertOverflow="ellipsis" vert="horz" wrap="square" anchor="ctr" anchorCtr="1"/>
              <a:lstStyle/>
              <a:p>
                <a:pPr>
                  <a:defRPr sz="881"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0.00%</c:formatCode>
                <c:ptCount val="5"/>
                <c:pt idx="0">
                  <c:v>0.55300000000000005</c:v>
                </c:pt>
                <c:pt idx="1">
                  <c:v>0.54600000000000004</c:v>
                </c:pt>
                <c:pt idx="2">
                  <c:v>0.53800000000000003</c:v>
                </c:pt>
                <c:pt idx="3">
                  <c:v>0.53400000000000003</c:v>
                </c:pt>
                <c:pt idx="4">
                  <c:v>0.52700000000000002</c:v>
                </c:pt>
              </c:numCache>
            </c:numRef>
          </c:val>
          <c:extLst xmlns:c16r2="http://schemas.microsoft.com/office/drawing/2015/06/chart">
            <c:ext xmlns:c16="http://schemas.microsoft.com/office/drawing/2014/chart" uri="{C3380CC4-5D6E-409C-BE32-E72D297353CC}">
              <c16:uniqueId val="{00000001-88E4-4FF0-96A2-E265BB8A826F}"/>
            </c:ext>
          </c:extLst>
        </c:ser>
        <c:ser>
          <c:idx val="2"/>
          <c:order val="2"/>
          <c:tx>
            <c:strRef>
              <c:f>Лист1!$D$1</c:f>
              <c:strCache>
                <c:ptCount val="1"/>
                <c:pt idx="0">
                  <c:v>старше трудоспособного возраста</c:v>
                </c:pt>
              </c:strCache>
            </c:strRef>
          </c:tx>
          <c:spPr>
            <a:solidFill>
              <a:srgbClr val="A5A5A5"/>
            </a:solidFill>
            <a:ln w="24851">
              <a:noFill/>
            </a:ln>
          </c:spPr>
          <c:invertIfNegative val="0"/>
          <c:dLbls>
            <c:spPr>
              <a:noFill/>
              <a:ln w="24851">
                <a:noFill/>
              </a:ln>
            </c:spPr>
            <c:txPr>
              <a:bodyPr rot="0" spcFirstLastPara="1" vertOverflow="ellipsis" vert="horz" wrap="square" anchor="ctr" anchorCtr="1"/>
              <a:lstStyle/>
              <a:p>
                <a:pPr>
                  <a:defRPr sz="881"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0.00%</c:formatCode>
                <c:ptCount val="5"/>
                <c:pt idx="0">
                  <c:v>0.27300000000000002</c:v>
                </c:pt>
                <c:pt idx="1">
                  <c:v>0.27800000000000002</c:v>
                </c:pt>
                <c:pt idx="2">
                  <c:v>0.28699999999999998</c:v>
                </c:pt>
                <c:pt idx="3">
                  <c:v>0.28899999999999998</c:v>
                </c:pt>
                <c:pt idx="4" formatCode="0%">
                  <c:v>0.3</c:v>
                </c:pt>
              </c:numCache>
            </c:numRef>
          </c:val>
          <c:extLst xmlns:c16r2="http://schemas.microsoft.com/office/drawing/2015/06/chart">
            <c:ext xmlns:c16="http://schemas.microsoft.com/office/drawing/2014/chart" uri="{C3380CC4-5D6E-409C-BE32-E72D297353CC}">
              <c16:uniqueId val="{00000002-88E4-4FF0-96A2-E265BB8A826F}"/>
            </c:ext>
          </c:extLst>
        </c:ser>
        <c:dLbls>
          <c:showLegendKey val="0"/>
          <c:showVal val="1"/>
          <c:showCatName val="0"/>
          <c:showSerName val="0"/>
          <c:showPercent val="0"/>
          <c:showBubbleSize val="0"/>
        </c:dLbls>
        <c:gapWidth val="150"/>
        <c:overlap val="100"/>
        <c:axId val="469320704"/>
        <c:axId val="310589632"/>
      </c:barChart>
      <c:catAx>
        <c:axId val="469320704"/>
        <c:scaling>
          <c:orientation val="minMax"/>
        </c:scaling>
        <c:delete val="0"/>
        <c:axPos val="l"/>
        <c:numFmt formatCode="General" sourceLinked="1"/>
        <c:majorTickMark val="none"/>
        <c:minorTickMark val="none"/>
        <c:tickLblPos val="nextTo"/>
        <c:spPr>
          <a:noFill/>
          <a:ln w="9319" cap="flat" cmpd="sng" algn="ctr">
            <a:solidFill>
              <a:schemeClr val="tx1">
                <a:lumMod val="15000"/>
                <a:lumOff val="85000"/>
              </a:schemeClr>
            </a:solidFill>
            <a:round/>
          </a:ln>
          <a:effectLst/>
        </c:spPr>
        <c:txPr>
          <a:bodyPr rot="-60000000" spcFirstLastPara="1" vertOverflow="ellipsis" vert="horz" wrap="square" anchor="ctr" anchorCtr="1"/>
          <a:lstStyle/>
          <a:p>
            <a:pPr>
              <a:defRPr sz="881" b="0" i="0" u="none" strike="noStrike" kern="1200" cap="none" spc="0" normalizeH="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310589632"/>
        <c:crosses val="autoZero"/>
        <c:auto val="1"/>
        <c:lblAlgn val="ctr"/>
        <c:lblOffset val="100"/>
        <c:noMultiLvlLbl val="0"/>
      </c:catAx>
      <c:valAx>
        <c:axId val="310589632"/>
        <c:scaling>
          <c:orientation val="minMax"/>
        </c:scaling>
        <c:delete val="0"/>
        <c:axPos val="b"/>
        <c:majorGridlines>
          <c:spPr>
            <a:ln w="9319" cap="flat" cmpd="sng" algn="ctr">
              <a:solidFill>
                <a:schemeClr val="tx1">
                  <a:lumMod val="15000"/>
                  <a:lumOff val="85000"/>
                </a:schemeClr>
              </a:solidFill>
              <a:round/>
            </a:ln>
            <a:effectLst/>
          </c:spPr>
        </c:majorGridlines>
        <c:minorGridlines>
          <c:spPr>
            <a:ln w="9319" cap="flat" cmpd="sng" algn="ctr">
              <a:solidFill>
                <a:schemeClr val="tx1">
                  <a:lumMod val="5000"/>
                  <a:lumOff val="95000"/>
                </a:schemeClr>
              </a:solidFill>
              <a:round/>
            </a:ln>
            <a:effectLst/>
          </c:spPr>
        </c:minorGridlines>
        <c:numFmt formatCode="0%" sourceLinked="1"/>
        <c:majorTickMark val="none"/>
        <c:minorTickMark val="none"/>
        <c:tickLblPos val="nextTo"/>
        <c:spPr>
          <a:ln w="6213">
            <a:noFill/>
          </a:ln>
        </c:spPr>
        <c:txPr>
          <a:bodyPr rot="-60000000" spcFirstLastPara="1" vertOverflow="ellipsis" vert="horz" wrap="square" anchor="ctr" anchorCtr="1"/>
          <a:lstStyle/>
          <a:p>
            <a:pPr>
              <a:defRPr sz="881"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469320704"/>
        <c:crosses val="autoZero"/>
        <c:crossBetween val="between"/>
      </c:valAx>
      <c:spPr>
        <a:noFill/>
        <a:ln w="24851">
          <a:noFill/>
        </a:ln>
      </c:spPr>
    </c:plotArea>
    <c:legend>
      <c:legendPos val="b"/>
      <c:overlay val="0"/>
      <c:spPr>
        <a:noFill/>
        <a:ln w="24851">
          <a:noFill/>
        </a:ln>
      </c:spPr>
      <c:txPr>
        <a:bodyPr rot="0" spcFirstLastPara="1" vertOverflow="ellipsis" vert="horz" wrap="square" anchor="ctr" anchorCtr="1"/>
        <a:lstStyle/>
        <a:p>
          <a:pPr>
            <a:defRPr sz="881"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Численность зарегистрированных безработных</c:v>
                </c:pt>
              </c:strCache>
            </c:strRef>
          </c:tx>
          <c:spPr>
            <a:solidFill>
              <a:schemeClr val="accent3">
                <a:lumMod val="60000"/>
                <a:lumOff val="40000"/>
              </a:schemeClr>
            </a:solidFill>
            <a:ln>
              <a:noFill/>
            </a:ln>
            <a:effectLst/>
          </c:spPr>
          <c:invertIfNegative val="0"/>
          <c:dLbls>
            <c:dLbl>
              <c:idx val="0"/>
              <c:layout>
                <c:manualLayout>
                  <c:x val="2.0023068531617289E-17"/>
                  <c:y val="0.3541772934948788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D5-4730-852F-AA9EEC9DF87F}"/>
                </c:ext>
              </c:extLst>
            </c:dLbl>
            <c:dLbl>
              <c:idx val="1"/>
              <c:layout>
                <c:manualLayout>
                  <c:x val="5.8908920788571157E-4"/>
                  <c:y val="0.1832370953630795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D5-4730-852F-AA9EEC9DF87F}"/>
                </c:ext>
              </c:extLst>
            </c:dLbl>
            <c:dLbl>
              <c:idx val="2"/>
              <c:layout>
                <c:manualLayout>
                  <c:x val="2.9463060236736464E-4"/>
                  <c:y val="0.1547223768746078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D5-4730-852F-AA9EEC9DF87F}"/>
                </c:ext>
              </c:extLst>
            </c:dLbl>
            <c:dLbl>
              <c:idx val="3"/>
              <c:layout>
                <c:manualLayout>
                  <c:x val="8.0092274126469158E-17"/>
                  <c:y val="0.1447588748376149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BD5-4730-852F-AA9EEC9DF87F}"/>
                </c:ext>
              </c:extLst>
            </c:dLbl>
            <c:dLbl>
              <c:idx val="4"/>
              <c:layout>
                <c:manualLayout>
                  <c:x val="2.1843599825251202E-3"/>
                  <c:y val="0.1492482126602860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BD5-4730-852F-AA9EEC9DF87F}"/>
                </c:ext>
              </c:extLst>
            </c:dLbl>
            <c:spPr>
              <a:noFill/>
              <a:ln w="25138">
                <a:noFill/>
              </a:ln>
              <a:effectLst/>
            </c:spPr>
            <c:txPr>
              <a:bodyPr rot="0" spcFirstLastPara="1" vertOverflow="ellipsis" vert="horz" wrap="square" anchor="ctr" anchorCtr="1"/>
              <a:lstStyle/>
              <a:p>
                <a:pPr>
                  <a:defRPr sz="891"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172</c:v>
                </c:pt>
                <c:pt idx="1">
                  <c:v>84</c:v>
                </c:pt>
                <c:pt idx="2">
                  <c:v>67</c:v>
                </c:pt>
                <c:pt idx="3">
                  <c:v>62</c:v>
                </c:pt>
                <c:pt idx="4">
                  <c:v>68</c:v>
                </c:pt>
              </c:numCache>
            </c:numRef>
          </c:val>
          <c:extLst xmlns:c16r2="http://schemas.microsoft.com/office/drawing/2015/06/chart">
            <c:ext xmlns:c16="http://schemas.microsoft.com/office/drawing/2014/chart" uri="{C3380CC4-5D6E-409C-BE32-E72D297353CC}">
              <c16:uniqueId val="{00000000-C040-4182-A160-BEE5AE2E7A67}"/>
            </c:ext>
          </c:extLst>
        </c:ser>
        <c:dLbls>
          <c:showLegendKey val="0"/>
          <c:showVal val="1"/>
          <c:showCatName val="0"/>
          <c:showSerName val="0"/>
          <c:showPercent val="0"/>
          <c:showBubbleSize val="0"/>
        </c:dLbls>
        <c:gapWidth val="219"/>
        <c:overlap val="-27"/>
        <c:axId val="469322752"/>
        <c:axId val="311002816"/>
      </c:barChart>
      <c:lineChart>
        <c:grouping val="standard"/>
        <c:varyColors val="0"/>
        <c:ser>
          <c:idx val="1"/>
          <c:order val="1"/>
          <c:tx>
            <c:strRef>
              <c:f>Лист1!$C$1</c:f>
              <c:strCache>
                <c:ptCount val="1"/>
                <c:pt idx="0">
                  <c:v>Уровень регистрируемой безработицы по Ульяновской области </c:v>
                </c:pt>
              </c:strCache>
            </c:strRef>
          </c:tx>
          <c:spPr>
            <a:ln w="19050" cap="rnd" cmpd="sng" algn="ctr">
              <a:solidFill>
                <a:schemeClr val="accent2">
                  <a:lumMod val="75000"/>
                </a:schemeClr>
              </a:solidFill>
              <a:prstDash val="solid"/>
              <a:round/>
            </a:ln>
            <a:effectLst/>
          </c:spPr>
          <c:marker>
            <c:symbol val="circle"/>
            <c:size val="5"/>
            <c:spPr>
              <a:solidFill>
                <a:schemeClr val="accent4"/>
              </a:solidFill>
              <a:ln w="6350" cap="flat" cmpd="sng" algn="ctr">
                <a:solidFill>
                  <a:schemeClr val="accent4"/>
                </a:solidFill>
                <a:prstDash val="solid"/>
                <a:round/>
              </a:ln>
              <a:effectLst/>
            </c:spPr>
          </c:marker>
          <c:dLbls>
            <c:dLbl>
              <c:idx val="0"/>
              <c:layout>
                <c:manualLayout>
                  <c:x val="-9.0859399455801973E-2"/>
                  <c:y val="8.4360667037832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BD5-4730-852F-AA9EEC9DF87F}"/>
                </c:ext>
              </c:extLst>
            </c:dLbl>
            <c:dLbl>
              <c:idx val="1"/>
              <c:layout>
                <c:manualLayout>
                  <c:x val="-1.2566777776631212E-2"/>
                  <c:y val="-5.49081364829396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D5-4730-852F-AA9EEC9DF87F}"/>
                </c:ext>
              </c:extLst>
            </c:dLbl>
            <c:dLbl>
              <c:idx val="2"/>
              <c:layout>
                <c:manualLayout>
                  <c:x val="-2.6262198876516662E-2"/>
                  <c:y val="-5.33294449304947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D5-4730-852F-AA9EEC9DF87F}"/>
                </c:ext>
              </c:extLst>
            </c:dLbl>
            <c:dLbl>
              <c:idx val="3"/>
              <c:layout>
                <c:manualLayout>
                  <c:x val="-4.2730897169963845E-2"/>
                  <c:y val="-5.3723941073022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BD5-4730-852F-AA9EEC9DF87F}"/>
                </c:ext>
              </c:extLst>
            </c:dLbl>
            <c:dLbl>
              <c:idx val="4"/>
              <c:layout>
                <c:manualLayout>
                  <c:x val="-3.7183936539414972E-2"/>
                  <c:y val="-5.86080586080585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BD5-4730-852F-AA9EEC9DF87F}"/>
                </c:ext>
              </c:extLst>
            </c:dLbl>
            <c:spPr>
              <a:noFill/>
              <a:ln w="25138">
                <a:noFill/>
              </a:ln>
              <a:effectLst/>
            </c:spPr>
            <c:txPr>
              <a:bodyPr rot="0" spcFirstLastPara="1" vertOverflow="ellipsis" vert="horz" wrap="square" anchor="ctr" anchorCtr="1"/>
              <a:lstStyle/>
              <a:p>
                <a:pPr>
                  <a:defRPr sz="891"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0.00%</c:formatCode>
                <c:ptCount val="5"/>
                <c:pt idx="0">
                  <c:v>6.3E-3</c:v>
                </c:pt>
                <c:pt idx="1">
                  <c:v>5.3E-3</c:v>
                </c:pt>
                <c:pt idx="2">
                  <c:v>4.7000000000000002E-3</c:v>
                </c:pt>
                <c:pt idx="3">
                  <c:v>4.1999999999999997E-3</c:v>
                </c:pt>
                <c:pt idx="4">
                  <c:v>4.5999999999999999E-3</c:v>
                </c:pt>
              </c:numCache>
            </c:numRef>
          </c:val>
          <c:smooth val="0"/>
          <c:extLst xmlns:c16r2="http://schemas.microsoft.com/office/drawing/2015/06/chart">
            <c:ext xmlns:c16="http://schemas.microsoft.com/office/drawing/2014/chart" uri="{C3380CC4-5D6E-409C-BE32-E72D297353CC}">
              <c16:uniqueId val="{00000001-C040-4182-A160-BEE5AE2E7A67}"/>
            </c:ext>
          </c:extLst>
        </c:ser>
        <c:ser>
          <c:idx val="2"/>
          <c:order val="2"/>
          <c:tx>
            <c:strRef>
              <c:f>Лист1!$D$1</c:f>
              <c:strCache>
                <c:ptCount val="1"/>
                <c:pt idx="0">
                  <c:v>Уровень регистрируемой безработицы по Мелекесскому району </c:v>
                </c:pt>
              </c:strCache>
            </c:strRef>
          </c:tx>
          <c:spPr>
            <a:ln w="19050" cap="rnd" cmpd="sng" algn="ctr">
              <a:solidFill>
                <a:schemeClr val="accent1">
                  <a:lumMod val="75000"/>
                </a:schemeClr>
              </a:solidFill>
              <a:prstDash val="solid"/>
              <a:round/>
            </a:ln>
            <a:effectLst/>
          </c:spPr>
          <c:marker>
            <c:symbol val="circle"/>
            <c:size val="5"/>
            <c:spPr>
              <a:solidFill>
                <a:schemeClr val="accent6"/>
              </a:solidFill>
              <a:ln w="6350" cap="flat" cmpd="sng" algn="ctr">
                <a:solidFill>
                  <a:schemeClr val="accent6"/>
                </a:solidFill>
                <a:prstDash val="solid"/>
                <a:round/>
              </a:ln>
              <a:effectLst/>
            </c:spPr>
          </c:marker>
          <c:dLbls>
            <c:dLbl>
              <c:idx val="1"/>
              <c:layout>
                <c:manualLayout>
                  <c:x val="-7.7753239560651249E-2"/>
                  <c:y val="2.07198847618795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D5-4730-852F-AA9EEC9DF87F}"/>
                </c:ext>
              </c:extLst>
            </c:dLbl>
            <c:dLbl>
              <c:idx val="2"/>
              <c:layout>
                <c:manualLayout>
                  <c:x val="-8.4306319508226688E-2"/>
                  <c:y val="2.03253886193518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BD5-4730-852F-AA9EEC9DF87F}"/>
                </c:ext>
              </c:extLst>
            </c:dLbl>
            <c:dLbl>
              <c:idx val="3"/>
              <c:layout>
                <c:manualLayout>
                  <c:x val="-9.0564768853434688E-2"/>
                  <c:y val="3.22147105349204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BD5-4730-852F-AA9EEC9DF87F}"/>
                </c:ext>
              </c:extLst>
            </c:dLbl>
            <c:dLbl>
              <c:idx val="4"/>
              <c:layout>
                <c:manualLayout>
                  <c:x val="-4.95785820525533E-3"/>
                  <c:y val="-1.46520146520146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BD5-4730-852F-AA9EEC9DF87F}"/>
                </c:ext>
              </c:extLst>
            </c:dLbl>
            <c:spPr>
              <a:noFill/>
              <a:ln w="25138">
                <a:noFill/>
              </a:ln>
              <a:effectLst/>
            </c:spPr>
            <c:txPr>
              <a:bodyPr rot="0" spcFirstLastPara="1" vertOverflow="ellipsis" vert="horz" wrap="square" anchor="ctr" anchorCtr="1"/>
              <a:lstStyle/>
              <a:p>
                <a:pPr>
                  <a:defRPr sz="891"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0.00%</c:formatCode>
                <c:ptCount val="5"/>
                <c:pt idx="0">
                  <c:v>9.7000000000000003E-3</c:v>
                </c:pt>
                <c:pt idx="1">
                  <c:v>4.7999999999999996E-3</c:v>
                </c:pt>
                <c:pt idx="2">
                  <c:v>3.8E-3</c:v>
                </c:pt>
                <c:pt idx="3">
                  <c:v>3.5999999999999999E-3</c:v>
                </c:pt>
                <c:pt idx="4">
                  <c:v>4.1000000000000003E-3</c:v>
                </c:pt>
              </c:numCache>
            </c:numRef>
          </c:val>
          <c:smooth val="0"/>
          <c:extLst xmlns:c16r2="http://schemas.microsoft.com/office/drawing/2015/06/chart">
            <c:ext xmlns:c16="http://schemas.microsoft.com/office/drawing/2014/chart" uri="{C3380CC4-5D6E-409C-BE32-E72D297353CC}">
              <c16:uniqueId val="{00000002-C040-4182-A160-BEE5AE2E7A67}"/>
            </c:ext>
          </c:extLst>
        </c:ser>
        <c:dLbls>
          <c:showLegendKey val="0"/>
          <c:showVal val="1"/>
          <c:showCatName val="0"/>
          <c:showSerName val="0"/>
          <c:showPercent val="0"/>
          <c:showBubbleSize val="0"/>
        </c:dLbls>
        <c:marker val="1"/>
        <c:smooth val="0"/>
        <c:axId val="469322240"/>
        <c:axId val="310590208"/>
      </c:lineChart>
      <c:catAx>
        <c:axId val="469322240"/>
        <c:scaling>
          <c:orientation val="minMax"/>
        </c:scaling>
        <c:delete val="0"/>
        <c:axPos val="b"/>
        <c:numFmt formatCode="General" sourceLinked="1"/>
        <c:majorTickMark val="none"/>
        <c:minorTickMark val="none"/>
        <c:tickLblPos val="nextTo"/>
        <c:spPr>
          <a:noFill/>
          <a:ln w="9427"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891"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crossAx val="310590208"/>
        <c:crosses val="autoZero"/>
        <c:auto val="1"/>
        <c:lblAlgn val="ctr"/>
        <c:lblOffset val="100"/>
        <c:noMultiLvlLbl val="0"/>
      </c:catAx>
      <c:valAx>
        <c:axId val="310590208"/>
        <c:scaling>
          <c:orientation val="minMax"/>
        </c:scaling>
        <c:delete val="0"/>
        <c:axPos val="l"/>
        <c:majorGridlines>
          <c:spPr>
            <a:ln w="9427" cap="flat" cmpd="sng" algn="ctr">
              <a:solidFill>
                <a:schemeClr val="tx2">
                  <a:lumMod val="15000"/>
                  <a:lumOff val="85000"/>
                </a:schemeClr>
              </a:solidFill>
              <a:prstDash val="solid"/>
              <a:round/>
            </a:ln>
            <a:effectLst/>
          </c:spPr>
        </c:majorGridlines>
        <c:numFmt formatCode="0.00%" sourceLinked="1"/>
        <c:majorTickMark val="none"/>
        <c:minorTickMark val="none"/>
        <c:tickLblPos val="nextTo"/>
        <c:spPr>
          <a:noFill/>
          <a:ln w="6285" cap="flat" cmpd="sng" algn="ctr">
            <a:noFill/>
            <a:prstDash val="solid"/>
            <a:round/>
          </a:ln>
          <a:effectLst/>
        </c:spPr>
        <c:txPr>
          <a:bodyPr rot="-60000000" spcFirstLastPara="1" vertOverflow="ellipsis" vert="horz" wrap="square" anchor="ctr" anchorCtr="1"/>
          <a:lstStyle/>
          <a:p>
            <a:pPr>
              <a:defRPr sz="891"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crossAx val="469322240"/>
        <c:crosses val="autoZero"/>
        <c:crossBetween val="between"/>
      </c:valAx>
      <c:catAx>
        <c:axId val="469322752"/>
        <c:scaling>
          <c:orientation val="minMax"/>
        </c:scaling>
        <c:delete val="1"/>
        <c:axPos val="b"/>
        <c:numFmt formatCode="General" sourceLinked="1"/>
        <c:majorTickMark val="out"/>
        <c:minorTickMark val="none"/>
        <c:tickLblPos val="nextTo"/>
        <c:crossAx val="311002816"/>
        <c:crosses val="autoZero"/>
        <c:auto val="1"/>
        <c:lblAlgn val="ctr"/>
        <c:lblOffset val="100"/>
        <c:noMultiLvlLbl val="0"/>
      </c:catAx>
      <c:valAx>
        <c:axId val="311002816"/>
        <c:scaling>
          <c:orientation val="minMax"/>
        </c:scaling>
        <c:delete val="0"/>
        <c:axPos val="r"/>
        <c:numFmt formatCode="General" sourceLinked="1"/>
        <c:majorTickMark val="none"/>
        <c:minorTickMark val="none"/>
        <c:tickLblPos val="nextTo"/>
        <c:spPr>
          <a:noFill/>
          <a:ln w="6285" cap="flat" cmpd="sng" algn="ctr">
            <a:noFill/>
            <a:prstDash val="solid"/>
            <a:round/>
          </a:ln>
          <a:effectLst/>
        </c:spPr>
        <c:txPr>
          <a:bodyPr rot="-60000000" spcFirstLastPara="1" vertOverflow="ellipsis" vert="horz" wrap="square" anchor="ctr" anchorCtr="1"/>
          <a:lstStyle/>
          <a:p>
            <a:pPr>
              <a:defRPr sz="891"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crossAx val="469322752"/>
        <c:crosses val="max"/>
        <c:crossBetween val="between"/>
      </c:valAx>
      <c:spPr>
        <a:noFill/>
        <a:ln w="25138">
          <a:noFill/>
        </a:ln>
        <a:effectLst/>
      </c:spPr>
    </c:plotArea>
    <c:legend>
      <c:legendPos val="b"/>
      <c:overlay val="0"/>
      <c:spPr>
        <a:noFill/>
        <a:ln w="25138">
          <a:noFill/>
        </a:ln>
        <a:effectLst/>
      </c:spPr>
      <c:txPr>
        <a:bodyPr rot="0" spcFirstLastPara="1" vertOverflow="ellipsis" vert="horz" wrap="square" anchor="ctr" anchorCtr="1"/>
        <a:lstStyle/>
        <a:p>
          <a:pPr>
            <a:defRPr sz="891"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a:latin typeface="PT Astra Serif" panose="020A0603040505020204" pitchFamily="18" charset="-52"/>
          <a:ea typeface="PT Astra Serif" panose="020A0603040505020204" pitchFamily="18" charset="-52"/>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ndard"/>
        <c:varyColors val="0"/>
        <c:ser>
          <c:idx val="2"/>
          <c:order val="2"/>
          <c:tx>
            <c:strRef>
              <c:f>Лист1!$D$1</c:f>
              <c:strCache>
                <c:ptCount val="1"/>
                <c:pt idx="0">
                  <c:v>Число вакантных должностных мест в Мелекесском районе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163</c:v>
                </c:pt>
                <c:pt idx="1">
                  <c:v>110</c:v>
                </c:pt>
                <c:pt idx="2">
                  <c:v>202</c:v>
                </c:pt>
                <c:pt idx="3">
                  <c:v>115</c:v>
                </c:pt>
                <c:pt idx="4">
                  <c:v>145</c:v>
                </c:pt>
              </c:numCache>
            </c:numRef>
          </c:val>
          <c:extLst xmlns:c16r2="http://schemas.microsoft.com/office/drawing/2015/06/chart">
            <c:ext xmlns:c16="http://schemas.microsoft.com/office/drawing/2014/chart" uri="{C3380CC4-5D6E-409C-BE32-E72D297353CC}">
              <c16:uniqueId val="{00000000-D3F2-4EED-A64C-F2B0A034DC7E}"/>
            </c:ext>
          </c:extLst>
        </c:ser>
        <c:dLbls>
          <c:showLegendKey val="0"/>
          <c:showVal val="0"/>
          <c:showCatName val="0"/>
          <c:showSerName val="0"/>
          <c:showPercent val="0"/>
          <c:showBubbleSize val="0"/>
        </c:dLbls>
        <c:axId val="469319680"/>
        <c:axId val="311005696"/>
      </c:areaChart>
      <c:barChart>
        <c:barDir val="col"/>
        <c:grouping val="clustered"/>
        <c:varyColors val="0"/>
        <c:ser>
          <c:idx val="0"/>
          <c:order val="0"/>
          <c:tx>
            <c:strRef>
              <c:f>Лист1!$B$1</c:f>
              <c:strCache>
                <c:ptCount val="1"/>
                <c:pt idx="0">
                  <c:v>Численность населения не занятого трудовой деятельностью</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4401">
                <a:noFill/>
              </a:ln>
            </c:spPr>
            <c:txPr>
              <a:bodyPr rot="0" spcFirstLastPara="1" vertOverflow="ellipsis" vert="horz" wrap="square" anchor="ctr" anchorCtr="1"/>
              <a:lstStyle/>
              <a:p>
                <a:pPr>
                  <a:defRPr sz="865"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197</c:v>
                </c:pt>
                <c:pt idx="1">
                  <c:v>93</c:v>
                </c:pt>
                <c:pt idx="2">
                  <c:v>78</c:v>
                </c:pt>
                <c:pt idx="3">
                  <c:v>76</c:v>
                </c:pt>
                <c:pt idx="4">
                  <c:v>80</c:v>
                </c:pt>
              </c:numCache>
            </c:numRef>
          </c:val>
          <c:extLst xmlns:c16r2="http://schemas.microsoft.com/office/drawing/2015/06/chart">
            <c:ext xmlns:c16="http://schemas.microsoft.com/office/drawing/2014/chart" uri="{C3380CC4-5D6E-409C-BE32-E72D297353CC}">
              <c16:uniqueId val="{00000001-D3F2-4EED-A64C-F2B0A034DC7E}"/>
            </c:ext>
          </c:extLst>
        </c:ser>
        <c:ser>
          <c:idx val="1"/>
          <c:order val="1"/>
          <c:tx>
            <c:strRef>
              <c:f>Лист1!$C$1</c:f>
              <c:strCache>
                <c:ptCount val="1"/>
                <c:pt idx="0">
                  <c:v>Численность безработного населения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2"/>
              <c:layout>
                <c:manualLayout>
                  <c:x val="4.1985934711871523E-3"/>
                  <c:y val="4.45235975066777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EA-4178-956B-5C3A002AC346}"/>
                </c:ext>
              </c:extLst>
            </c:dLbl>
            <c:spPr>
              <a:noFill/>
              <a:ln w="24401">
                <a:noFill/>
              </a:ln>
            </c:spPr>
            <c:txPr>
              <a:bodyPr rot="0" spcFirstLastPara="1" vertOverflow="ellipsis" vert="horz" wrap="square" anchor="ctr" anchorCtr="1"/>
              <a:lstStyle/>
              <a:p>
                <a:pPr>
                  <a:defRPr sz="865"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172</c:v>
                </c:pt>
                <c:pt idx="1">
                  <c:v>84</c:v>
                </c:pt>
                <c:pt idx="2">
                  <c:v>67</c:v>
                </c:pt>
                <c:pt idx="3">
                  <c:v>62</c:v>
                </c:pt>
                <c:pt idx="4">
                  <c:v>68</c:v>
                </c:pt>
              </c:numCache>
            </c:numRef>
          </c:val>
          <c:extLst xmlns:c16r2="http://schemas.microsoft.com/office/drawing/2015/06/chart">
            <c:ext xmlns:c16="http://schemas.microsoft.com/office/drawing/2014/chart" uri="{C3380CC4-5D6E-409C-BE32-E72D297353CC}">
              <c16:uniqueId val="{00000002-D3F2-4EED-A64C-F2B0A034DC7E}"/>
            </c:ext>
          </c:extLst>
        </c:ser>
        <c:dLbls>
          <c:showLegendKey val="0"/>
          <c:showVal val="1"/>
          <c:showCatName val="0"/>
          <c:showSerName val="0"/>
          <c:showPercent val="0"/>
          <c:showBubbleSize val="0"/>
        </c:dLbls>
        <c:gapWidth val="219"/>
        <c:overlap val="-27"/>
        <c:axId val="469673472"/>
        <c:axId val="311006272"/>
      </c:barChart>
      <c:lineChart>
        <c:grouping val="standard"/>
        <c:varyColors val="0"/>
        <c:ser>
          <c:idx val="3"/>
          <c:order val="3"/>
          <c:tx>
            <c:strRef>
              <c:f>Лист1!$E$1</c:f>
              <c:strCache>
                <c:ptCount val="1"/>
                <c:pt idx="0">
                  <c:v>Количество созданных рабочих мест </c:v>
                </c:pt>
              </c:strCache>
            </c:strRef>
          </c:tx>
          <c:spPr>
            <a:ln w="30501"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12200">
                <a:solidFill>
                  <a:schemeClr val="lt2"/>
                </a:solidFill>
                <a:round/>
              </a:ln>
              <a:effectLst/>
            </c:spPr>
          </c:marker>
          <c:dLbls>
            <c:dLbl>
              <c:idx val="1"/>
              <c:layout>
                <c:manualLayout>
                  <c:x val="-6.2978902067807666E-3"/>
                  <c:y val="2.67141585040071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EA-4178-956B-5C3A002AC346}"/>
                </c:ext>
              </c:extLst>
            </c:dLbl>
            <c:dLbl>
              <c:idx val="2"/>
              <c:layout>
                <c:manualLayout>
                  <c:x val="-1.8893670620342185E-2"/>
                  <c:y val="-8.01424755120214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EA-4178-956B-5C3A002AC346}"/>
                </c:ext>
              </c:extLst>
            </c:dLbl>
            <c:spPr>
              <a:noFill/>
              <a:ln w="24401">
                <a:noFill/>
              </a:ln>
            </c:spPr>
            <c:txPr>
              <a:bodyPr rot="0" spcFirstLastPara="1" vertOverflow="ellipsis" vert="horz" wrap="square" anchor="ctr" anchorCtr="1"/>
              <a:lstStyle/>
              <a:p>
                <a:pPr>
                  <a:defRPr sz="865"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Лист1!$E$2:$E$6</c:f>
              <c:numCache>
                <c:formatCode>General</c:formatCode>
                <c:ptCount val="5"/>
                <c:pt idx="0">
                  <c:v>497</c:v>
                </c:pt>
                <c:pt idx="1">
                  <c:v>267</c:v>
                </c:pt>
                <c:pt idx="2">
                  <c:v>272</c:v>
                </c:pt>
                <c:pt idx="3">
                  <c:v>704</c:v>
                </c:pt>
                <c:pt idx="4">
                  <c:v>798</c:v>
                </c:pt>
              </c:numCache>
            </c:numRef>
          </c:val>
          <c:smooth val="0"/>
          <c:extLst xmlns:c16r2="http://schemas.microsoft.com/office/drawing/2015/06/chart">
            <c:ext xmlns:c16="http://schemas.microsoft.com/office/drawing/2014/chart" uri="{C3380CC4-5D6E-409C-BE32-E72D297353CC}">
              <c16:uniqueId val="{00000003-D3F2-4EED-A64C-F2B0A034DC7E}"/>
            </c:ext>
          </c:extLst>
        </c:ser>
        <c:dLbls>
          <c:showLegendKey val="0"/>
          <c:showVal val="0"/>
          <c:showCatName val="0"/>
          <c:showSerName val="0"/>
          <c:showPercent val="0"/>
          <c:showBubbleSize val="0"/>
        </c:dLbls>
        <c:marker val="1"/>
        <c:smooth val="0"/>
        <c:axId val="469319680"/>
        <c:axId val="311005696"/>
      </c:lineChart>
      <c:catAx>
        <c:axId val="469319680"/>
        <c:scaling>
          <c:orientation val="minMax"/>
        </c:scaling>
        <c:delete val="0"/>
        <c:axPos val="b"/>
        <c:numFmt formatCode="General" sourceLinked="1"/>
        <c:majorTickMark val="none"/>
        <c:minorTickMark val="none"/>
        <c:tickLblPos val="nextTo"/>
        <c:spPr>
          <a:noFill/>
          <a:ln w="9150" cap="flat" cmpd="sng" algn="ctr">
            <a:solidFill>
              <a:schemeClr val="tx2">
                <a:lumMod val="15000"/>
                <a:lumOff val="85000"/>
              </a:schemeClr>
            </a:solidFill>
            <a:round/>
          </a:ln>
          <a:effectLst/>
        </c:spPr>
        <c:txPr>
          <a:bodyPr rot="-60000000" spcFirstLastPara="1" vertOverflow="ellipsis" vert="horz" wrap="square" anchor="ctr" anchorCtr="1"/>
          <a:lstStyle/>
          <a:p>
            <a:pPr>
              <a:defRPr sz="865"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crossAx val="311005696"/>
        <c:crosses val="autoZero"/>
        <c:auto val="1"/>
        <c:lblAlgn val="ctr"/>
        <c:lblOffset val="100"/>
        <c:noMultiLvlLbl val="0"/>
      </c:catAx>
      <c:valAx>
        <c:axId val="311005696"/>
        <c:scaling>
          <c:orientation val="minMax"/>
        </c:scaling>
        <c:delete val="0"/>
        <c:axPos val="l"/>
        <c:majorGridlines>
          <c:spPr>
            <a:ln w="9150" cap="flat" cmpd="sng" algn="ctr">
              <a:solidFill>
                <a:schemeClr val="tx2">
                  <a:lumMod val="15000"/>
                  <a:lumOff val="85000"/>
                </a:schemeClr>
              </a:solidFill>
              <a:round/>
            </a:ln>
            <a:effectLst/>
          </c:spPr>
        </c:majorGridlines>
        <c:numFmt formatCode="General" sourceLinked="1"/>
        <c:majorTickMark val="none"/>
        <c:minorTickMark val="none"/>
        <c:tickLblPos val="nextTo"/>
        <c:spPr>
          <a:ln w="6100">
            <a:noFill/>
          </a:ln>
        </c:spPr>
        <c:txPr>
          <a:bodyPr rot="-60000000" spcFirstLastPara="1" vertOverflow="ellipsis" vert="horz" wrap="square" anchor="ctr" anchorCtr="1"/>
          <a:lstStyle/>
          <a:p>
            <a:pPr>
              <a:defRPr sz="865"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crossAx val="469319680"/>
        <c:crosses val="autoZero"/>
        <c:crossBetween val="between"/>
      </c:valAx>
      <c:catAx>
        <c:axId val="469673472"/>
        <c:scaling>
          <c:orientation val="minMax"/>
        </c:scaling>
        <c:delete val="1"/>
        <c:axPos val="b"/>
        <c:numFmt formatCode="General" sourceLinked="1"/>
        <c:majorTickMark val="out"/>
        <c:minorTickMark val="none"/>
        <c:tickLblPos val="nextTo"/>
        <c:crossAx val="311006272"/>
        <c:crosses val="autoZero"/>
        <c:auto val="1"/>
        <c:lblAlgn val="ctr"/>
        <c:lblOffset val="100"/>
        <c:noMultiLvlLbl val="0"/>
      </c:catAx>
      <c:valAx>
        <c:axId val="311006272"/>
        <c:scaling>
          <c:orientation val="minMax"/>
        </c:scaling>
        <c:delete val="0"/>
        <c:axPos val="r"/>
        <c:numFmt formatCode="General" sourceLinked="1"/>
        <c:majorTickMark val="none"/>
        <c:minorTickMark val="none"/>
        <c:tickLblPos val="nextTo"/>
        <c:spPr>
          <a:ln w="6100">
            <a:noFill/>
          </a:ln>
        </c:spPr>
        <c:txPr>
          <a:bodyPr rot="-60000000" spcFirstLastPara="1" vertOverflow="ellipsis" vert="horz" wrap="square" anchor="ctr" anchorCtr="1"/>
          <a:lstStyle/>
          <a:p>
            <a:pPr>
              <a:defRPr sz="865"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crossAx val="469673472"/>
        <c:crosses val="max"/>
        <c:crossBetween val="between"/>
      </c:valAx>
      <c:spPr>
        <a:noFill/>
        <a:ln w="24401">
          <a:noFill/>
        </a:ln>
      </c:spPr>
    </c:plotArea>
    <c:legend>
      <c:legendPos val="b"/>
      <c:overlay val="0"/>
      <c:spPr>
        <a:noFill/>
        <a:ln w="24401">
          <a:noFill/>
        </a:ln>
      </c:spPr>
      <c:txPr>
        <a:bodyPr rot="0" spcFirstLastPara="1" vertOverflow="ellipsis" vert="horz" wrap="square" anchor="ctr" anchorCtr="1"/>
        <a:lstStyle/>
        <a:p>
          <a:pPr>
            <a:defRPr sz="865" b="0"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Среднемесячная зп по МО</c:v>
                </c:pt>
              </c:strCache>
            </c:strRef>
          </c:tx>
          <c:spPr>
            <a:solidFill>
              <a:srgbClr val="4F81BD"/>
            </a:solidFill>
            <a:ln w="24406">
              <a:noFill/>
            </a:ln>
          </c:spPr>
          <c:invertIfNegative val="0"/>
          <c:dLbls>
            <c:dLbl>
              <c:idx val="1"/>
              <c:layout>
                <c:manualLayout>
                  <c:x val="-3.8486662218009424E-17"/>
                  <c:y val="8.552490912978365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A1-4F07-A770-CD3F9448AA7A}"/>
                </c:ext>
              </c:extLst>
            </c:dLbl>
            <c:dLbl>
              <c:idx val="2"/>
              <c:layout>
                <c:manualLayout>
                  <c:x val="-2.0992967355935761E-3"/>
                  <c:y val="1.282873636946756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4A1-4F07-A770-CD3F9448AA7A}"/>
                </c:ext>
              </c:extLst>
            </c:dLbl>
            <c:dLbl>
              <c:idx val="3"/>
              <c:layout>
                <c:manualLayout>
                  <c:x val="-2.0992967355936533E-3"/>
                  <c:y val="1.28287363694676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A1-4F07-A770-CD3F9448AA7A}"/>
                </c:ext>
              </c:extLst>
            </c:dLbl>
            <c:dLbl>
              <c:idx val="4"/>
              <c:layout>
                <c:manualLayout>
                  <c:x val="0"/>
                  <c:y val="1.282873636946758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A1-4F07-A770-CD3F9448AA7A}"/>
                </c:ext>
              </c:extLst>
            </c:dLbl>
            <c:spPr>
              <a:noFill/>
              <a:ln w="24406">
                <a:noFill/>
              </a:ln>
            </c:spPr>
            <c:txPr>
              <a:bodyPr rot="0" spcFirstLastPara="1" vertOverflow="ellipsis" vert="horz" wrap="square" anchor="ctr" anchorCtr="1"/>
              <a:lstStyle/>
              <a:p>
                <a:pPr>
                  <a:defRPr sz="865"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18921</c:v>
                </c:pt>
                <c:pt idx="1">
                  <c:v>20178.5</c:v>
                </c:pt>
                <c:pt idx="2">
                  <c:v>21931.3</c:v>
                </c:pt>
                <c:pt idx="3">
                  <c:v>25169.9</c:v>
                </c:pt>
                <c:pt idx="4">
                  <c:v>27287.5</c:v>
                </c:pt>
              </c:numCache>
            </c:numRef>
          </c:val>
          <c:extLst xmlns:c16r2="http://schemas.microsoft.com/office/drawing/2015/06/chart">
            <c:ext xmlns:c16="http://schemas.microsoft.com/office/drawing/2014/chart" uri="{C3380CC4-5D6E-409C-BE32-E72D297353CC}">
              <c16:uniqueId val="{00000004-E4A1-4F07-A770-CD3F9448AA7A}"/>
            </c:ext>
          </c:extLst>
        </c:ser>
        <c:dLbls>
          <c:showLegendKey val="0"/>
          <c:showVal val="1"/>
          <c:showCatName val="0"/>
          <c:showSerName val="0"/>
          <c:showPercent val="0"/>
          <c:showBubbleSize val="0"/>
        </c:dLbls>
        <c:gapWidth val="219"/>
        <c:overlap val="-27"/>
        <c:axId val="469675008"/>
        <c:axId val="311008000"/>
      </c:barChart>
      <c:lineChart>
        <c:grouping val="standard"/>
        <c:varyColors val="0"/>
        <c:ser>
          <c:idx val="1"/>
          <c:order val="1"/>
          <c:tx>
            <c:strRef>
              <c:f>Лист1!$C$1</c:f>
              <c:strCache>
                <c:ptCount val="1"/>
                <c:pt idx="0">
                  <c:v>Среднемесячная зп по Ульяновской области</c:v>
                </c:pt>
              </c:strCache>
            </c:strRef>
          </c:tx>
          <c:spPr>
            <a:ln w="27456" cap="rnd">
              <a:solidFill>
                <a:schemeClr val="accent2"/>
              </a:solidFill>
              <a:round/>
            </a:ln>
            <a:effectLst/>
          </c:spPr>
          <c:marker>
            <c:symbol val="circle"/>
            <c:size val="4"/>
            <c:spPr>
              <a:solidFill>
                <a:schemeClr val="accent2"/>
              </a:solidFill>
              <a:ln w="9152">
                <a:solidFill>
                  <a:schemeClr val="accent2"/>
                </a:solidFill>
              </a:ln>
              <a:effectLst/>
            </c:spPr>
          </c:marker>
          <c:dLbls>
            <c:dLbl>
              <c:idx val="0"/>
              <c:layout>
                <c:manualLayout>
                  <c:x val="-6.5515091863517214E-2"/>
                  <c:y val="-7.53968253968255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4A1-4F07-A770-CD3F9448AA7A}"/>
                </c:ext>
              </c:extLst>
            </c:dLbl>
            <c:dLbl>
              <c:idx val="1"/>
              <c:layout>
                <c:manualLayout>
                  <c:x val="-7.9403980752406234E-2"/>
                  <c:y val="-7.14285714285714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4A1-4F07-A770-CD3F9448AA7A}"/>
                </c:ext>
              </c:extLst>
            </c:dLbl>
            <c:dLbl>
              <c:idx val="2"/>
              <c:layout>
                <c:manualLayout>
                  <c:x val="-6.7829906678331831E-2"/>
                  <c:y val="-5.15873015873015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4A1-4F07-A770-CD3F9448AA7A}"/>
                </c:ext>
              </c:extLst>
            </c:dLbl>
            <c:dLbl>
              <c:idx val="3"/>
              <c:layout>
                <c:manualLayout>
                  <c:x val="-0.10255212890055412"/>
                  <c:y val="-3.57142857142857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4A1-4F07-A770-CD3F9448AA7A}"/>
                </c:ext>
              </c:extLst>
            </c:dLbl>
            <c:dLbl>
              <c:idx val="4"/>
              <c:layout>
                <c:manualLayout>
                  <c:x val="-5.8386731783435224E-2"/>
                  <c:y val="-5.55911909343596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4A1-4F07-A770-CD3F9448AA7A}"/>
                </c:ext>
              </c:extLst>
            </c:dLbl>
            <c:spPr>
              <a:noFill/>
              <a:ln w="24406">
                <a:noFill/>
              </a:ln>
            </c:spPr>
            <c:txPr>
              <a:bodyPr rot="0" spcFirstLastPara="1" vertOverflow="ellipsis" vert="horz" wrap="square" anchor="ctr" anchorCtr="1"/>
              <a:lstStyle/>
              <a:p>
                <a:pPr>
                  <a:defRPr sz="865"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22846.1</c:v>
                </c:pt>
                <c:pt idx="1">
                  <c:v>24334.1</c:v>
                </c:pt>
                <c:pt idx="2">
                  <c:v>26253.8</c:v>
                </c:pt>
                <c:pt idx="3">
                  <c:v>28353.1</c:v>
                </c:pt>
                <c:pt idx="4">
                  <c:v>30608</c:v>
                </c:pt>
              </c:numCache>
            </c:numRef>
          </c:val>
          <c:smooth val="0"/>
          <c:extLst xmlns:c16r2="http://schemas.microsoft.com/office/drawing/2015/06/chart">
            <c:ext xmlns:c16="http://schemas.microsoft.com/office/drawing/2014/chart" uri="{C3380CC4-5D6E-409C-BE32-E72D297353CC}">
              <c16:uniqueId val="{0000000A-E4A1-4F07-A770-CD3F9448AA7A}"/>
            </c:ext>
          </c:extLst>
        </c:ser>
        <c:dLbls>
          <c:showLegendKey val="0"/>
          <c:showVal val="1"/>
          <c:showCatName val="0"/>
          <c:showSerName val="0"/>
          <c:showPercent val="0"/>
          <c:showBubbleSize val="0"/>
        </c:dLbls>
        <c:marker val="1"/>
        <c:smooth val="0"/>
        <c:axId val="469675008"/>
        <c:axId val="311008000"/>
      </c:lineChart>
      <c:catAx>
        <c:axId val="469675008"/>
        <c:scaling>
          <c:orientation val="minMax"/>
        </c:scaling>
        <c:delete val="0"/>
        <c:axPos val="b"/>
        <c:numFmt formatCode="General" sourceLinked="1"/>
        <c:majorTickMark val="none"/>
        <c:minorTickMark val="none"/>
        <c:tickLblPos val="nextTo"/>
        <c:spPr>
          <a:noFill/>
          <a:ln w="9152" cap="flat" cmpd="sng" algn="ctr">
            <a:solidFill>
              <a:schemeClr val="tx1">
                <a:lumMod val="15000"/>
                <a:lumOff val="85000"/>
              </a:schemeClr>
            </a:solidFill>
            <a:round/>
          </a:ln>
          <a:effectLst/>
        </c:spPr>
        <c:txPr>
          <a:bodyPr rot="-60000000" spcFirstLastPara="1" vertOverflow="ellipsis" vert="horz" wrap="square" anchor="ctr" anchorCtr="1"/>
          <a:lstStyle/>
          <a:p>
            <a:pPr>
              <a:defRPr sz="865" b="1"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311008000"/>
        <c:crosses val="autoZero"/>
        <c:auto val="1"/>
        <c:lblAlgn val="ctr"/>
        <c:lblOffset val="100"/>
        <c:noMultiLvlLbl val="0"/>
      </c:catAx>
      <c:valAx>
        <c:axId val="311008000"/>
        <c:scaling>
          <c:orientation val="minMax"/>
        </c:scaling>
        <c:delete val="0"/>
        <c:axPos val="l"/>
        <c:majorGridlines>
          <c:spPr>
            <a:ln w="9152" cap="flat" cmpd="sng" algn="ctr">
              <a:solidFill>
                <a:schemeClr val="tx1">
                  <a:lumMod val="15000"/>
                  <a:lumOff val="85000"/>
                </a:schemeClr>
              </a:solidFill>
              <a:round/>
            </a:ln>
            <a:effectLst/>
          </c:spPr>
        </c:majorGridlines>
        <c:numFmt formatCode="General" sourceLinked="1"/>
        <c:majorTickMark val="none"/>
        <c:minorTickMark val="none"/>
        <c:tickLblPos val="nextTo"/>
        <c:spPr>
          <a:ln w="9152">
            <a:noFill/>
          </a:ln>
        </c:spPr>
        <c:txPr>
          <a:bodyPr rot="-60000000" spcFirstLastPara="1" vertOverflow="ellipsis" vert="horz" wrap="square" anchor="ctr" anchorCtr="1"/>
          <a:lstStyle/>
          <a:p>
            <a:pPr>
              <a:defRPr sz="865"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469675008"/>
        <c:crosses val="autoZero"/>
        <c:crossBetween val="between"/>
      </c:valAx>
      <c:spPr>
        <a:noFill/>
        <a:ln w="24406">
          <a:noFill/>
        </a:ln>
      </c:spPr>
    </c:plotArea>
    <c:legend>
      <c:legendPos val="b"/>
      <c:overlay val="0"/>
      <c:spPr>
        <a:noFill/>
        <a:ln w="24406">
          <a:noFill/>
        </a:ln>
      </c:spPr>
      <c:txPr>
        <a:bodyPr rot="0" spcFirstLastPara="1" vertOverflow="ellipsis" vert="horz" wrap="square" anchor="ctr" anchorCtr="1"/>
        <a:lstStyle/>
        <a:p>
          <a:pPr>
            <a:defRPr sz="865"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noFill/>
    <a:ln>
      <a:noFill/>
    </a:ln>
  </c:spPr>
  <c:txPr>
    <a:bodyPr/>
    <a:lstStyle/>
    <a:p>
      <a:pPr>
        <a:defRPr sz="865">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EDEA-4180-9C9A-9E12105FF22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EDEA-4180-9C9A-9E12105FF2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EDEA-4180-9C9A-9E12105FF22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EDEA-4180-9C9A-9E12105FF221}"/>
              </c:ext>
            </c:extLst>
          </c:dPt>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EA-4180-9C9A-9E12105FF22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DEA-4180-9C9A-9E12105FF221}"/>
                </c:ext>
              </c:extLst>
            </c:dLbl>
            <c:spPr>
              <a:noFill/>
              <a:ln w="27217">
                <a:noFill/>
              </a:ln>
            </c:spPr>
            <c:txPr>
              <a:bodyPr rot="0" spcFirstLastPara="1" vertOverflow="ellipsis" vert="horz" wrap="square" anchor="ctr" anchorCtr="1"/>
              <a:lstStyle/>
              <a:p>
                <a:pPr>
                  <a:defRPr sz="964" b="1" i="0" u="none" strike="noStrike" kern="1200" baseline="0">
                    <a:solidFill>
                      <a:schemeClr val="tx2"/>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1"/>
            <c:leaderLines>
              <c:spPr>
                <a:ln w="10206">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Численность пенсионеров по Ульяновской области </c:v>
                </c:pt>
                <c:pt idx="1">
                  <c:v>Численность пенсионеров МО</c:v>
                </c:pt>
              </c:strCache>
            </c:strRef>
          </c:cat>
          <c:val>
            <c:numRef>
              <c:f>Лист1!$B$2:$B$5</c:f>
              <c:numCache>
                <c:formatCode>General</c:formatCode>
                <c:ptCount val="4"/>
                <c:pt idx="0">
                  <c:v>419.5</c:v>
                </c:pt>
                <c:pt idx="1">
                  <c:v>51.9</c:v>
                </c:pt>
              </c:numCache>
            </c:numRef>
          </c:val>
          <c:extLst xmlns:c16r2="http://schemas.microsoft.com/office/drawing/2015/06/chart">
            <c:ext xmlns:c16="http://schemas.microsoft.com/office/drawing/2014/chart" uri="{C3380CC4-5D6E-409C-BE32-E72D297353CC}">
              <c16:uniqueId val="{00000008-EDEA-4180-9C9A-9E12105FF221}"/>
            </c:ext>
          </c:extLst>
        </c:ser>
        <c:dLbls>
          <c:showLegendKey val="0"/>
          <c:showVal val="1"/>
          <c:showCatName val="0"/>
          <c:showSerName val="0"/>
          <c:showPercent val="0"/>
          <c:showBubbleSize val="0"/>
          <c:showLeaderLines val="1"/>
        </c:dLbls>
      </c:pie3DChart>
      <c:spPr>
        <a:noFill/>
        <a:ln w="27217">
          <a:noFill/>
        </a:ln>
      </c:spPr>
    </c:plotArea>
    <c:legend>
      <c:legendPos val="b"/>
      <c:legendEntry>
        <c:idx val="2"/>
        <c:delete val="1"/>
      </c:legendEntry>
      <c:legendEntry>
        <c:idx val="3"/>
        <c:delete val="1"/>
      </c:legendEntry>
      <c:overlay val="0"/>
      <c:spPr>
        <a:noFill/>
        <a:ln w="27217">
          <a:noFill/>
        </a:ln>
      </c:spPr>
      <c:txPr>
        <a:bodyPr rot="0" spcFirstLastPara="1" vertOverflow="ellipsis" vert="horz" wrap="square" anchor="ctr" anchorCtr="1"/>
        <a:lstStyle/>
        <a:p>
          <a:pPr>
            <a:defRPr sz="964"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zero"/>
    <c:showDLblsOverMax val="0"/>
  </c:chart>
  <c:spPr>
    <a:solidFill>
      <a:schemeClr val="bg1"/>
    </a:solidFill>
    <a:ln>
      <a:noFill/>
    </a:ln>
    <a:effectLst/>
  </c:spPr>
  <c:txPr>
    <a:bodyPr/>
    <a:lstStyle/>
    <a:p>
      <a:pPr>
        <a:defRPr>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496222304951162E-2"/>
          <c:y val="4.1463701274690491E-2"/>
          <c:w val="0.59467614509188549"/>
          <c:h val="0.90017141104540654"/>
        </c:manualLayout>
      </c:layout>
      <c:lineChart>
        <c:grouping val="standard"/>
        <c:varyColors val="0"/>
        <c:ser>
          <c:idx val="0"/>
          <c:order val="0"/>
          <c:tx>
            <c:strRef>
              <c:f>Лист1!$B$1</c:f>
              <c:strCache>
                <c:ptCount val="1"/>
                <c:pt idx="0">
                  <c:v>Удельный вес площади, оборудованной водопроводом, %</c:v>
                </c:pt>
              </c:strCache>
            </c:strRef>
          </c:tx>
          <c:spPr>
            <a:ln w="21362" cap="rnd">
              <a:solidFill>
                <a:srgbClr val="66A2D8"/>
              </a:solidFill>
              <a:round/>
            </a:ln>
            <a:effectLst>
              <a:outerShdw blurRad="57150" dist="19050" dir="5400000" algn="ctr" rotWithShape="0">
                <a:srgbClr val="000000">
                  <a:alpha val="63000"/>
                </a:srgbClr>
              </a:outerShdw>
            </a:effectLst>
          </c:spPr>
          <c:marker>
            <c:symbol val="circle"/>
            <c:size val="4"/>
            <c:spPr>
              <a:gradFill rotWithShape="1">
                <a:gsLst>
                  <a:gs pos="0">
                    <a:schemeClr val="accent5">
                      <a:shade val="58000"/>
                      <a:satMod val="103000"/>
                      <a:lumMod val="102000"/>
                      <a:tint val="94000"/>
                    </a:schemeClr>
                  </a:gs>
                  <a:gs pos="50000">
                    <a:schemeClr val="accent5">
                      <a:shade val="58000"/>
                      <a:satMod val="110000"/>
                      <a:lumMod val="100000"/>
                      <a:shade val="100000"/>
                    </a:schemeClr>
                  </a:gs>
                  <a:gs pos="100000">
                    <a:schemeClr val="accent5">
                      <a:shade val="58000"/>
                      <a:lumMod val="99000"/>
                      <a:satMod val="120000"/>
                      <a:shade val="78000"/>
                    </a:schemeClr>
                  </a:gs>
                </a:gsLst>
                <a:lin ang="5400000" scaled="0"/>
              </a:gradFill>
              <a:ln w="21362">
                <a:solidFill>
                  <a:srgbClr val="66A2D8"/>
                </a:solidFill>
                <a:round/>
              </a:ln>
              <a:effectLst>
                <a:outerShdw blurRad="57150" dist="19050" dir="5400000" algn="ctr" rotWithShape="0">
                  <a:srgbClr val="000000">
                    <a:alpha val="63000"/>
                  </a:srgbClr>
                </a:outerShdw>
              </a:effectLst>
            </c:spPr>
          </c:marker>
          <c:dLbls>
            <c:dLbl>
              <c:idx val="0"/>
              <c:layout>
                <c:manualLayout>
                  <c:x val="-3.3495407887628323E-2"/>
                  <c:y val="-4.58158303982494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9F-42E7-B4C3-E58C8E09A4F0}"/>
                </c:ext>
              </c:extLst>
            </c:dLbl>
            <c:dLbl>
              <c:idx val="1"/>
              <c:layout>
                <c:manualLayout>
                  <c:x val="-3.1334413830361965E-2"/>
                  <c:y val="-5.20609513974688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9F-42E7-B4C3-E58C8E09A4F0}"/>
                </c:ext>
              </c:extLst>
            </c:dLbl>
            <c:dLbl>
              <c:idx val="2"/>
              <c:layout>
                <c:manualLayout>
                  <c:x val="-3.7817396002161018E-2"/>
                  <c:y val="-4.89383908978591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D9F-42E7-B4C3-E58C8E09A4F0}"/>
                </c:ext>
              </c:extLst>
            </c:dLbl>
            <c:dLbl>
              <c:idx val="3"/>
              <c:layout>
                <c:manualLayout>
                  <c:x val="-3.5656401944894653E-2"/>
                  <c:y val="-3.95707093990300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9F-42E7-B4C3-E58C8E09A4F0}"/>
                </c:ext>
              </c:extLst>
            </c:dLbl>
            <c:dLbl>
              <c:idx val="4"/>
              <c:layout>
                <c:manualLayout>
                  <c:x val="-3.1334413830361965E-2"/>
                  <c:y val="-4.89383908978590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D9F-42E7-B4C3-E58C8E09A4F0}"/>
                </c:ext>
              </c:extLst>
            </c:dLbl>
            <c:spPr>
              <a:solidFill>
                <a:schemeClr val="lt1"/>
              </a:solidFill>
              <a:ln w="9494"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673"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70</c:v>
                </c:pt>
                <c:pt idx="1">
                  <c:v>70</c:v>
                </c:pt>
                <c:pt idx="2">
                  <c:v>70</c:v>
                </c:pt>
                <c:pt idx="3">
                  <c:v>75</c:v>
                </c:pt>
                <c:pt idx="4">
                  <c:v>75</c:v>
                </c:pt>
              </c:numCache>
            </c:numRef>
          </c:val>
          <c:smooth val="0"/>
          <c:extLst xmlns:c16r2="http://schemas.microsoft.com/office/drawing/2015/06/chart">
            <c:ext xmlns:c16="http://schemas.microsoft.com/office/drawing/2014/chart" uri="{C3380CC4-5D6E-409C-BE32-E72D297353CC}">
              <c16:uniqueId val="{00000005-0D9F-42E7-B4C3-E58C8E09A4F0}"/>
            </c:ext>
          </c:extLst>
        </c:ser>
        <c:ser>
          <c:idx val="1"/>
          <c:order val="1"/>
          <c:tx>
            <c:strRef>
              <c:f>Лист1!$C$1</c:f>
              <c:strCache>
                <c:ptCount val="1"/>
                <c:pt idx="0">
                  <c:v>Удельный вес площади, оборудованной газом, %</c:v>
                </c:pt>
              </c:strCache>
            </c:strRef>
          </c:tx>
          <c:spPr>
            <a:ln w="21362" cap="rnd">
              <a:solidFill>
                <a:srgbClr val="A2547B"/>
              </a:solidFill>
              <a:prstDash val="lgDash"/>
              <a:round/>
            </a:ln>
            <a:effectLst>
              <a:outerShdw blurRad="57150" dist="19050" dir="5400000" algn="ctr" rotWithShape="0">
                <a:srgbClr val="000000">
                  <a:alpha val="63000"/>
                </a:srgbClr>
              </a:outerShdw>
            </a:effectLst>
          </c:spPr>
          <c:marker>
            <c:symbol val="circle"/>
            <c:size val="4"/>
            <c:spPr>
              <a:solidFill>
                <a:srgbClr val="814362"/>
              </a:solidFill>
              <a:ln w="21362">
                <a:solidFill>
                  <a:srgbClr val="A2547B"/>
                </a:solidFill>
                <a:prstDash val="lgDash"/>
                <a:round/>
              </a:ln>
              <a:effectLst>
                <a:outerShdw blurRad="57150" dist="19050" dir="5400000" algn="ctr" rotWithShape="0">
                  <a:srgbClr val="000000">
                    <a:alpha val="63000"/>
                  </a:srgbClr>
                </a:outerShdw>
              </a:effectLst>
            </c:spPr>
          </c:marker>
          <c:dLbls>
            <c:spPr>
              <a:solidFill>
                <a:schemeClr val="lt1"/>
              </a:solidFill>
              <a:ln w="9494"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673"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89</c:v>
                </c:pt>
                <c:pt idx="1">
                  <c:v>88</c:v>
                </c:pt>
                <c:pt idx="2">
                  <c:v>88</c:v>
                </c:pt>
                <c:pt idx="3">
                  <c:v>89</c:v>
                </c:pt>
                <c:pt idx="4">
                  <c:v>89</c:v>
                </c:pt>
              </c:numCache>
            </c:numRef>
          </c:val>
          <c:smooth val="0"/>
          <c:extLst xmlns:c16r2="http://schemas.microsoft.com/office/drawing/2015/06/chart">
            <c:ext xmlns:c16="http://schemas.microsoft.com/office/drawing/2014/chart" uri="{C3380CC4-5D6E-409C-BE32-E72D297353CC}">
              <c16:uniqueId val="{00000006-0D9F-42E7-B4C3-E58C8E09A4F0}"/>
            </c:ext>
          </c:extLst>
        </c:ser>
        <c:ser>
          <c:idx val="2"/>
          <c:order val="2"/>
          <c:tx>
            <c:strRef>
              <c:f>Лист1!$D$1</c:f>
              <c:strCache>
                <c:ptCount val="1"/>
                <c:pt idx="0">
                  <c:v>Удельный вес площади, оборудованной канализацией, %</c:v>
                </c:pt>
              </c:strCache>
            </c:strRef>
          </c:tx>
          <c:spPr>
            <a:ln w="21362" cap="rnd">
              <a:solidFill>
                <a:schemeClr val="accent1">
                  <a:lumMod val="75000"/>
                </a:schemeClr>
              </a:solidFill>
              <a:prstDash val="dash"/>
              <a:round/>
            </a:ln>
            <a:effectLst>
              <a:outerShdw blurRad="57150" dist="19050" dir="5400000" algn="ctr" rotWithShape="0">
                <a:srgbClr val="000000">
                  <a:alpha val="63000"/>
                </a:srgbClr>
              </a:outerShdw>
            </a:effectLst>
          </c:spPr>
          <c:marker>
            <c:symbol val="circle"/>
            <c:size val="4"/>
            <c:spPr>
              <a:solidFill>
                <a:srgbClr val="28659C"/>
              </a:solidFill>
              <a:ln w="21362">
                <a:solidFill>
                  <a:schemeClr val="accent1">
                    <a:lumMod val="75000"/>
                  </a:schemeClr>
                </a:solidFill>
                <a:prstDash val="dash"/>
                <a:round/>
              </a:ln>
              <a:effectLst>
                <a:outerShdw blurRad="57150" dist="19050" dir="5400000" algn="ctr" rotWithShape="0">
                  <a:srgbClr val="000000">
                    <a:alpha val="63000"/>
                  </a:srgbClr>
                </a:outerShdw>
              </a:effectLst>
            </c:spPr>
          </c:marker>
          <c:dLbls>
            <c:dLbl>
              <c:idx val="0"/>
              <c:layout>
                <c:manualLayout>
                  <c:x val="-3.1334413830361965E-2"/>
                  <c:y val="3.84933030912118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D9F-42E7-B4C3-E58C8E09A4F0}"/>
                </c:ext>
              </c:extLst>
            </c:dLbl>
            <c:dLbl>
              <c:idx val="1"/>
              <c:layout>
                <c:manualLayout>
                  <c:x val="-2.9173419773095632E-2"/>
                  <c:y val="3.53707425916022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D9F-42E7-B4C3-E58C8E09A4F0}"/>
                </c:ext>
              </c:extLst>
            </c:dLbl>
            <c:dLbl>
              <c:idx val="2"/>
              <c:layout>
                <c:manualLayout>
                  <c:x val="-3.3495407887628365E-2"/>
                  <c:y val="3.53707425916022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D9F-42E7-B4C3-E58C8E09A4F0}"/>
                </c:ext>
              </c:extLst>
            </c:dLbl>
            <c:dLbl>
              <c:idx val="3"/>
              <c:layout>
                <c:manualLayout>
                  <c:x val="-2.2690437601296683E-2"/>
                  <c:y val="6.34737870880894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D9F-42E7-B4C3-E58C8E09A4F0}"/>
                </c:ext>
              </c:extLst>
            </c:dLbl>
            <c:dLbl>
              <c:idx val="4"/>
              <c:layout>
                <c:manualLayout>
                  <c:x val="-2.9173419773095632E-2"/>
                  <c:y val="5.72286660888699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D9F-42E7-B4C3-E58C8E09A4F0}"/>
                </c:ext>
              </c:extLst>
            </c:dLbl>
            <c:spPr>
              <a:solidFill>
                <a:schemeClr val="lt1"/>
              </a:solidFill>
              <a:ln w="9494"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673"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62</c:v>
                </c:pt>
                <c:pt idx="1">
                  <c:v>62</c:v>
                </c:pt>
                <c:pt idx="2">
                  <c:v>62</c:v>
                </c:pt>
                <c:pt idx="3">
                  <c:v>72</c:v>
                </c:pt>
                <c:pt idx="4">
                  <c:v>72</c:v>
                </c:pt>
              </c:numCache>
            </c:numRef>
          </c:val>
          <c:smooth val="0"/>
          <c:extLst xmlns:c16r2="http://schemas.microsoft.com/office/drawing/2015/06/chart">
            <c:ext xmlns:c16="http://schemas.microsoft.com/office/drawing/2014/chart" uri="{C3380CC4-5D6E-409C-BE32-E72D297353CC}">
              <c16:uniqueId val="{0000000C-0D9F-42E7-B4C3-E58C8E09A4F0}"/>
            </c:ext>
          </c:extLst>
        </c:ser>
        <c:ser>
          <c:idx val="3"/>
          <c:order val="3"/>
          <c:tx>
            <c:strRef>
              <c:f>Лист1!$E$1</c:f>
              <c:strCache>
                <c:ptCount val="1"/>
                <c:pt idx="0">
                  <c:v>Удельный вес площади, оборудованной отоплением, %</c:v>
                </c:pt>
              </c:strCache>
            </c:strRef>
          </c:tx>
          <c:spPr>
            <a:ln w="21362" cap="rnd">
              <a:solidFill>
                <a:srgbClr val="002060"/>
              </a:solidFill>
              <a:prstDash val="dashDot"/>
              <a:round/>
            </a:ln>
            <a:effectLst>
              <a:outerShdw blurRad="57150" dist="19050" dir="5400000" algn="ctr" rotWithShape="0">
                <a:srgbClr val="000000">
                  <a:alpha val="63000"/>
                </a:srgbClr>
              </a:outerShdw>
            </a:effectLst>
          </c:spPr>
          <c:marker>
            <c:symbol val="circle"/>
            <c:size val="4"/>
            <c:spPr>
              <a:solidFill>
                <a:srgbClr val="002060"/>
              </a:solidFill>
              <a:ln w="21362">
                <a:solidFill>
                  <a:srgbClr val="002060"/>
                </a:solidFill>
                <a:prstDash val="dashDot"/>
                <a:round/>
              </a:ln>
              <a:effectLst>
                <a:outerShdw blurRad="57150" dist="19050" dir="5400000" algn="ctr" rotWithShape="0">
                  <a:srgbClr val="000000">
                    <a:alpha val="63000"/>
                  </a:srgbClr>
                </a:outerShdw>
              </a:effectLst>
            </c:spPr>
          </c:marker>
          <c:dLbls>
            <c:dLbl>
              <c:idx val="0"/>
              <c:layout>
                <c:manualLayout>
                  <c:x val="-6.1588330632090772E-2"/>
                  <c:y val="-2.099983403713878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D9F-42E7-B4C3-E58C8E09A4F0}"/>
                </c:ext>
              </c:extLst>
            </c:dLbl>
            <c:dLbl>
              <c:idx val="1"/>
              <c:layout>
                <c:manualLayout>
                  <c:x val="-5.9427336574824421E-2"/>
                  <c:y val="4.145137595505478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D9F-42E7-B4C3-E58C8E09A4F0}"/>
                </c:ext>
              </c:extLst>
            </c:dLbl>
            <c:dLbl>
              <c:idx val="2"/>
              <c:layout>
                <c:manualLayout>
                  <c:x val="-5.9427336574824463E-2"/>
                  <c:y val="1.022577095895800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D9F-42E7-B4C3-E58C8E09A4F0}"/>
                </c:ext>
              </c:extLst>
            </c:dLbl>
            <c:dLbl>
              <c:idx val="3"/>
              <c:layout>
                <c:manualLayout>
                  <c:x val="-6.1588330632090842E-2"/>
                  <c:y val="1.022577095895800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D9F-42E7-B4C3-E58C8E09A4F0}"/>
                </c:ext>
              </c:extLst>
            </c:dLbl>
            <c:dLbl>
              <c:idx val="4"/>
              <c:layout>
                <c:manualLayout>
                  <c:x val="1.1885467314964969E-2"/>
                  <c:y val="-1.45902254021526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D9F-42E7-B4C3-E58C8E09A4F0}"/>
                </c:ext>
              </c:extLst>
            </c:dLbl>
            <c:spPr>
              <a:solidFill>
                <a:schemeClr val="lt1"/>
              </a:solidFill>
              <a:ln w="9494"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673"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Лист1!$E$2:$E$6</c:f>
              <c:numCache>
                <c:formatCode>General</c:formatCode>
                <c:ptCount val="5"/>
                <c:pt idx="0">
                  <c:v>68</c:v>
                </c:pt>
                <c:pt idx="1">
                  <c:v>68</c:v>
                </c:pt>
                <c:pt idx="2">
                  <c:v>68</c:v>
                </c:pt>
                <c:pt idx="3">
                  <c:v>73</c:v>
                </c:pt>
                <c:pt idx="4">
                  <c:v>73</c:v>
                </c:pt>
              </c:numCache>
            </c:numRef>
          </c:val>
          <c:smooth val="0"/>
          <c:extLst xmlns:c16r2="http://schemas.microsoft.com/office/drawing/2015/06/chart">
            <c:ext xmlns:c16="http://schemas.microsoft.com/office/drawing/2014/chart" uri="{C3380CC4-5D6E-409C-BE32-E72D297353CC}">
              <c16:uniqueId val="{00000012-0D9F-42E7-B4C3-E58C8E09A4F0}"/>
            </c:ext>
          </c:extLst>
        </c:ser>
        <c:dLbls>
          <c:showLegendKey val="0"/>
          <c:showVal val="1"/>
          <c:showCatName val="0"/>
          <c:showSerName val="0"/>
          <c:showPercent val="0"/>
          <c:showBubbleSize val="0"/>
        </c:dLbls>
        <c:marker val="1"/>
        <c:smooth val="0"/>
        <c:axId val="470112256"/>
        <c:axId val="311008576"/>
      </c:lineChart>
      <c:catAx>
        <c:axId val="470112256"/>
        <c:scaling>
          <c:orientation val="minMax"/>
        </c:scaling>
        <c:delete val="0"/>
        <c:axPos val="b"/>
        <c:numFmt formatCode="General" sourceLinked="1"/>
        <c:majorTickMark val="out"/>
        <c:minorTickMark val="none"/>
        <c:tickLblPos val="nextTo"/>
        <c:spPr>
          <a:noFill/>
          <a:ln w="9494" cap="flat" cmpd="sng" algn="ctr">
            <a:solidFill>
              <a:schemeClr val="tx1">
                <a:lumMod val="15000"/>
                <a:lumOff val="85000"/>
              </a:schemeClr>
            </a:solidFill>
            <a:round/>
          </a:ln>
          <a:effectLst/>
        </c:spPr>
        <c:txPr>
          <a:bodyPr rot="-60000000" spcFirstLastPara="1" vertOverflow="ellipsis" vert="horz" wrap="square" anchor="ctr" anchorCtr="1"/>
          <a:lstStyle/>
          <a:p>
            <a:pPr>
              <a:defRPr sz="74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11008576"/>
        <c:crosses val="autoZero"/>
        <c:auto val="1"/>
        <c:lblAlgn val="ctr"/>
        <c:lblOffset val="100"/>
        <c:noMultiLvlLbl val="0"/>
      </c:catAx>
      <c:valAx>
        <c:axId val="311008576"/>
        <c:scaling>
          <c:orientation val="minMax"/>
        </c:scaling>
        <c:delete val="0"/>
        <c:axPos val="l"/>
        <c:majorGridlines>
          <c:spPr>
            <a:ln w="7121" cap="flat" cmpd="sng" algn="ctr">
              <a:solidFill>
                <a:schemeClr val="tx1">
                  <a:lumMod val="15000"/>
                  <a:lumOff val="85000"/>
                </a:schemeClr>
              </a:solidFill>
              <a:round/>
            </a:ln>
            <a:effectLst/>
          </c:spPr>
        </c:majorGridlines>
        <c:numFmt formatCode="General" sourceLinked="1"/>
        <c:majorTickMark val="out"/>
        <c:minorTickMark val="none"/>
        <c:tickLblPos val="nextTo"/>
        <c:spPr>
          <a:ln w="4747">
            <a:noFill/>
          </a:ln>
        </c:spPr>
        <c:txPr>
          <a:bodyPr rot="-60000000" spcFirstLastPara="1" vertOverflow="ellipsis" vert="horz" wrap="square" anchor="ctr" anchorCtr="1"/>
          <a:lstStyle/>
          <a:p>
            <a:pPr>
              <a:defRPr sz="74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0112256"/>
        <c:crosses val="autoZero"/>
        <c:crossBetween val="between"/>
      </c:valAx>
      <c:spPr>
        <a:noFill/>
        <a:ln w="18988">
          <a:noFill/>
        </a:ln>
      </c:spPr>
    </c:plotArea>
    <c:legend>
      <c:legendPos val="r"/>
      <c:layout>
        <c:manualLayout>
          <c:xMode val="edge"/>
          <c:yMode val="edge"/>
          <c:x val="0.65686493821881664"/>
          <c:y val="6.3884440187550781E-2"/>
          <c:w val="0.34046052631578949"/>
          <c:h val="0.83250598625666838"/>
        </c:manualLayout>
      </c:layout>
      <c:overlay val="0"/>
      <c:spPr>
        <a:noFill/>
        <a:ln w="18988">
          <a:noFill/>
        </a:ln>
      </c:spPr>
      <c:txPr>
        <a:bodyPr rot="0" spcFirstLastPara="1" vertOverflow="ellipsis" vert="horz" wrap="square" anchor="ctr" anchorCtr="1"/>
        <a:lstStyle/>
        <a:p>
          <a:pPr>
            <a:defRPr sz="673"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95679012345679015"/>
          <c:y val="0.82499999999999996"/>
        </c:manualLayout>
      </c:layout>
      <c:overlay val="0"/>
      <c:spPr>
        <a:noFill/>
        <a:ln w="18969">
          <a:noFill/>
        </a:ln>
      </c:spPr>
      <c:txPr>
        <a:bodyPr/>
        <a:lstStyle/>
        <a:p>
          <a:pPr>
            <a:defRPr sz="747" b="0" i="0" u="none" strike="noStrike" baseline="0">
              <a:solidFill>
                <a:srgbClr val="000000"/>
              </a:solidFill>
              <a:latin typeface="PT Astra Serif"/>
              <a:ea typeface="PT Astra Serif"/>
              <a:cs typeface="PT Astra Serif"/>
            </a:defRPr>
          </a:pPr>
          <a:endParaRPr lang="ru-RU"/>
        </a:p>
      </c:txPr>
    </c:title>
    <c:autoTitleDeleted val="0"/>
    <c:view3D>
      <c:rotX val="15"/>
      <c:hPercent val="20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3175">
          <a:solidFill>
            <a:srgbClr val="808080"/>
          </a:solidFill>
          <a:prstDash val="solid"/>
        </a:ln>
      </c:spPr>
    </c:sideWall>
    <c:backWall>
      <c:thickness val="0"/>
      <c:spPr>
        <a:solidFill>
          <a:srgbClr val="FFFFFF"/>
        </a:solidFill>
        <a:ln w="3175">
          <a:solidFill>
            <a:srgbClr val="808080"/>
          </a:solidFill>
          <a:prstDash val="solid"/>
        </a:ln>
      </c:spPr>
    </c:backWall>
    <c:plotArea>
      <c:layout>
        <c:manualLayout>
          <c:layoutTarget val="inner"/>
          <c:xMode val="edge"/>
          <c:yMode val="edge"/>
          <c:x val="0.14351851851851852"/>
          <c:y val="0.12777777777777777"/>
          <c:w val="0.83179012345679015"/>
          <c:h val="0.73888888888888893"/>
        </c:manualLayout>
      </c:layout>
      <c:bar3DChart>
        <c:barDir val="bar"/>
        <c:grouping val="clustered"/>
        <c:varyColors val="0"/>
        <c:ser>
          <c:idx val="0"/>
          <c:order val="0"/>
          <c:tx>
            <c:v>чел.</c:v>
          </c:tx>
          <c:spPr>
            <a:solidFill>
              <a:srgbClr val="808080"/>
            </a:solidFill>
            <a:ln w="7083">
              <a:solidFill>
                <a:srgbClr val="000000"/>
              </a:solidFill>
              <a:prstDash val="solid"/>
            </a:ln>
          </c:spPr>
          <c:invertIfNegative val="0"/>
          <c:dLbls>
            <c:dLbl>
              <c:idx val="0"/>
              <c:layout>
                <c:manualLayout>
                  <c:x val="1.1914199953586557E-2"/>
                  <c:y val="3.30656113204492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AC-43FF-8DE0-FED527D38103}"/>
                </c:ext>
              </c:extLst>
            </c:dLbl>
            <c:dLbl>
              <c:idx val="1"/>
              <c:layout>
                <c:manualLayout>
                  <c:x val="9.4193662887486727E-3"/>
                  <c:y val="3.86559654535727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AC-43FF-8DE0-FED527D38103}"/>
                </c:ext>
              </c:extLst>
            </c:dLbl>
            <c:dLbl>
              <c:idx val="2"/>
              <c:layout>
                <c:manualLayout>
                  <c:x val="6.717646965807198E-3"/>
                  <c:y val="4.82831633937348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AC-43FF-8DE0-FED527D38103}"/>
                </c:ext>
              </c:extLst>
            </c:dLbl>
            <c:dLbl>
              <c:idx val="3"/>
              <c:layout>
                <c:manualLayout>
                  <c:x val="-2.6695699629298558E-3"/>
                  <c:y val="4.49684958468672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AC-43FF-8DE0-FED527D38103}"/>
                </c:ext>
              </c:extLst>
            </c:dLbl>
            <c:dLbl>
              <c:idx val="4"/>
              <c:layout>
                <c:manualLayout>
                  <c:x val="-1.7567149412997179E-2"/>
                  <c:y val="1.65378765808116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AAC-43FF-8DE0-FED527D38103}"/>
                </c:ext>
              </c:extLst>
            </c:dLbl>
            <c:spPr>
              <a:noFill/>
              <a:ln w="18969">
                <a:noFill/>
              </a:ln>
            </c:spPr>
            <c:txPr>
              <a:bodyPr/>
              <a:lstStyle/>
              <a:p>
                <a:pPr>
                  <a:defRPr sz="747" b="0" i="0" u="none" strike="noStrike" baseline="0">
                    <a:solidFill>
                      <a:srgbClr val="000000"/>
                    </a:solidFill>
                    <a:latin typeface="PT Astra Serif"/>
                    <a:ea typeface="PT Astra Serif"/>
                    <a:cs typeface="PT Astra Serif"/>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Лист3!$B$1:$F$1</c:f>
              <c:numCache>
                <c:formatCode>General</c:formatCode>
                <c:ptCount val="5"/>
                <c:pt idx="0">
                  <c:v>2015</c:v>
                </c:pt>
                <c:pt idx="1">
                  <c:v>2016</c:v>
                </c:pt>
                <c:pt idx="2">
                  <c:v>2017</c:v>
                </c:pt>
                <c:pt idx="3">
                  <c:v>2018</c:v>
                </c:pt>
                <c:pt idx="4">
                  <c:v>2019</c:v>
                </c:pt>
              </c:numCache>
            </c:numRef>
          </c:cat>
          <c:val>
            <c:numRef>
              <c:f>Лист3!$B$2:$F$2</c:f>
              <c:numCache>
                <c:formatCode>General</c:formatCode>
                <c:ptCount val="5"/>
                <c:pt idx="0">
                  <c:v>5200</c:v>
                </c:pt>
                <c:pt idx="1">
                  <c:v>6700</c:v>
                </c:pt>
                <c:pt idx="2">
                  <c:v>9472</c:v>
                </c:pt>
                <c:pt idx="3">
                  <c:v>13638</c:v>
                </c:pt>
                <c:pt idx="4">
                  <c:v>18100</c:v>
                </c:pt>
              </c:numCache>
            </c:numRef>
          </c:val>
          <c:extLst xmlns:c16r2="http://schemas.microsoft.com/office/drawing/2015/06/chart">
            <c:ext xmlns:c16="http://schemas.microsoft.com/office/drawing/2014/chart" uri="{C3380CC4-5D6E-409C-BE32-E72D297353CC}">
              <c16:uniqueId val="{00000005-0AAC-43FF-8DE0-FED527D38103}"/>
            </c:ext>
          </c:extLst>
        </c:ser>
        <c:dLbls>
          <c:showLegendKey val="0"/>
          <c:showVal val="0"/>
          <c:showCatName val="0"/>
          <c:showSerName val="0"/>
          <c:showPercent val="0"/>
          <c:showBubbleSize val="0"/>
        </c:dLbls>
        <c:gapWidth val="150"/>
        <c:shape val="box"/>
        <c:axId val="470380544"/>
        <c:axId val="311348608"/>
        <c:axId val="0"/>
      </c:bar3DChart>
      <c:catAx>
        <c:axId val="470380544"/>
        <c:scaling>
          <c:orientation val="minMax"/>
        </c:scaling>
        <c:delete val="0"/>
        <c:axPos val="l"/>
        <c:title>
          <c:tx>
            <c:rich>
              <a:bodyPr rot="0" vert="horz"/>
              <a:lstStyle/>
              <a:p>
                <a:pPr algn="ctr">
                  <a:defRPr sz="747" b="0" i="0" u="none" strike="noStrike" baseline="0">
                    <a:solidFill>
                      <a:srgbClr val="000000"/>
                    </a:solidFill>
                    <a:latin typeface="PT Astra Serif"/>
                    <a:ea typeface="PT Astra Serif"/>
                    <a:cs typeface="PT Astra Serif"/>
                  </a:defRPr>
                </a:pPr>
                <a:r>
                  <a:rPr lang="ru-RU"/>
                  <a:t>год</a:t>
                </a:r>
              </a:p>
            </c:rich>
          </c:tx>
          <c:layout>
            <c:manualLayout>
              <c:xMode val="edge"/>
              <c:yMode val="edge"/>
              <c:x val="7.0769255694889996E-2"/>
              <c:y val="0.10555555555555556"/>
            </c:manualLayout>
          </c:layout>
          <c:overlay val="0"/>
          <c:spPr>
            <a:noFill/>
            <a:ln w="18969">
              <a:noFill/>
            </a:ln>
          </c:spPr>
        </c:title>
        <c:numFmt formatCode="General" sourceLinked="1"/>
        <c:majorTickMark val="out"/>
        <c:minorTickMark val="none"/>
        <c:tickLblPos val="low"/>
        <c:spPr>
          <a:ln w="1771">
            <a:solidFill>
              <a:srgbClr val="000000"/>
            </a:solidFill>
            <a:prstDash val="solid"/>
          </a:ln>
        </c:spPr>
        <c:txPr>
          <a:bodyPr rot="0" vert="horz"/>
          <a:lstStyle/>
          <a:p>
            <a:pPr>
              <a:defRPr sz="747" b="0" i="0" u="none" strike="noStrike" baseline="0">
                <a:solidFill>
                  <a:srgbClr val="000000"/>
                </a:solidFill>
                <a:latin typeface="PT Astra Serif"/>
                <a:ea typeface="PT Astra Serif"/>
                <a:cs typeface="PT Astra Serif"/>
              </a:defRPr>
            </a:pPr>
            <a:endParaRPr lang="ru-RU"/>
          </a:p>
        </c:txPr>
        <c:crossAx val="311348608"/>
        <c:crosses val="autoZero"/>
        <c:auto val="1"/>
        <c:lblAlgn val="ctr"/>
        <c:lblOffset val="100"/>
        <c:tickLblSkip val="1"/>
        <c:tickMarkSkip val="1"/>
        <c:noMultiLvlLbl val="0"/>
      </c:catAx>
      <c:valAx>
        <c:axId val="311348608"/>
        <c:scaling>
          <c:orientation val="minMax"/>
        </c:scaling>
        <c:delete val="0"/>
        <c:axPos val="b"/>
        <c:majorGridlines>
          <c:spPr>
            <a:ln w="1771">
              <a:solidFill>
                <a:srgbClr val="000000"/>
              </a:solidFill>
              <a:prstDash val="sysDash"/>
            </a:ln>
          </c:spPr>
        </c:majorGridlines>
        <c:numFmt formatCode="General" sourceLinked="1"/>
        <c:majorTickMark val="out"/>
        <c:minorTickMark val="none"/>
        <c:tickLblPos val="nextTo"/>
        <c:spPr>
          <a:ln w="1771">
            <a:solidFill>
              <a:srgbClr val="000000"/>
            </a:solidFill>
            <a:prstDash val="solid"/>
          </a:ln>
        </c:spPr>
        <c:txPr>
          <a:bodyPr rot="0" vert="horz"/>
          <a:lstStyle/>
          <a:p>
            <a:pPr>
              <a:defRPr sz="747" b="0" i="0" u="none" strike="noStrike" baseline="0">
                <a:solidFill>
                  <a:srgbClr val="000000"/>
                </a:solidFill>
                <a:latin typeface="PT Astra Serif"/>
                <a:ea typeface="PT Astra Serif"/>
                <a:cs typeface="PT Astra Serif"/>
              </a:defRPr>
            </a:pPr>
            <a:endParaRPr lang="ru-RU"/>
          </a:p>
        </c:txPr>
        <c:crossAx val="470380544"/>
        <c:crosses val="autoZero"/>
        <c:crossBetween val="between"/>
      </c:valAx>
      <c:spPr>
        <a:noFill/>
        <a:ln w="18969">
          <a:noFill/>
        </a:ln>
      </c:spPr>
    </c:plotArea>
    <c:plotVisOnly val="1"/>
    <c:dispBlanksAs val="gap"/>
    <c:showDLblsOverMax val="0"/>
  </c:chart>
  <c:spPr>
    <a:solidFill>
      <a:srgbClr val="FFFFFF"/>
    </a:solidFill>
    <a:ln>
      <a:noFill/>
    </a:ln>
  </c:spPr>
  <c:txPr>
    <a:bodyPr/>
    <a:lstStyle/>
    <a:p>
      <a:pPr>
        <a:defRPr sz="48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Средняя заработная плата, руб.</c:v>
                </c:pt>
              </c:strCache>
            </c:strRef>
          </c:tx>
          <c:invertIfNegative val="0"/>
          <c:dLbls>
            <c:spPr>
              <a:noFill/>
              <a:ln w="2461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11371</c:v>
                </c:pt>
                <c:pt idx="1">
                  <c:v>12520</c:v>
                </c:pt>
                <c:pt idx="2">
                  <c:v>12639</c:v>
                </c:pt>
                <c:pt idx="3">
                  <c:v>21931</c:v>
                </c:pt>
                <c:pt idx="4">
                  <c:v>23512</c:v>
                </c:pt>
                <c:pt idx="5">
                  <c:v>25485</c:v>
                </c:pt>
                <c:pt idx="6">
                  <c:v>27198</c:v>
                </c:pt>
                <c:pt idx="7">
                  <c:v>29272</c:v>
                </c:pt>
              </c:numCache>
            </c:numRef>
          </c:val>
          <c:extLst xmlns:c16r2="http://schemas.microsoft.com/office/drawing/2015/06/chart">
            <c:ext xmlns:c16="http://schemas.microsoft.com/office/drawing/2014/chart" uri="{C3380CC4-5D6E-409C-BE32-E72D297353CC}">
              <c16:uniqueId val="{00000000-34E9-4348-88DD-8EBC316413C6}"/>
            </c:ext>
          </c:extLst>
        </c:ser>
        <c:dLbls>
          <c:showLegendKey val="0"/>
          <c:showVal val="0"/>
          <c:showCatName val="0"/>
          <c:showSerName val="0"/>
          <c:showPercent val="0"/>
          <c:showBubbleSize val="0"/>
        </c:dLbls>
        <c:gapWidth val="150"/>
        <c:axId val="312240640"/>
        <c:axId val="248481472"/>
      </c:barChart>
      <c:catAx>
        <c:axId val="312240640"/>
        <c:scaling>
          <c:orientation val="minMax"/>
        </c:scaling>
        <c:delete val="0"/>
        <c:axPos val="b"/>
        <c:numFmt formatCode="General" sourceLinked="1"/>
        <c:majorTickMark val="out"/>
        <c:minorTickMark val="none"/>
        <c:tickLblPos val="nextTo"/>
        <c:txPr>
          <a:bodyPr/>
          <a:lstStyle/>
          <a:p>
            <a:pPr>
              <a:defRPr>
                <a:latin typeface="PT Astra Serif" pitchFamily="18" charset="-52"/>
                <a:ea typeface="PT Astra Serif" pitchFamily="18" charset="-52"/>
              </a:defRPr>
            </a:pPr>
            <a:endParaRPr lang="ru-RU"/>
          </a:p>
        </c:txPr>
        <c:crossAx val="248481472"/>
        <c:crosses val="autoZero"/>
        <c:auto val="1"/>
        <c:lblAlgn val="ctr"/>
        <c:lblOffset val="100"/>
        <c:noMultiLvlLbl val="0"/>
      </c:catAx>
      <c:valAx>
        <c:axId val="248481472"/>
        <c:scaling>
          <c:orientation val="minMax"/>
        </c:scaling>
        <c:delete val="0"/>
        <c:axPos val="l"/>
        <c:majorGridlines/>
        <c:numFmt formatCode="General" sourceLinked="1"/>
        <c:majorTickMark val="out"/>
        <c:minorTickMark val="none"/>
        <c:tickLblPos val="nextTo"/>
        <c:txPr>
          <a:bodyPr/>
          <a:lstStyle/>
          <a:p>
            <a:pPr>
              <a:defRPr>
                <a:latin typeface="PT Astra Serif" pitchFamily="18" charset="-52"/>
                <a:ea typeface="PT Astra Serif" pitchFamily="18" charset="-52"/>
              </a:defRPr>
            </a:pPr>
            <a:endParaRPr lang="ru-RU"/>
          </a:p>
        </c:txPr>
        <c:crossAx val="312240640"/>
        <c:crosses val="autoZero"/>
        <c:crossBetween val="between"/>
      </c:valAx>
    </c:plotArea>
    <c:legend>
      <c:legendPos val="r"/>
      <c:overlay val="0"/>
      <c:txPr>
        <a:bodyPr/>
        <a:lstStyle/>
        <a:p>
          <a:pPr>
            <a:defRPr>
              <a:latin typeface="PT Astra Serif" pitchFamily="18" charset="-52"/>
              <a:ea typeface="PT Astra Serif" pitchFamily="18" charset="-52"/>
            </a:defRPr>
          </a:pPr>
          <a:endParaRPr lang="ru-RU"/>
        </a:p>
      </c:txPr>
    </c:legend>
    <c:plotVisOnly val="1"/>
    <c:dispBlanksAs val="gap"/>
    <c:showDLblsOverMax val="0"/>
  </c:chart>
  <c:spPr>
    <a:noFill/>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spPr>
        <a:noFill/>
        <a:ln w="24327">
          <a:noFill/>
        </a:ln>
      </c:spPr>
    </c:title>
    <c:autoTitleDeleted val="0"/>
    <c:plotArea>
      <c:layout>
        <c:manualLayout>
          <c:layoutTarget val="inner"/>
          <c:xMode val="edge"/>
          <c:yMode val="edge"/>
          <c:x val="6.6757464549411893E-2"/>
          <c:y val="0.13433617214165422"/>
          <c:w val="0.90877090030042151"/>
          <c:h val="0.54269377042155464"/>
        </c:manualLayout>
      </c:layout>
      <c:lineChart>
        <c:grouping val="standard"/>
        <c:varyColors val="0"/>
        <c:ser>
          <c:idx val="0"/>
          <c:order val="0"/>
          <c:tx>
            <c:strRef>
              <c:f>Лист1!$B$1</c:f>
              <c:strCache>
                <c:ptCount val="1"/>
                <c:pt idx="0">
                  <c:v>Продолжительность автомобильных дорог общего пользования местного значения</c:v>
                </c:pt>
              </c:strCache>
            </c:strRef>
          </c:tx>
          <c:dLbls>
            <c:dLbl>
              <c:idx val="0"/>
              <c:layout>
                <c:manualLayout>
                  <c:x val="-4.2136894824707886E-2"/>
                  <c:y val="-5.54671374042846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47-408C-B8B7-479B26ECCA12}"/>
                </c:ext>
              </c:extLst>
            </c:dLbl>
            <c:dLbl>
              <c:idx val="1"/>
              <c:layout>
                <c:manualLayout>
                  <c:x val="-4.0300588469846875E-2"/>
                  <c:y val="-4.76008640512856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47-408C-B8B7-479B26ECCA12}"/>
                </c:ext>
              </c:extLst>
            </c:dLbl>
            <c:dLbl>
              <c:idx val="2"/>
              <c:layout>
                <c:manualLayout>
                  <c:x val="-3.8074656360776275E-2"/>
                  <c:y val="-4.36677273747861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147-408C-B8B7-479B26ECCA12}"/>
                </c:ext>
              </c:extLst>
            </c:dLbl>
            <c:spPr>
              <a:noFill/>
              <a:ln w="24327">
                <a:noFill/>
              </a:ln>
            </c:spPr>
            <c:txPr>
              <a:bodyPr/>
              <a:lstStyle/>
              <a:p>
                <a:pPr>
                  <a:defRPr sz="1006" b="1">
                    <a:latin typeface="PT Astra Serif" pitchFamily="18" charset="-52"/>
                    <a:ea typeface="PT Astra Serif" pitchFamily="18" charset="-52"/>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2015 г.</c:v>
                </c:pt>
                <c:pt idx="1">
                  <c:v>2016 г.</c:v>
                </c:pt>
                <c:pt idx="2">
                  <c:v>2017 г.</c:v>
                </c:pt>
                <c:pt idx="3">
                  <c:v>2018 г. </c:v>
                </c:pt>
              </c:strCache>
            </c:strRef>
          </c:cat>
          <c:val>
            <c:numRef>
              <c:f>Лист1!$B$2:$B$5</c:f>
              <c:numCache>
                <c:formatCode>General</c:formatCode>
                <c:ptCount val="4"/>
                <c:pt idx="0">
                  <c:v>487.9</c:v>
                </c:pt>
                <c:pt idx="1">
                  <c:v>487.7</c:v>
                </c:pt>
                <c:pt idx="2">
                  <c:v>487.7</c:v>
                </c:pt>
                <c:pt idx="3">
                  <c:v>492.8</c:v>
                </c:pt>
              </c:numCache>
            </c:numRef>
          </c:val>
          <c:smooth val="0"/>
          <c:extLst xmlns:c16r2="http://schemas.microsoft.com/office/drawing/2015/06/chart">
            <c:ext xmlns:c16="http://schemas.microsoft.com/office/drawing/2014/chart" uri="{C3380CC4-5D6E-409C-BE32-E72D297353CC}">
              <c16:uniqueId val="{00000003-1147-408C-B8B7-479B26ECCA12}"/>
            </c:ext>
          </c:extLst>
        </c:ser>
        <c:ser>
          <c:idx val="1"/>
          <c:order val="1"/>
          <c:tx>
            <c:strRef>
              <c:f>Лист1!$C$1</c:f>
              <c:strCache>
                <c:ptCount val="1"/>
                <c:pt idx="0">
                  <c:v>в т.ч. с твердым покрытием </c:v>
                </c:pt>
              </c:strCache>
            </c:strRef>
          </c:tx>
          <c:dLbls>
            <c:spPr>
              <a:noFill/>
              <a:ln w="24327">
                <a:noFill/>
              </a:ln>
            </c:spPr>
            <c:txPr>
              <a:bodyPr/>
              <a:lstStyle/>
              <a:p>
                <a:pPr>
                  <a:defRPr sz="1006" b="1">
                    <a:latin typeface="PT Astra Serif" pitchFamily="18" charset="-52"/>
                    <a:ea typeface="PT Astra Serif" pitchFamily="18" charset="-52"/>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2015 г.</c:v>
                </c:pt>
                <c:pt idx="1">
                  <c:v>2016 г.</c:v>
                </c:pt>
                <c:pt idx="2">
                  <c:v>2017 г.</c:v>
                </c:pt>
                <c:pt idx="3">
                  <c:v>2018 г. </c:v>
                </c:pt>
              </c:strCache>
            </c:strRef>
          </c:cat>
          <c:val>
            <c:numRef>
              <c:f>Лист1!$C$2:$C$5</c:f>
              <c:numCache>
                <c:formatCode>General</c:formatCode>
                <c:ptCount val="4"/>
                <c:pt idx="0">
                  <c:v>238.1</c:v>
                </c:pt>
                <c:pt idx="1">
                  <c:v>238.1</c:v>
                </c:pt>
                <c:pt idx="2">
                  <c:v>238.1</c:v>
                </c:pt>
                <c:pt idx="3">
                  <c:v>241.5</c:v>
                </c:pt>
              </c:numCache>
            </c:numRef>
          </c:val>
          <c:smooth val="0"/>
          <c:extLst xmlns:c16r2="http://schemas.microsoft.com/office/drawing/2015/06/chart">
            <c:ext xmlns:c16="http://schemas.microsoft.com/office/drawing/2014/chart" uri="{C3380CC4-5D6E-409C-BE32-E72D297353CC}">
              <c16:uniqueId val="{00000004-1147-408C-B8B7-479B26ECCA12}"/>
            </c:ext>
          </c:extLst>
        </c:ser>
        <c:dLbls>
          <c:showLegendKey val="0"/>
          <c:showVal val="0"/>
          <c:showCatName val="0"/>
          <c:showSerName val="0"/>
          <c:showPercent val="0"/>
          <c:showBubbleSize val="0"/>
        </c:dLbls>
        <c:marker val="1"/>
        <c:smooth val="0"/>
        <c:axId val="470382080"/>
        <c:axId val="311350336"/>
      </c:lineChart>
      <c:catAx>
        <c:axId val="470382080"/>
        <c:scaling>
          <c:orientation val="minMax"/>
        </c:scaling>
        <c:delete val="0"/>
        <c:axPos val="b"/>
        <c:numFmt formatCode="General" sourceLinked="0"/>
        <c:majorTickMark val="none"/>
        <c:minorTickMark val="none"/>
        <c:tickLblPos val="nextTo"/>
        <c:txPr>
          <a:bodyPr/>
          <a:lstStyle/>
          <a:p>
            <a:pPr>
              <a:defRPr b="1">
                <a:latin typeface="PT Astra Serif" pitchFamily="18" charset="-52"/>
                <a:ea typeface="PT Astra Serif" pitchFamily="18" charset="-52"/>
              </a:defRPr>
            </a:pPr>
            <a:endParaRPr lang="ru-RU"/>
          </a:p>
        </c:txPr>
        <c:crossAx val="311350336"/>
        <c:crosses val="autoZero"/>
        <c:auto val="1"/>
        <c:lblAlgn val="ctr"/>
        <c:lblOffset val="100"/>
        <c:noMultiLvlLbl val="0"/>
      </c:catAx>
      <c:valAx>
        <c:axId val="311350336"/>
        <c:scaling>
          <c:orientation val="minMax"/>
          <c:max val="600"/>
          <c:min val="50"/>
        </c:scaling>
        <c:delete val="0"/>
        <c:axPos val="l"/>
        <c:numFmt formatCode="General" sourceLinked="1"/>
        <c:majorTickMark val="none"/>
        <c:minorTickMark val="none"/>
        <c:tickLblPos val="nextTo"/>
        <c:txPr>
          <a:bodyPr/>
          <a:lstStyle/>
          <a:p>
            <a:pPr>
              <a:defRPr b="1">
                <a:latin typeface="PT Astra Serif" pitchFamily="18" charset="-52"/>
                <a:ea typeface="PT Astra Serif" pitchFamily="18" charset="-52"/>
              </a:defRPr>
            </a:pPr>
            <a:endParaRPr lang="ru-RU"/>
          </a:p>
        </c:txPr>
        <c:crossAx val="470382080"/>
        <c:crosses val="autoZero"/>
        <c:crossBetween val="between"/>
        <c:majorUnit val="50"/>
        <c:minorUnit val="50"/>
      </c:valAx>
    </c:plotArea>
    <c:legend>
      <c:legendPos val="b"/>
      <c:layout>
        <c:manualLayout>
          <c:xMode val="edge"/>
          <c:yMode val="edge"/>
          <c:x val="0.26060559503232827"/>
          <c:y val="0.7444277218512243"/>
          <c:w val="0.48313185242088641"/>
          <c:h val="0.19050799029868104"/>
        </c:manualLayout>
      </c:layout>
      <c:overlay val="0"/>
      <c:txPr>
        <a:bodyPr/>
        <a:lstStyle/>
        <a:p>
          <a:pPr>
            <a:defRPr b="1">
              <a:latin typeface="PT Astra Serif" pitchFamily="18" charset="-52"/>
              <a:ea typeface="PT Astra Serif" pitchFamily="18" charset="-52"/>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9347841936425"/>
          <c:y val="7.8695853555389966E-2"/>
          <c:w val="0.80960265383493735"/>
          <c:h val="0.67119246457829174"/>
        </c:manualLayout>
      </c:layout>
      <c:lineChart>
        <c:grouping val="stacked"/>
        <c:varyColors val="0"/>
        <c:ser>
          <c:idx val="0"/>
          <c:order val="0"/>
          <c:tx>
            <c:strRef>
              <c:f>Лист1!$B$1</c:f>
              <c:strCache>
                <c:ptCount val="1"/>
                <c:pt idx="0">
                  <c:v>Грузооборот, тыс.тонно-км</c:v>
                </c:pt>
              </c:strCache>
            </c:strRef>
          </c:tx>
          <c:dLbls>
            <c:dLbl>
              <c:idx val="0"/>
              <c:layout>
                <c:manualLayout>
                  <c:x val="-9.6402919588430197E-2"/>
                  <c:y val="3.89566489183855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0B-4F57-AA88-DA62D88E4710}"/>
                </c:ext>
              </c:extLst>
            </c:dLbl>
            <c:dLbl>
              <c:idx val="1"/>
              <c:layout>
                <c:manualLayout>
                  <c:x val="-7.490598476358197E-2"/>
                  <c:y val="5.45393084857397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0B-4F57-AA88-DA62D88E4710}"/>
                </c:ext>
              </c:extLst>
            </c:dLbl>
            <c:dLbl>
              <c:idx val="2"/>
              <c:layout>
                <c:manualLayout>
                  <c:x val="-8.1204755934465828E-2"/>
                  <c:y val="-3.895664891838552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0B-4F57-AA88-DA62D88E4710}"/>
                </c:ext>
              </c:extLst>
            </c:dLbl>
            <c:dLbl>
              <c:idx val="3"/>
              <c:layout>
                <c:manualLayout>
                  <c:x val="-1.0752688172043012E-2"/>
                  <c:y val="-2.33918128654970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0B-4F57-AA88-DA62D88E4710}"/>
                </c:ext>
              </c:extLst>
            </c:dLbl>
            <c:spPr>
              <a:noFill/>
              <a:ln w="25156">
                <a:noFill/>
              </a:ln>
            </c:spPr>
            <c:txPr>
              <a:bodyPr anchorCtr="0"/>
              <a:lstStyle/>
              <a:p>
                <a:pPr algn="l">
                  <a:defRPr sz="990" b="1">
                    <a:latin typeface="PT Astra Serif" pitchFamily="18" charset="-52"/>
                    <a:ea typeface="PT Astra Serif" pitchFamily="18" charset="-52"/>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4442.5</c:v>
                </c:pt>
                <c:pt idx="1">
                  <c:v>14044.4</c:v>
                </c:pt>
                <c:pt idx="2">
                  <c:v>3925.5</c:v>
                </c:pt>
                <c:pt idx="3">
                  <c:v>3730.8</c:v>
                </c:pt>
              </c:numCache>
            </c:numRef>
          </c:val>
          <c:smooth val="0"/>
          <c:extLst xmlns:c16r2="http://schemas.microsoft.com/office/drawing/2015/06/chart">
            <c:ext xmlns:c16="http://schemas.microsoft.com/office/drawing/2014/chart" uri="{C3380CC4-5D6E-409C-BE32-E72D297353CC}">
              <c16:uniqueId val="{00000004-D50B-4F57-AA88-DA62D88E4710}"/>
            </c:ext>
          </c:extLst>
        </c:ser>
        <c:dLbls>
          <c:showLegendKey val="0"/>
          <c:showVal val="0"/>
          <c:showCatName val="0"/>
          <c:showSerName val="0"/>
          <c:showPercent val="0"/>
          <c:showBubbleSize val="0"/>
        </c:dLbls>
        <c:marker val="1"/>
        <c:smooth val="0"/>
        <c:axId val="470383616"/>
        <c:axId val="311349184"/>
      </c:lineChart>
      <c:catAx>
        <c:axId val="470383616"/>
        <c:scaling>
          <c:orientation val="minMax"/>
        </c:scaling>
        <c:delete val="0"/>
        <c:axPos val="b"/>
        <c:numFmt formatCode="General" sourceLinked="1"/>
        <c:majorTickMark val="out"/>
        <c:minorTickMark val="none"/>
        <c:tickLblPos val="nextTo"/>
        <c:crossAx val="311349184"/>
        <c:crosses val="autoZero"/>
        <c:auto val="1"/>
        <c:lblAlgn val="ctr"/>
        <c:lblOffset val="100"/>
        <c:noMultiLvlLbl val="0"/>
      </c:catAx>
      <c:valAx>
        <c:axId val="311349184"/>
        <c:scaling>
          <c:orientation val="minMax"/>
        </c:scaling>
        <c:delete val="1"/>
        <c:axPos val="r"/>
        <c:numFmt formatCode="General" sourceLinked="1"/>
        <c:majorTickMark val="out"/>
        <c:minorTickMark val="none"/>
        <c:tickLblPos val="nextTo"/>
        <c:crossAx val="470383616"/>
        <c:crosses val="max"/>
        <c:crossBetween val="between"/>
        <c:majorUnit val="29.493239999999997"/>
      </c:valAx>
    </c:plotArea>
    <c:legend>
      <c:legendPos val="b"/>
      <c:overlay val="0"/>
      <c:txPr>
        <a:bodyPr/>
        <a:lstStyle/>
        <a:p>
          <a:pPr>
            <a:defRPr b="1">
              <a:latin typeface="PT Astra Serif" pitchFamily="18" charset="-52"/>
              <a:ea typeface="PT Astra Serif" pitchFamily="18" charset="-52"/>
            </a:defRPr>
          </a:pPr>
          <a:endParaRPr lang="ru-RU"/>
        </a:p>
      </c:txPr>
    </c:legend>
    <c:plotVisOnly val="1"/>
    <c:dispBlanksAs val="zero"/>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9347841936425"/>
          <c:y val="7.8695853555389966E-2"/>
          <c:w val="0.80960265383493735"/>
          <c:h val="0.63565488356508693"/>
        </c:manualLayout>
      </c:layout>
      <c:lineChart>
        <c:grouping val="stacked"/>
        <c:varyColors val="0"/>
        <c:ser>
          <c:idx val="0"/>
          <c:order val="0"/>
          <c:tx>
            <c:strRef>
              <c:f>Лист1!$B$1</c:f>
              <c:strCache>
                <c:ptCount val="1"/>
                <c:pt idx="0">
                  <c:v>Перевезено грузов, тыс. тонн</c:v>
                </c:pt>
              </c:strCache>
            </c:strRef>
          </c:tx>
          <c:dLbls>
            <c:dLbl>
              <c:idx val="0"/>
              <c:layout>
                <c:manualLayout>
                  <c:x val="-9.6402919588430197E-2"/>
                  <c:y val="3.89566489183855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53E-41E7-84CA-A0F35C08825A}"/>
                </c:ext>
              </c:extLst>
            </c:dLbl>
            <c:dLbl>
              <c:idx val="1"/>
              <c:layout>
                <c:manualLayout>
                  <c:x val="-7.490598476358197E-2"/>
                  <c:y val="5.45393084857397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3E-41E7-84CA-A0F35C08825A}"/>
                </c:ext>
              </c:extLst>
            </c:dLbl>
            <c:dLbl>
              <c:idx val="2"/>
              <c:layout>
                <c:manualLayout>
                  <c:x val="-8.1204755934465828E-2"/>
                  <c:y val="-3.895664891838552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53E-41E7-84CA-A0F35C08825A}"/>
                </c:ext>
              </c:extLst>
            </c:dLbl>
            <c:dLbl>
              <c:idx val="3"/>
              <c:layout>
                <c:manualLayout>
                  <c:x val="-1.0752688172043012E-2"/>
                  <c:y val="-2.33918128654970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3E-41E7-84CA-A0F35C08825A}"/>
                </c:ext>
              </c:extLst>
            </c:dLbl>
            <c:spPr>
              <a:noFill/>
              <a:ln w="25147">
                <a:noFill/>
              </a:ln>
            </c:spPr>
            <c:txPr>
              <a:bodyPr anchorCtr="0"/>
              <a:lstStyle/>
              <a:p>
                <a:pPr algn="l">
                  <a:defRPr sz="1040" b="1">
                    <a:latin typeface="PT Astra Serif" pitchFamily="18" charset="-52"/>
                    <a:ea typeface="PT Astra Serif" pitchFamily="18" charset="-52"/>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355.9</c:v>
                </c:pt>
                <c:pt idx="1">
                  <c:v>716.8</c:v>
                </c:pt>
                <c:pt idx="2">
                  <c:v>313.10000000000002</c:v>
                </c:pt>
                <c:pt idx="3">
                  <c:v>205.6</c:v>
                </c:pt>
              </c:numCache>
            </c:numRef>
          </c:val>
          <c:smooth val="0"/>
          <c:extLst xmlns:c16r2="http://schemas.microsoft.com/office/drawing/2015/06/chart">
            <c:ext xmlns:c16="http://schemas.microsoft.com/office/drawing/2014/chart" uri="{C3380CC4-5D6E-409C-BE32-E72D297353CC}">
              <c16:uniqueId val="{00000004-E53E-41E7-84CA-A0F35C08825A}"/>
            </c:ext>
          </c:extLst>
        </c:ser>
        <c:dLbls>
          <c:showLegendKey val="0"/>
          <c:showVal val="0"/>
          <c:showCatName val="0"/>
          <c:showSerName val="0"/>
          <c:showPercent val="0"/>
          <c:showBubbleSize val="0"/>
        </c:dLbls>
        <c:marker val="1"/>
        <c:smooth val="0"/>
        <c:axId val="470619136"/>
        <c:axId val="311351488"/>
      </c:lineChart>
      <c:catAx>
        <c:axId val="470619136"/>
        <c:scaling>
          <c:orientation val="minMax"/>
        </c:scaling>
        <c:delete val="0"/>
        <c:axPos val="b"/>
        <c:numFmt formatCode="General" sourceLinked="1"/>
        <c:majorTickMark val="out"/>
        <c:minorTickMark val="none"/>
        <c:tickLblPos val="nextTo"/>
        <c:crossAx val="311351488"/>
        <c:crosses val="autoZero"/>
        <c:auto val="1"/>
        <c:lblAlgn val="ctr"/>
        <c:lblOffset val="100"/>
        <c:noMultiLvlLbl val="0"/>
      </c:catAx>
      <c:valAx>
        <c:axId val="311351488"/>
        <c:scaling>
          <c:orientation val="minMax"/>
        </c:scaling>
        <c:delete val="1"/>
        <c:axPos val="r"/>
        <c:numFmt formatCode="General" sourceLinked="1"/>
        <c:majorTickMark val="out"/>
        <c:minorTickMark val="none"/>
        <c:tickLblPos val="nextTo"/>
        <c:crossAx val="470619136"/>
        <c:crosses val="max"/>
        <c:crossBetween val="between"/>
        <c:majorUnit val="20"/>
      </c:valAx>
    </c:plotArea>
    <c:legend>
      <c:legendPos val="b"/>
      <c:layout>
        <c:manualLayout>
          <c:xMode val="edge"/>
          <c:yMode val="edge"/>
          <c:x val="0.2974902193829545"/>
          <c:y val="0.83332237316489288"/>
          <c:w val="0.3965403852820284"/>
          <c:h val="7.226481305221466E-2"/>
        </c:manualLayout>
      </c:layout>
      <c:overlay val="0"/>
      <c:txPr>
        <a:bodyPr/>
        <a:lstStyle/>
        <a:p>
          <a:pPr>
            <a:defRPr b="1">
              <a:latin typeface="PT Astra Serif" pitchFamily="18" charset="-52"/>
              <a:ea typeface="PT Astra Serif" pitchFamily="18" charset="-52"/>
            </a:defRPr>
          </a:pPr>
          <a:endParaRPr lang="ru-RU"/>
        </a:p>
      </c:txPr>
    </c:legend>
    <c:plotVisOnly val="1"/>
    <c:dispBlanksAs val="zero"/>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5B9BD5"/>
            </a:solidFill>
            <a:ln w="25162">
              <a:noFill/>
            </a:ln>
          </c:spPr>
          <c:invertIfNegative val="0"/>
          <c:dLbls>
            <c:spPr>
              <a:noFill/>
              <a:ln w="25162">
                <a:noFill/>
              </a:ln>
            </c:spPr>
            <c:txPr>
              <a:bodyPr rot="0" spcFirstLastPara="1" vertOverflow="ellipsis" vert="horz" wrap="square" anchor="ctr" anchorCtr="1"/>
              <a:lstStyle/>
              <a:p>
                <a:pPr>
                  <a:defRPr sz="109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148</c:v>
                </c:pt>
                <c:pt idx="1">
                  <c:v>198</c:v>
                </c:pt>
                <c:pt idx="2">
                  <c:v>91</c:v>
                </c:pt>
                <c:pt idx="3">
                  <c:v>74</c:v>
                </c:pt>
              </c:numCache>
            </c:numRef>
          </c:val>
          <c:extLst xmlns:c16r2="http://schemas.microsoft.com/office/drawing/2015/06/chart">
            <c:ext xmlns:c16="http://schemas.microsoft.com/office/drawing/2014/chart" uri="{C3380CC4-5D6E-409C-BE32-E72D297353CC}">
              <c16:uniqueId val="{00000000-9F4C-422D-870B-691D46E0E46C}"/>
            </c:ext>
          </c:extLst>
        </c:ser>
        <c:dLbls>
          <c:showLegendKey val="0"/>
          <c:showVal val="0"/>
          <c:showCatName val="0"/>
          <c:showSerName val="0"/>
          <c:showPercent val="0"/>
          <c:showBubbleSize val="0"/>
        </c:dLbls>
        <c:gapWidth val="219"/>
        <c:overlap val="-27"/>
        <c:axId val="470620160"/>
        <c:axId val="328395008"/>
      </c:barChart>
      <c:catAx>
        <c:axId val="470620160"/>
        <c:scaling>
          <c:orientation val="minMax"/>
        </c:scaling>
        <c:delete val="0"/>
        <c:axPos val="b"/>
        <c:numFmt formatCode="General" sourceLinked="1"/>
        <c:majorTickMark val="none"/>
        <c:minorTickMark val="none"/>
        <c:tickLblPos val="nextTo"/>
        <c:spPr>
          <a:noFill/>
          <a:ln w="9436" cap="flat" cmpd="sng" algn="ctr">
            <a:solidFill>
              <a:schemeClr val="tx1">
                <a:lumMod val="15000"/>
                <a:lumOff val="85000"/>
              </a:schemeClr>
            </a:solidFill>
            <a:round/>
          </a:ln>
          <a:effectLst/>
        </c:spPr>
        <c:txPr>
          <a:bodyPr rot="-60000000" spcFirstLastPara="1" vertOverflow="ellipsis" vert="horz" wrap="square" anchor="ctr" anchorCtr="1"/>
          <a:lstStyle/>
          <a:p>
            <a:pPr>
              <a:defRPr sz="892" b="0" i="0" u="none" strike="noStrike" kern="1200" baseline="0">
                <a:solidFill>
                  <a:sysClr val="windowText" lastClr="000000"/>
                </a:solidFill>
                <a:latin typeface="+mn-lt"/>
                <a:ea typeface="+mn-ea"/>
                <a:cs typeface="+mn-cs"/>
              </a:defRPr>
            </a:pPr>
            <a:endParaRPr lang="ru-RU"/>
          </a:p>
        </c:txPr>
        <c:crossAx val="328395008"/>
        <c:crosses val="autoZero"/>
        <c:auto val="1"/>
        <c:lblAlgn val="ctr"/>
        <c:lblOffset val="100"/>
        <c:noMultiLvlLbl val="0"/>
      </c:catAx>
      <c:valAx>
        <c:axId val="328395008"/>
        <c:scaling>
          <c:orientation val="minMax"/>
        </c:scaling>
        <c:delete val="1"/>
        <c:axPos val="l"/>
        <c:numFmt formatCode="General" sourceLinked="1"/>
        <c:majorTickMark val="out"/>
        <c:minorTickMark val="none"/>
        <c:tickLblPos val="nextTo"/>
        <c:crossAx val="470620160"/>
        <c:crosses val="autoZero"/>
        <c:crossBetween val="between"/>
      </c:valAx>
      <c:spPr>
        <a:noFill/>
        <a:ln w="25162">
          <a:noFill/>
        </a:ln>
      </c:spPr>
    </c:plotArea>
    <c:plotVisOnly val="1"/>
    <c:dispBlanksAs val="gap"/>
    <c:showDLblsOverMax val="0"/>
  </c:chart>
  <c:spPr>
    <a:solidFill>
      <a:schemeClr val="bg1"/>
    </a:solidFill>
    <a:ln>
      <a:noFill/>
    </a:ln>
    <a:effectLst/>
  </c:spPr>
  <c:txPr>
    <a:bodyPr/>
    <a:lstStyle/>
    <a:p>
      <a:pPr>
        <a:defRPr>
          <a:solidFill>
            <a:sysClr val="windowText" lastClr="000000"/>
          </a:solidFill>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Число дорожно-транспортных происшествий</c:v>
                </c:pt>
              </c:strCache>
            </c:strRef>
          </c:tx>
          <c:spPr>
            <a:solidFill>
              <a:srgbClr val="5B9BD5"/>
            </a:solidFill>
            <a:ln w="25128">
              <a:noFill/>
            </a:ln>
          </c:spPr>
          <c:invertIfNegative val="0"/>
          <c:dLbls>
            <c:spPr>
              <a:noFill/>
              <a:ln w="25128">
                <a:noFill/>
              </a:ln>
            </c:spPr>
            <c:txPr>
              <a:bodyPr rot="0" spcFirstLastPara="1" vertOverflow="ellipsis" vert="horz" wrap="square" anchor="ctr" anchorCtr="1"/>
              <a:lstStyle/>
              <a:p>
                <a:pPr>
                  <a:defRPr sz="1088"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174</c:v>
                </c:pt>
                <c:pt idx="1">
                  <c:v>147</c:v>
                </c:pt>
                <c:pt idx="2">
                  <c:v>121</c:v>
                </c:pt>
                <c:pt idx="3">
                  <c:v>124</c:v>
                </c:pt>
              </c:numCache>
            </c:numRef>
          </c:val>
          <c:extLst xmlns:c16r2="http://schemas.microsoft.com/office/drawing/2015/06/chart">
            <c:ext xmlns:c16="http://schemas.microsoft.com/office/drawing/2014/chart" uri="{C3380CC4-5D6E-409C-BE32-E72D297353CC}">
              <c16:uniqueId val="{00000000-1405-48B7-8CAC-662951153999}"/>
            </c:ext>
          </c:extLst>
        </c:ser>
        <c:ser>
          <c:idx val="1"/>
          <c:order val="1"/>
          <c:tx>
            <c:strRef>
              <c:f>Лист1!$C$1</c:f>
              <c:strCache>
                <c:ptCount val="1"/>
                <c:pt idx="0">
                  <c:v>Число раненых</c:v>
                </c:pt>
              </c:strCache>
            </c:strRef>
          </c:tx>
          <c:spPr>
            <a:solidFill>
              <a:srgbClr val="ED7D31"/>
            </a:solidFill>
            <a:ln w="25128">
              <a:noFill/>
            </a:ln>
          </c:spPr>
          <c:invertIfNegative val="0"/>
          <c:dLbls>
            <c:spPr>
              <a:noFill/>
              <a:ln w="25128">
                <a:noFill/>
              </a:ln>
            </c:spPr>
            <c:txPr>
              <a:bodyPr rot="0" spcFirstLastPara="1" vertOverflow="ellipsis" vert="horz" wrap="square" anchor="ctr" anchorCtr="1"/>
              <a:lstStyle/>
              <a:p>
                <a:pPr>
                  <a:defRPr sz="1187"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233</c:v>
                </c:pt>
                <c:pt idx="1">
                  <c:v>193</c:v>
                </c:pt>
                <c:pt idx="2">
                  <c:v>173</c:v>
                </c:pt>
                <c:pt idx="3">
                  <c:v>170</c:v>
                </c:pt>
              </c:numCache>
            </c:numRef>
          </c:val>
          <c:extLst xmlns:c16r2="http://schemas.microsoft.com/office/drawing/2015/06/chart">
            <c:ext xmlns:c16="http://schemas.microsoft.com/office/drawing/2014/chart" uri="{C3380CC4-5D6E-409C-BE32-E72D297353CC}">
              <c16:uniqueId val="{00000001-1405-48B7-8CAC-662951153999}"/>
            </c:ext>
          </c:extLst>
        </c:ser>
        <c:ser>
          <c:idx val="2"/>
          <c:order val="2"/>
          <c:tx>
            <c:strRef>
              <c:f>Лист1!$D$1</c:f>
              <c:strCache>
                <c:ptCount val="1"/>
                <c:pt idx="0">
                  <c:v>Число умерших</c:v>
                </c:pt>
              </c:strCache>
            </c:strRef>
          </c:tx>
          <c:spPr>
            <a:solidFill>
              <a:srgbClr val="A5A5A5"/>
            </a:solidFill>
            <a:ln w="25128">
              <a:noFill/>
            </a:ln>
          </c:spPr>
          <c:invertIfNegative val="0"/>
          <c:dLbls>
            <c:spPr>
              <a:noFill/>
              <a:ln w="25128">
                <a:noFill/>
              </a:ln>
            </c:spPr>
            <c:txPr>
              <a:bodyPr rot="0" spcFirstLastPara="1" vertOverflow="ellipsis" vert="horz" wrap="square" anchor="ctr" anchorCtr="1"/>
              <a:lstStyle/>
              <a:p>
                <a:pPr>
                  <a:defRPr sz="1088"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2016</c:v>
                </c:pt>
                <c:pt idx="1">
                  <c:v>2017</c:v>
                </c:pt>
                <c:pt idx="2">
                  <c:v>2018</c:v>
                </c:pt>
                <c:pt idx="3">
                  <c:v>2019</c:v>
                </c:pt>
              </c:numCache>
            </c:numRef>
          </c:cat>
          <c:val>
            <c:numRef>
              <c:f>Лист1!$D$2:$D$5</c:f>
              <c:numCache>
                <c:formatCode>General</c:formatCode>
                <c:ptCount val="4"/>
                <c:pt idx="0">
                  <c:v>22</c:v>
                </c:pt>
                <c:pt idx="1">
                  <c:v>23</c:v>
                </c:pt>
                <c:pt idx="2">
                  <c:v>14</c:v>
                </c:pt>
                <c:pt idx="3">
                  <c:v>23</c:v>
                </c:pt>
              </c:numCache>
            </c:numRef>
          </c:val>
          <c:extLst xmlns:c16r2="http://schemas.microsoft.com/office/drawing/2015/06/chart">
            <c:ext xmlns:c16="http://schemas.microsoft.com/office/drawing/2014/chart" uri="{C3380CC4-5D6E-409C-BE32-E72D297353CC}">
              <c16:uniqueId val="{00000002-1405-48B7-8CAC-662951153999}"/>
            </c:ext>
          </c:extLst>
        </c:ser>
        <c:dLbls>
          <c:showLegendKey val="0"/>
          <c:showVal val="0"/>
          <c:showCatName val="0"/>
          <c:showSerName val="0"/>
          <c:showPercent val="0"/>
          <c:showBubbleSize val="0"/>
        </c:dLbls>
        <c:gapWidth val="219"/>
        <c:overlap val="-27"/>
        <c:axId val="470621696"/>
        <c:axId val="328396736"/>
      </c:barChart>
      <c:catAx>
        <c:axId val="470621696"/>
        <c:scaling>
          <c:orientation val="minMax"/>
        </c:scaling>
        <c:delete val="0"/>
        <c:axPos val="b"/>
        <c:numFmt formatCode="General" sourceLinked="1"/>
        <c:majorTickMark val="none"/>
        <c:minorTickMark val="none"/>
        <c:tickLblPos val="nextTo"/>
        <c:spPr>
          <a:noFill/>
          <a:ln w="9423" cap="flat" cmpd="sng" algn="ctr">
            <a:solidFill>
              <a:schemeClr val="tx1">
                <a:lumMod val="15000"/>
                <a:lumOff val="85000"/>
              </a:schemeClr>
            </a:solidFill>
            <a:round/>
          </a:ln>
          <a:effectLst/>
        </c:spPr>
        <c:txPr>
          <a:bodyPr rot="-60000000" spcFirstLastPara="1" vertOverflow="ellipsis" vert="horz" wrap="square" anchor="ctr" anchorCtr="1"/>
          <a:lstStyle/>
          <a:p>
            <a:pPr>
              <a:defRPr sz="890" b="0" i="0" u="none" strike="noStrike" kern="1200" baseline="0">
                <a:solidFill>
                  <a:sysClr val="windowText" lastClr="000000"/>
                </a:solidFill>
                <a:latin typeface="+mn-lt"/>
                <a:ea typeface="+mn-ea"/>
                <a:cs typeface="+mn-cs"/>
              </a:defRPr>
            </a:pPr>
            <a:endParaRPr lang="ru-RU"/>
          </a:p>
        </c:txPr>
        <c:crossAx val="328396736"/>
        <c:crosses val="autoZero"/>
        <c:auto val="1"/>
        <c:lblAlgn val="ctr"/>
        <c:lblOffset val="100"/>
        <c:noMultiLvlLbl val="0"/>
      </c:catAx>
      <c:valAx>
        <c:axId val="328396736"/>
        <c:scaling>
          <c:orientation val="minMax"/>
        </c:scaling>
        <c:delete val="0"/>
        <c:axPos val="l"/>
        <c:numFmt formatCode="General" sourceLinked="1"/>
        <c:majorTickMark val="none"/>
        <c:minorTickMark val="none"/>
        <c:tickLblPos val="nextTo"/>
        <c:spPr>
          <a:ln w="6282">
            <a:noFill/>
          </a:ln>
        </c:spPr>
        <c:txPr>
          <a:bodyPr rot="-60000000" spcFirstLastPara="1" vertOverflow="ellipsis" vert="horz" wrap="square" anchor="ctr" anchorCtr="1"/>
          <a:lstStyle/>
          <a:p>
            <a:pPr>
              <a:defRPr sz="890" b="0" i="0" u="none" strike="noStrike" kern="1200" baseline="0">
                <a:solidFill>
                  <a:sysClr val="windowText" lastClr="000000"/>
                </a:solidFill>
                <a:latin typeface="+mn-lt"/>
                <a:ea typeface="+mn-ea"/>
                <a:cs typeface="+mn-cs"/>
              </a:defRPr>
            </a:pPr>
            <a:endParaRPr lang="ru-RU"/>
          </a:p>
        </c:txPr>
        <c:crossAx val="470621696"/>
        <c:crosses val="autoZero"/>
        <c:crossBetween val="between"/>
      </c:valAx>
      <c:spPr>
        <a:noFill/>
        <a:ln w="25128">
          <a:noFill/>
        </a:ln>
      </c:spPr>
    </c:plotArea>
    <c:legend>
      <c:legendPos val="b"/>
      <c:overlay val="0"/>
      <c:spPr>
        <a:noFill/>
        <a:ln w="25128">
          <a:noFill/>
        </a:ln>
      </c:spPr>
      <c:txPr>
        <a:bodyPr rot="0" spcFirstLastPara="1" vertOverflow="ellipsis" vert="horz" wrap="square" anchor="ctr" anchorCtr="1"/>
        <a:lstStyle/>
        <a:p>
          <a:pPr>
            <a:defRPr sz="8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a:noFill/>
    </a:ln>
    <a:effectLst/>
  </c:spPr>
  <c:txPr>
    <a:bodyPr/>
    <a:lstStyle/>
    <a:p>
      <a:pPr>
        <a:defRPr>
          <a:solidFill>
            <a:sysClr val="windowText" lastClr="000000"/>
          </a:solidFill>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Объем средств, направленных на ремонт и содержание автомобильных дорог, руб.</c:v>
                </c:pt>
              </c:strCache>
            </c:strRef>
          </c:tx>
          <c:spPr>
            <a:solidFill>
              <a:srgbClr val="5B9BD5"/>
            </a:solidFill>
            <a:ln w="21405">
              <a:noFill/>
            </a:ln>
          </c:spPr>
          <c:invertIfNegative val="0"/>
          <c:dLbls>
            <c:spPr>
              <a:noFill/>
              <a:ln w="21405">
                <a:noFill/>
              </a:ln>
            </c:spPr>
            <c:txPr>
              <a:bodyPr rot="0" vert="horz"/>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20453911.539999999</c:v>
                </c:pt>
                <c:pt idx="1">
                  <c:v>25337606.359999999</c:v>
                </c:pt>
                <c:pt idx="2">
                  <c:v>20427606</c:v>
                </c:pt>
                <c:pt idx="3">
                  <c:v>41026977.869999997</c:v>
                </c:pt>
                <c:pt idx="4">
                  <c:v>27420589.670000002</c:v>
                </c:pt>
              </c:numCache>
            </c:numRef>
          </c:val>
          <c:extLst xmlns:c16r2="http://schemas.microsoft.com/office/drawing/2015/06/chart">
            <c:ext xmlns:c16="http://schemas.microsoft.com/office/drawing/2014/chart" uri="{C3380CC4-5D6E-409C-BE32-E72D297353CC}">
              <c16:uniqueId val="{00000000-981A-4265-B949-0368878A9B63}"/>
            </c:ext>
          </c:extLst>
        </c:ser>
        <c:dLbls>
          <c:showLegendKey val="0"/>
          <c:showVal val="0"/>
          <c:showCatName val="0"/>
          <c:showSerName val="0"/>
          <c:showPercent val="0"/>
          <c:showBubbleSize val="0"/>
        </c:dLbls>
        <c:gapWidth val="219"/>
        <c:overlap val="-27"/>
        <c:axId val="470976000"/>
        <c:axId val="328395584"/>
      </c:barChart>
      <c:catAx>
        <c:axId val="470976000"/>
        <c:scaling>
          <c:orientation val="minMax"/>
        </c:scaling>
        <c:delete val="0"/>
        <c:axPos val="b"/>
        <c:numFmt formatCode="General" sourceLinked="1"/>
        <c:majorTickMark val="none"/>
        <c:minorTickMark val="none"/>
        <c:tickLblPos val="nextTo"/>
        <c:spPr>
          <a:noFill/>
          <a:ln w="8027" cap="flat" cmpd="sng" algn="ctr">
            <a:solidFill>
              <a:schemeClr val="tx1">
                <a:lumMod val="15000"/>
                <a:lumOff val="85000"/>
              </a:schemeClr>
            </a:solidFill>
            <a:round/>
          </a:ln>
          <a:effectLst/>
        </c:spPr>
        <c:txPr>
          <a:bodyPr rot="-60000000" vert="horz"/>
          <a:lstStyle/>
          <a:p>
            <a:pPr>
              <a:defRPr sz="1100" b="1"/>
            </a:pPr>
            <a:endParaRPr lang="ru-RU"/>
          </a:p>
        </c:txPr>
        <c:crossAx val="328395584"/>
        <c:crosses val="autoZero"/>
        <c:auto val="1"/>
        <c:lblAlgn val="ctr"/>
        <c:lblOffset val="100"/>
        <c:noMultiLvlLbl val="0"/>
      </c:catAx>
      <c:valAx>
        <c:axId val="328395584"/>
        <c:scaling>
          <c:orientation val="minMax"/>
        </c:scaling>
        <c:delete val="1"/>
        <c:axPos val="l"/>
        <c:numFmt formatCode="General" sourceLinked="1"/>
        <c:majorTickMark val="none"/>
        <c:minorTickMark val="none"/>
        <c:tickLblPos val="nextTo"/>
        <c:crossAx val="470976000"/>
        <c:crosses val="autoZero"/>
        <c:crossBetween val="between"/>
      </c:valAx>
      <c:spPr>
        <a:noFill/>
        <a:ln w="21405">
          <a:noFill/>
        </a:ln>
      </c:spPr>
    </c:plotArea>
    <c:plotVisOnly val="1"/>
    <c:dispBlanksAs val="gap"/>
    <c:showDLblsOverMax val="0"/>
  </c:chart>
  <c:spPr>
    <a:solidFill>
      <a:schemeClr val="bg1"/>
    </a:solidFill>
    <a:ln>
      <a:noFill/>
    </a:ln>
    <a:effectLst/>
  </c:spPr>
  <c:txPr>
    <a:bodyPr/>
    <a:lstStyle/>
    <a:p>
      <a:pPr>
        <a:defRPr sz="1200"/>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Количество пожаров, случаев</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11</c:v>
                </c:pt>
                <c:pt idx="1">
                  <c:v>17</c:v>
                </c:pt>
                <c:pt idx="2">
                  <c:v>16</c:v>
                </c:pt>
                <c:pt idx="3">
                  <c:v>42</c:v>
                </c:pt>
                <c:pt idx="4">
                  <c:v>259</c:v>
                </c:pt>
              </c:numCache>
            </c:numRef>
          </c:val>
          <c:extLst xmlns:c16r2="http://schemas.microsoft.com/office/drawing/2015/06/chart">
            <c:ext xmlns:c16="http://schemas.microsoft.com/office/drawing/2014/chart" uri="{C3380CC4-5D6E-409C-BE32-E72D297353CC}">
              <c16:uniqueId val="{00000000-1F3F-4AA6-99EF-2C334B8C3736}"/>
            </c:ext>
          </c:extLst>
        </c:ser>
        <c:ser>
          <c:idx val="1"/>
          <c:order val="1"/>
          <c:tx>
            <c:strRef>
              <c:f>Лист1!$C$1</c:f>
              <c:strCache>
                <c:ptCount val="1"/>
                <c:pt idx="0">
                  <c:v>Количество погибших, человек</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c:v>
                </c:pt>
                <c:pt idx="1">
                  <c:v>4</c:v>
                </c:pt>
                <c:pt idx="2">
                  <c:v>1</c:v>
                </c:pt>
                <c:pt idx="3">
                  <c:v>5</c:v>
                </c:pt>
                <c:pt idx="4">
                  <c:v>0</c:v>
                </c:pt>
              </c:numCache>
            </c:numRef>
          </c:val>
          <c:extLst xmlns:c16r2="http://schemas.microsoft.com/office/drawing/2015/06/chart">
            <c:ext xmlns:c16="http://schemas.microsoft.com/office/drawing/2014/chart" uri="{C3380CC4-5D6E-409C-BE32-E72D297353CC}">
              <c16:uniqueId val="{00000001-1F3F-4AA6-99EF-2C334B8C3736}"/>
            </c:ext>
          </c:extLst>
        </c:ser>
        <c:ser>
          <c:idx val="2"/>
          <c:order val="2"/>
          <c:tx>
            <c:strRef>
              <c:f>Лист1!$D$1</c:f>
              <c:strCache>
                <c:ptCount val="1"/>
                <c:pt idx="0">
                  <c:v>Количество пожаров по причине неосторожного обращения с огнем, случаев</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c:v>
                </c:pt>
                <c:pt idx="1">
                  <c:v>4</c:v>
                </c:pt>
                <c:pt idx="2">
                  <c:v>4</c:v>
                </c:pt>
                <c:pt idx="3">
                  <c:v>7</c:v>
                </c:pt>
                <c:pt idx="4">
                  <c:v>231</c:v>
                </c:pt>
              </c:numCache>
            </c:numRef>
          </c:val>
          <c:extLst xmlns:c16r2="http://schemas.microsoft.com/office/drawing/2015/06/chart">
            <c:ext xmlns:c16="http://schemas.microsoft.com/office/drawing/2014/chart" uri="{C3380CC4-5D6E-409C-BE32-E72D297353CC}">
              <c16:uniqueId val="{00000002-1F3F-4AA6-99EF-2C334B8C3736}"/>
            </c:ext>
          </c:extLst>
        </c:ser>
        <c:dLbls>
          <c:showLegendKey val="0"/>
          <c:showVal val="0"/>
          <c:showCatName val="0"/>
          <c:showSerName val="0"/>
          <c:showPercent val="0"/>
          <c:showBubbleSize val="0"/>
        </c:dLbls>
        <c:gapWidth val="150"/>
        <c:axId val="470977536"/>
        <c:axId val="328397888"/>
      </c:barChart>
      <c:catAx>
        <c:axId val="470977536"/>
        <c:scaling>
          <c:orientation val="minMax"/>
        </c:scaling>
        <c:delete val="0"/>
        <c:axPos val="b"/>
        <c:numFmt formatCode="General" sourceLinked="1"/>
        <c:majorTickMark val="out"/>
        <c:minorTickMark val="none"/>
        <c:tickLblPos val="nextTo"/>
        <c:txPr>
          <a:bodyPr/>
          <a:lstStyle/>
          <a:p>
            <a:pPr>
              <a:defRPr>
                <a:latin typeface="PT Astra Serif"/>
              </a:defRPr>
            </a:pPr>
            <a:endParaRPr lang="ru-RU"/>
          </a:p>
        </c:txPr>
        <c:crossAx val="328397888"/>
        <c:crosses val="autoZero"/>
        <c:auto val="1"/>
        <c:lblAlgn val="ctr"/>
        <c:lblOffset val="100"/>
        <c:noMultiLvlLbl val="0"/>
      </c:catAx>
      <c:valAx>
        <c:axId val="328397888"/>
        <c:scaling>
          <c:orientation val="minMax"/>
        </c:scaling>
        <c:delete val="0"/>
        <c:axPos val="l"/>
        <c:majorGridlines/>
        <c:numFmt formatCode="General" sourceLinked="1"/>
        <c:majorTickMark val="out"/>
        <c:minorTickMark val="none"/>
        <c:tickLblPos val="nextTo"/>
        <c:txPr>
          <a:bodyPr/>
          <a:lstStyle/>
          <a:p>
            <a:pPr>
              <a:defRPr>
                <a:latin typeface="PT Astra Serif"/>
              </a:defRPr>
            </a:pPr>
            <a:endParaRPr lang="ru-RU"/>
          </a:p>
        </c:txPr>
        <c:crossAx val="470977536"/>
        <c:crosses val="autoZero"/>
        <c:crossBetween val="between"/>
      </c:valAx>
      <c:spPr>
        <a:noFill/>
        <a:ln w="25398">
          <a:noFill/>
        </a:ln>
      </c:spPr>
    </c:plotArea>
    <c:legend>
      <c:legendPos val="r"/>
      <c:legendEntry>
        <c:idx val="0"/>
        <c:txPr>
          <a:bodyPr/>
          <a:lstStyle/>
          <a:p>
            <a:pPr>
              <a:defRPr>
                <a:latin typeface="PT Astra Serif"/>
              </a:defRPr>
            </a:pPr>
            <a:endParaRPr lang="ru-RU"/>
          </a:p>
        </c:txPr>
      </c:legendEntry>
      <c:legendEntry>
        <c:idx val="1"/>
        <c:txPr>
          <a:bodyPr/>
          <a:lstStyle/>
          <a:p>
            <a:pPr>
              <a:defRPr>
                <a:latin typeface="PT Astra Serif"/>
              </a:defRPr>
            </a:pPr>
            <a:endParaRPr lang="ru-RU"/>
          </a:p>
        </c:txPr>
      </c:legendEntry>
      <c:overlay val="0"/>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Число ДТП</c:v>
                </c:pt>
              </c:strCache>
            </c:strRef>
          </c:tx>
          <c:invertIfNegative val="0"/>
          <c:dLbls>
            <c:spPr>
              <a:noFill/>
              <a:ln w="2744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383</c:v>
                </c:pt>
                <c:pt idx="1">
                  <c:v>321</c:v>
                </c:pt>
                <c:pt idx="2">
                  <c:v>297</c:v>
                </c:pt>
                <c:pt idx="3">
                  <c:v>174</c:v>
                </c:pt>
                <c:pt idx="4">
                  <c:v>186</c:v>
                </c:pt>
              </c:numCache>
            </c:numRef>
          </c:val>
          <c:extLst xmlns:c16r2="http://schemas.microsoft.com/office/drawing/2015/06/chart">
            <c:ext xmlns:c16="http://schemas.microsoft.com/office/drawing/2014/chart" uri="{C3380CC4-5D6E-409C-BE32-E72D297353CC}">
              <c16:uniqueId val="{00000000-49C8-40C5-B5F1-E337A387C5D7}"/>
            </c:ext>
          </c:extLst>
        </c:ser>
        <c:ser>
          <c:idx val="1"/>
          <c:order val="1"/>
          <c:tx>
            <c:strRef>
              <c:f>Лист1!$C$1</c:f>
              <c:strCache>
                <c:ptCount val="1"/>
                <c:pt idx="0">
                  <c:v>Число пострадавших в результате ДТП</c:v>
                </c:pt>
              </c:strCache>
            </c:strRef>
          </c:tx>
          <c:invertIfNegative val="0"/>
          <c:dLbls>
            <c:spPr>
              <a:noFill/>
              <a:ln w="2744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113</c:v>
                </c:pt>
                <c:pt idx="1">
                  <c:v>91</c:v>
                </c:pt>
                <c:pt idx="2">
                  <c:v>71</c:v>
                </c:pt>
                <c:pt idx="3">
                  <c:v>53</c:v>
                </c:pt>
                <c:pt idx="4">
                  <c:v>58</c:v>
                </c:pt>
              </c:numCache>
            </c:numRef>
          </c:val>
          <c:extLst xmlns:c16r2="http://schemas.microsoft.com/office/drawing/2015/06/chart">
            <c:ext xmlns:c16="http://schemas.microsoft.com/office/drawing/2014/chart" uri="{C3380CC4-5D6E-409C-BE32-E72D297353CC}">
              <c16:uniqueId val="{00000001-49C8-40C5-B5F1-E337A387C5D7}"/>
            </c:ext>
          </c:extLst>
        </c:ser>
        <c:ser>
          <c:idx val="2"/>
          <c:order val="2"/>
          <c:tx>
            <c:strRef>
              <c:f>Лист1!$D$1</c:f>
              <c:strCache>
                <c:ptCount val="1"/>
                <c:pt idx="0">
                  <c:v>Число погибших в результате ДТП</c:v>
                </c:pt>
              </c:strCache>
            </c:strRef>
          </c:tx>
          <c:invertIfNegative val="0"/>
          <c:dLbls>
            <c:spPr>
              <a:noFill/>
              <a:ln w="2744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General</c:formatCode>
                <c:ptCount val="5"/>
                <c:pt idx="0">
                  <c:v>18</c:v>
                </c:pt>
                <c:pt idx="1">
                  <c:v>9</c:v>
                </c:pt>
                <c:pt idx="2">
                  <c:v>11</c:v>
                </c:pt>
                <c:pt idx="3">
                  <c:v>8</c:v>
                </c:pt>
                <c:pt idx="4">
                  <c:v>12</c:v>
                </c:pt>
              </c:numCache>
            </c:numRef>
          </c:val>
          <c:extLst xmlns:c16r2="http://schemas.microsoft.com/office/drawing/2015/06/chart">
            <c:ext xmlns:c16="http://schemas.microsoft.com/office/drawing/2014/chart" uri="{C3380CC4-5D6E-409C-BE32-E72D297353CC}">
              <c16:uniqueId val="{00000002-49C8-40C5-B5F1-E337A387C5D7}"/>
            </c:ext>
          </c:extLst>
        </c:ser>
        <c:dLbls>
          <c:showLegendKey val="0"/>
          <c:showVal val="0"/>
          <c:showCatName val="0"/>
          <c:showSerName val="0"/>
          <c:showPercent val="0"/>
          <c:showBubbleSize val="0"/>
        </c:dLbls>
        <c:gapWidth val="150"/>
        <c:axId val="471254016"/>
        <c:axId val="471041152"/>
      </c:barChart>
      <c:catAx>
        <c:axId val="471254016"/>
        <c:scaling>
          <c:orientation val="minMax"/>
        </c:scaling>
        <c:delete val="0"/>
        <c:axPos val="b"/>
        <c:numFmt formatCode="General" sourceLinked="1"/>
        <c:majorTickMark val="out"/>
        <c:minorTickMark val="none"/>
        <c:tickLblPos val="nextTo"/>
        <c:crossAx val="471041152"/>
        <c:crosses val="autoZero"/>
        <c:auto val="1"/>
        <c:lblAlgn val="ctr"/>
        <c:lblOffset val="100"/>
        <c:noMultiLvlLbl val="0"/>
      </c:catAx>
      <c:valAx>
        <c:axId val="471041152"/>
        <c:scaling>
          <c:orientation val="minMax"/>
          <c:max val="600"/>
          <c:min val="0"/>
        </c:scaling>
        <c:delete val="0"/>
        <c:axPos val="l"/>
        <c:majorGridlines/>
        <c:numFmt formatCode="General" sourceLinked="1"/>
        <c:majorTickMark val="out"/>
        <c:minorTickMark val="none"/>
        <c:tickLblPos val="nextTo"/>
        <c:crossAx val="471254016"/>
        <c:crosses val="autoZero"/>
        <c:crossBetween val="between"/>
        <c:majorUnit val="100"/>
        <c:minorUnit val="1.2"/>
      </c:valAx>
    </c:plotArea>
    <c:legend>
      <c:legendPos val="r"/>
      <c:overlay val="0"/>
    </c:legend>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зарегистрировано больных алкоголизмом, наркоманией, токсикоманией</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550</c:v>
                </c:pt>
                <c:pt idx="1">
                  <c:v>472</c:v>
                </c:pt>
                <c:pt idx="2">
                  <c:v>418</c:v>
                </c:pt>
                <c:pt idx="3">
                  <c:v>441</c:v>
                </c:pt>
                <c:pt idx="4">
                  <c:v>380</c:v>
                </c:pt>
              </c:numCache>
            </c:numRef>
          </c:val>
          <c:extLst xmlns:c16r2="http://schemas.microsoft.com/office/drawing/2015/06/chart">
            <c:ext xmlns:c16="http://schemas.microsoft.com/office/drawing/2014/chart" uri="{C3380CC4-5D6E-409C-BE32-E72D297353CC}">
              <c16:uniqueId val="{00000000-38A1-4C83-808A-FAEAE97EBFA5}"/>
            </c:ext>
          </c:extLst>
        </c:ser>
        <c:ser>
          <c:idx val="1"/>
          <c:order val="1"/>
          <c:tx>
            <c:strRef>
              <c:f>Лист1!$C$1</c:f>
              <c:strCache>
                <c:ptCount val="1"/>
                <c:pt idx="0">
                  <c:v>зарегистрировано больных алкоголизмом, алкогольными психозами и лиц, злоупотребляющих алкоголем</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453</c:v>
                </c:pt>
                <c:pt idx="1">
                  <c:v>401</c:v>
                </c:pt>
                <c:pt idx="2">
                  <c:v>350</c:v>
                </c:pt>
                <c:pt idx="3">
                  <c:v>364</c:v>
                </c:pt>
                <c:pt idx="4">
                  <c:v>318</c:v>
                </c:pt>
              </c:numCache>
            </c:numRef>
          </c:val>
          <c:extLst xmlns:c16r2="http://schemas.microsoft.com/office/drawing/2015/06/chart">
            <c:ext xmlns:c16="http://schemas.microsoft.com/office/drawing/2014/chart" uri="{C3380CC4-5D6E-409C-BE32-E72D297353CC}">
              <c16:uniqueId val="{00000001-38A1-4C83-808A-FAEAE97EBFA5}"/>
            </c:ext>
          </c:extLst>
        </c:ser>
        <c:ser>
          <c:idx val="2"/>
          <c:order val="2"/>
          <c:tx>
            <c:strRef>
              <c:f>Лист1!$D$1</c:f>
              <c:strCache>
                <c:ptCount val="1"/>
                <c:pt idx="0">
                  <c:v>зарегистрировано больных наркоманией</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General</c:formatCode>
                <c:ptCount val="5"/>
                <c:pt idx="0">
                  <c:v>40</c:v>
                </c:pt>
                <c:pt idx="1">
                  <c:v>46</c:v>
                </c:pt>
                <c:pt idx="2">
                  <c:v>53</c:v>
                </c:pt>
                <c:pt idx="3">
                  <c:v>63</c:v>
                </c:pt>
                <c:pt idx="4">
                  <c:v>50</c:v>
                </c:pt>
              </c:numCache>
            </c:numRef>
          </c:val>
          <c:extLst xmlns:c16r2="http://schemas.microsoft.com/office/drawing/2015/06/chart">
            <c:ext xmlns:c16="http://schemas.microsoft.com/office/drawing/2014/chart" uri="{C3380CC4-5D6E-409C-BE32-E72D297353CC}">
              <c16:uniqueId val="{00000002-38A1-4C83-808A-FAEAE97EBFA5}"/>
            </c:ext>
          </c:extLst>
        </c:ser>
        <c:ser>
          <c:idx val="3"/>
          <c:order val="3"/>
          <c:tx>
            <c:strRef>
              <c:f>Лист1!$E$1</c:f>
              <c:strCache>
                <c:ptCount val="1"/>
                <c:pt idx="0">
                  <c:v>зарегистрировано лиц, злоупотребляющих  наркотическими веществами</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Лист1!$E$2:$E$6</c:f>
              <c:numCache>
                <c:formatCode>General</c:formatCode>
                <c:ptCount val="5"/>
                <c:pt idx="0">
                  <c:v>55</c:v>
                </c:pt>
                <c:pt idx="1">
                  <c:v>23</c:v>
                </c:pt>
                <c:pt idx="2">
                  <c:v>15</c:v>
                </c:pt>
                <c:pt idx="3">
                  <c:v>14</c:v>
                </c:pt>
                <c:pt idx="4">
                  <c:v>12</c:v>
                </c:pt>
              </c:numCache>
            </c:numRef>
          </c:val>
          <c:extLst xmlns:c16r2="http://schemas.microsoft.com/office/drawing/2015/06/chart">
            <c:ext xmlns:c16="http://schemas.microsoft.com/office/drawing/2014/chart" uri="{C3380CC4-5D6E-409C-BE32-E72D297353CC}">
              <c16:uniqueId val="{00000003-38A1-4C83-808A-FAEAE97EBFA5}"/>
            </c:ext>
          </c:extLst>
        </c:ser>
        <c:ser>
          <c:idx val="4"/>
          <c:order val="4"/>
          <c:tx>
            <c:strRef>
              <c:f>Лист1!$F$1</c:f>
              <c:strCache>
                <c:ptCount val="1"/>
                <c:pt idx="0">
                  <c:v>Столбец1</c:v>
                </c:pt>
              </c:strCache>
            </c:strRef>
          </c:tx>
          <c:invertIfNegative val="0"/>
          <c:cat>
            <c:strRef>
              <c:f>Лист1!$A$2:$A$6</c:f>
              <c:strCache>
                <c:ptCount val="5"/>
                <c:pt idx="0">
                  <c:v>2015 год</c:v>
                </c:pt>
                <c:pt idx="1">
                  <c:v>2016 год</c:v>
                </c:pt>
                <c:pt idx="2">
                  <c:v>2017 год</c:v>
                </c:pt>
                <c:pt idx="3">
                  <c:v>2018 год</c:v>
                </c:pt>
                <c:pt idx="4">
                  <c:v>2019 год</c:v>
                </c:pt>
              </c:strCache>
            </c:strRef>
          </c:cat>
          <c:val>
            <c:numRef>
              <c:f>Лист1!$F$2:$F$6</c:f>
              <c:numCache>
                <c:formatCode>General</c:formatCode>
                <c:ptCount val="5"/>
              </c:numCache>
            </c:numRef>
          </c:val>
          <c:extLst xmlns:c16r2="http://schemas.microsoft.com/office/drawing/2015/06/chart">
            <c:ext xmlns:c16="http://schemas.microsoft.com/office/drawing/2014/chart" uri="{C3380CC4-5D6E-409C-BE32-E72D297353CC}">
              <c16:uniqueId val="{00000004-38A1-4C83-808A-FAEAE97EBFA5}"/>
            </c:ext>
          </c:extLst>
        </c:ser>
        <c:dLbls>
          <c:showLegendKey val="0"/>
          <c:showVal val="0"/>
          <c:showCatName val="0"/>
          <c:showSerName val="0"/>
          <c:showPercent val="0"/>
          <c:showBubbleSize val="0"/>
        </c:dLbls>
        <c:gapWidth val="150"/>
        <c:axId val="471256576"/>
        <c:axId val="471042880"/>
      </c:barChart>
      <c:catAx>
        <c:axId val="471256576"/>
        <c:scaling>
          <c:orientation val="minMax"/>
        </c:scaling>
        <c:delete val="0"/>
        <c:axPos val="b"/>
        <c:numFmt formatCode="General" sourceLinked="1"/>
        <c:majorTickMark val="out"/>
        <c:minorTickMark val="none"/>
        <c:tickLblPos val="nextTo"/>
        <c:crossAx val="471042880"/>
        <c:crosses val="autoZero"/>
        <c:auto val="1"/>
        <c:lblAlgn val="ctr"/>
        <c:lblOffset val="100"/>
        <c:noMultiLvlLbl val="0"/>
      </c:catAx>
      <c:valAx>
        <c:axId val="471042880"/>
        <c:scaling>
          <c:orientation val="minMax"/>
          <c:max val="600"/>
          <c:min val="0"/>
        </c:scaling>
        <c:delete val="0"/>
        <c:axPos val="l"/>
        <c:majorGridlines/>
        <c:numFmt formatCode="General" sourceLinked="1"/>
        <c:majorTickMark val="out"/>
        <c:minorTickMark val="none"/>
        <c:tickLblPos val="nextTo"/>
        <c:crossAx val="471256576"/>
        <c:crosses val="autoZero"/>
        <c:crossBetween val="between"/>
        <c:majorUnit val="100"/>
        <c:minorUnit val="1.2"/>
      </c:valAx>
    </c:plotArea>
    <c:legend>
      <c:legendPos val="r"/>
      <c:layout>
        <c:manualLayout>
          <c:xMode val="edge"/>
          <c:yMode val="edge"/>
          <c:x val="0.6458332596065941"/>
          <c:y val="0.132288617297071"/>
          <c:w val="0.34027780235335747"/>
          <c:h val="0.79891502825950444"/>
        </c:manualLayout>
      </c:layout>
      <c:overlay val="0"/>
    </c:legend>
    <c:plotVisOnly val="1"/>
    <c:dispBlanksAs val="gap"/>
    <c:showDLblsOverMax val="0"/>
  </c:chart>
  <c:spPr>
    <a:noFill/>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млн.руб.</c:v>
                </c:pt>
              </c:strCache>
            </c:strRef>
          </c:tx>
          <c:spPr>
            <a:ln w="36640"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993">
                <a:solidFill>
                  <a:schemeClr val="accent5"/>
                </a:solidFill>
                <a:round/>
              </a:ln>
              <a:effectLst>
                <a:outerShdw blurRad="57150" dist="19050" dir="5400000" algn="ctr" rotWithShape="0">
                  <a:srgbClr val="000000">
                    <a:alpha val="63000"/>
                  </a:srgbClr>
                </a:outerShdw>
              </a:effectLst>
            </c:spPr>
          </c:marker>
          <c:dLbls>
            <c:dLbl>
              <c:idx val="0"/>
              <c:layout>
                <c:manualLayout>
                  <c:x val="-3.9834281108029432E-2"/>
                  <c:y val="7.22629628377998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73-4A44-B01B-43D8CB97A97F}"/>
                </c:ext>
              </c:extLst>
            </c:dLbl>
            <c:dLbl>
              <c:idx val="1"/>
              <c:layout>
                <c:manualLayout>
                  <c:x val="-3.9679490595419059E-2"/>
                  <c:y val="-7.94160386604035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73-4A44-B01B-43D8CB97A97F}"/>
                </c:ext>
              </c:extLst>
            </c:dLbl>
            <c:dLbl>
              <c:idx val="2"/>
              <c:layout>
                <c:manualLayout>
                  <c:x val="-3.6911193384101246E-2"/>
                  <c:y val="8.26011287215707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73-4A44-B01B-43D8CB97A97F}"/>
                </c:ext>
              </c:extLst>
            </c:dLbl>
            <c:dLbl>
              <c:idx val="3"/>
              <c:layout>
                <c:manualLayout>
                  <c:x val="-3.9756801266744655E-2"/>
                  <c:y val="-5.39888254311558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73-4A44-B01B-43D8CB97A97F}"/>
                </c:ext>
              </c:extLst>
            </c:dLbl>
            <c:dLbl>
              <c:idx val="4"/>
              <c:layout>
                <c:manualLayout>
                  <c:x val="-3.3466385506194581E-2"/>
                  <c:y val="-7.6231511833553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C73-4A44-B01B-43D8CB97A97F}"/>
                </c:ext>
              </c:extLst>
            </c:dLbl>
            <c:spPr>
              <a:noFill/>
              <a:ln w="26648">
                <a:noFill/>
              </a:ln>
            </c:spPr>
            <c:txPr>
              <a:bodyPr rot="0" spcFirstLastPara="1" vertOverflow="ellipsis" vert="horz" wrap="square" anchor="ctr" anchorCtr="1"/>
              <a:lstStyle/>
              <a:p>
                <a:pPr>
                  <a:defRPr sz="1102"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13.01</c:v>
                </c:pt>
                <c:pt idx="1">
                  <c:v>14.61</c:v>
                </c:pt>
                <c:pt idx="2">
                  <c:v>13.65</c:v>
                </c:pt>
                <c:pt idx="3">
                  <c:v>17.39</c:v>
                </c:pt>
                <c:pt idx="4">
                  <c:v>15.57</c:v>
                </c:pt>
              </c:numCache>
            </c:numRef>
          </c:val>
          <c:smooth val="0"/>
          <c:extLst xmlns:c16r2="http://schemas.microsoft.com/office/drawing/2015/06/chart">
            <c:ext xmlns:c16="http://schemas.microsoft.com/office/drawing/2014/chart" uri="{C3380CC4-5D6E-409C-BE32-E72D297353CC}">
              <c16:uniqueId val="{00000005-5C73-4A44-B01B-43D8CB97A97F}"/>
            </c:ext>
          </c:extLst>
        </c:ser>
        <c:dLbls>
          <c:showLegendKey val="0"/>
          <c:showVal val="1"/>
          <c:showCatName val="0"/>
          <c:showSerName val="0"/>
          <c:showPercent val="0"/>
          <c:showBubbleSize val="0"/>
        </c:dLbls>
        <c:marker val="1"/>
        <c:smooth val="0"/>
        <c:axId val="471532544"/>
        <c:axId val="471041728"/>
      </c:lineChart>
      <c:catAx>
        <c:axId val="471532544"/>
        <c:scaling>
          <c:orientation val="minMax"/>
        </c:scaling>
        <c:delete val="0"/>
        <c:axPos val="b"/>
        <c:numFmt formatCode="General" sourceLinked="1"/>
        <c:majorTickMark val="none"/>
        <c:minorTickMark val="none"/>
        <c:tickLblPos val="nextTo"/>
        <c:spPr>
          <a:noFill/>
          <a:ln w="13324" cap="flat" cmpd="sng" algn="ctr">
            <a:solidFill>
              <a:schemeClr val="tx1">
                <a:lumMod val="15000"/>
                <a:lumOff val="85000"/>
              </a:schemeClr>
            </a:solidFill>
            <a:round/>
          </a:ln>
          <a:effectLst/>
        </c:spPr>
        <c:txPr>
          <a:bodyPr rot="-60000000" spcFirstLastPara="1" vertOverflow="ellipsis" vert="horz" wrap="square" anchor="ctr" anchorCtr="1"/>
          <a:lstStyle/>
          <a:p>
            <a:pPr>
              <a:defRPr sz="1102"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1041728"/>
        <c:crosses val="autoZero"/>
        <c:auto val="1"/>
        <c:lblAlgn val="ctr"/>
        <c:lblOffset val="100"/>
        <c:noMultiLvlLbl val="0"/>
      </c:catAx>
      <c:valAx>
        <c:axId val="471041728"/>
        <c:scaling>
          <c:orientation val="minMax"/>
        </c:scaling>
        <c:delete val="0"/>
        <c:axPos val="l"/>
        <c:majorGridlines>
          <c:spPr>
            <a:ln w="9993" cap="flat" cmpd="sng" algn="ctr">
              <a:solidFill>
                <a:schemeClr val="tx1">
                  <a:lumMod val="15000"/>
                  <a:lumOff val="85000"/>
                </a:schemeClr>
              </a:solidFill>
              <a:round/>
            </a:ln>
            <a:effectLst/>
          </c:spPr>
        </c:majorGridlines>
        <c:numFmt formatCode="General" sourceLinked="1"/>
        <c:majorTickMark val="none"/>
        <c:minorTickMark val="none"/>
        <c:tickLblPos val="nextTo"/>
        <c:spPr>
          <a:ln w="6662">
            <a:noFill/>
          </a:ln>
        </c:spPr>
        <c:txPr>
          <a:bodyPr rot="-60000000" spcFirstLastPara="1" vertOverflow="ellipsis" vert="horz" wrap="square" anchor="ctr" anchorCtr="1"/>
          <a:lstStyle/>
          <a:p>
            <a:pPr>
              <a:defRPr sz="1102"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1532544"/>
        <c:crosses val="autoZero"/>
        <c:crossBetween val="between"/>
      </c:valAx>
      <c:spPr>
        <a:noFill/>
        <a:ln w="26648">
          <a:noFill/>
        </a:ln>
      </c:spPr>
    </c:plotArea>
    <c:legend>
      <c:legendPos val="r"/>
      <c:layout>
        <c:manualLayout>
          <c:xMode val="edge"/>
          <c:yMode val="edge"/>
          <c:x val="0.83581530464031795"/>
          <c:y val="4.5705573568009882E-2"/>
          <c:w val="0.14737354432637673"/>
          <c:h val="0.12524162420873861"/>
        </c:manualLayout>
      </c:layout>
      <c:overlay val="0"/>
      <c:spPr>
        <a:noFill/>
        <a:ln w="26648">
          <a:noFill/>
        </a:ln>
      </c:spPr>
      <c:txPr>
        <a:bodyPr rot="0" spcFirstLastPara="1" vertOverflow="ellipsis" vert="horz" wrap="square" anchor="ctr" anchorCtr="1"/>
        <a:lstStyle/>
        <a:p>
          <a:pPr>
            <a:defRPr sz="1102"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zero"/>
    <c:showDLblsOverMax val="0"/>
  </c:chart>
  <c:spPr>
    <a:solidFill>
      <a:schemeClr val="bg1"/>
    </a:solidFill>
    <a:ln>
      <a:noFill/>
    </a:ln>
    <a:effectLst/>
  </c:spPr>
  <c:txPr>
    <a:bodyPr/>
    <a:lstStyle/>
    <a:p>
      <a:pPr>
        <a:defRPr sz="1049">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Работники сельскохозяйственных организаций - всего</c:v>
                </c:pt>
              </c:strCache>
            </c:strRef>
          </c:tx>
          <c:spPr>
            <a:ln w="28546" cap="rnd">
              <a:solidFill>
                <a:schemeClr val="accent5">
                  <a:shade val="53000"/>
                </a:schemeClr>
              </a:solidFill>
              <a:round/>
            </a:ln>
            <a:effectLst>
              <a:outerShdw blurRad="57150" dist="19050" dir="5400000" algn="ctr" rotWithShape="0">
                <a:srgbClr val="000000">
                  <a:alpha val="63000"/>
                </a:srgbClr>
              </a:outerShdw>
            </a:effectLst>
          </c:spPr>
          <c:marker>
            <c:symbol val="circle"/>
            <c:size val="5"/>
            <c:spPr>
              <a:gradFill rotWithShape="1">
                <a:gsLst>
                  <a:gs pos="0">
                    <a:schemeClr val="accent5">
                      <a:shade val="53000"/>
                      <a:satMod val="103000"/>
                      <a:lumMod val="102000"/>
                      <a:tint val="94000"/>
                    </a:schemeClr>
                  </a:gs>
                  <a:gs pos="50000">
                    <a:schemeClr val="accent5">
                      <a:shade val="53000"/>
                      <a:satMod val="110000"/>
                      <a:lumMod val="100000"/>
                      <a:shade val="100000"/>
                    </a:schemeClr>
                  </a:gs>
                  <a:gs pos="100000">
                    <a:schemeClr val="accent5">
                      <a:shade val="53000"/>
                      <a:lumMod val="99000"/>
                      <a:satMod val="120000"/>
                      <a:shade val="78000"/>
                    </a:schemeClr>
                  </a:gs>
                </a:gsLst>
                <a:lin ang="5400000" scaled="0"/>
              </a:gradFill>
              <a:ln w="28546">
                <a:solidFill>
                  <a:schemeClr val="accent5">
                    <a:shade val="53000"/>
                  </a:schemeClr>
                </a:solidFill>
                <a:round/>
              </a:ln>
              <a:effectLst>
                <a:outerShdw blurRad="57150" dist="19050" dir="5400000" algn="ctr" rotWithShape="0">
                  <a:srgbClr val="000000">
                    <a:alpha val="63000"/>
                  </a:srgbClr>
                </a:outerShdw>
              </a:effectLst>
            </c:spPr>
          </c:marker>
          <c:dLbls>
            <c:dLbl>
              <c:idx val="4"/>
              <c:layout>
                <c:manualLayout>
                  <c:x val="-3.4307848615697321E-2"/>
                  <c:y val="-0.1087004724409449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10B-4D5E-8000-D378DF29A8F0}"/>
                </c:ext>
              </c:extLst>
            </c:dLbl>
            <c:spPr>
              <a:solidFill>
                <a:schemeClr val="lt1"/>
              </a:solidFill>
              <a:ln w="12687"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1512</c:v>
                </c:pt>
                <c:pt idx="1">
                  <c:v>1190</c:v>
                </c:pt>
                <c:pt idx="2">
                  <c:v>1145</c:v>
                </c:pt>
                <c:pt idx="3">
                  <c:v>1009</c:v>
                </c:pt>
                <c:pt idx="4">
                  <c:v>794</c:v>
                </c:pt>
              </c:numCache>
            </c:numRef>
          </c:val>
          <c:smooth val="0"/>
          <c:extLst xmlns:c16r2="http://schemas.microsoft.com/office/drawing/2015/06/chart">
            <c:ext xmlns:c16="http://schemas.microsoft.com/office/drawing/2014/chart" uri="{C3380CC4-5D6E-409C-BE32-E72D297353CC}">
              <c16:uniqueId val="{00000001-210B-4D5E-8000-D378DF29A8F0}"/>
            </c:ext>
          </c:extLst>
        </c:ser>
        <c:ser>
          <c:idx val="1"/>
          <c:order val="1"/>
          <c:tx>
            <c:strRef>
              <c:f>Лист1!$C$1</c:f>
              <c:strCache>
                <c:ptCount val="1"/>
                <c:pt idx="0">
                  <c:v>Работники, занятые в сельскохозяйственном производстве</c:v>
                </c:pt>
              </c:strCache>
            </c:strRef>
          </c:tx>
          <c:spPr>
            <a:ln w="28546" cap="rnd">
              <a:solidFill>
                <a:srgbClr val="006C92"/>
              </a:solidFill>
              <a:prstDash val="lgDash"/>
              <a:round/>
            </a:ln>
            <a:effectLst>
              <a:outerShdw blurRad="57150" dist="19050" dir="5400000" algn="ctr" rotWithShape="0">
                <a:srgbClr val="000000">
                  <a:alpha val="63000"/>
                </a:srgbClr>
              </a:outerShdw>
            </a:effectLst>
          </c:spPr>
          <c:marker>
            <c:symbol val="circle"/>
            <c:size val="5"/>
            <c:spPr>
              <a:solidFill>
                <a:srgbClr val="00729A"/>
              </a:solidFill>
              <a:ln w="28546">
                <a:solidFill>
                  <a:srgbClr val="006C92"/>
                </a:solidFill>
                <a:prstDash val="lgDash"/>
                <a:round/>
              </a:ln>
              <a:effectLst>
                <a:outerShdw blurRad="57150" dist="19050" dir="5400000" algn="ctr" rotWithShape="0">
                  <a:srgbClr val="000000">
                    <a:alpha val="63000"/>
                  </a:srgbClr>
                </a:outerShdw>
              </a:effectLst>
            </c:spPr>
          </c:marker>
          <c:dLbls>
            <c:spPr>
              <a:solidFill>
                <a:schemeClr val="lt1"/>
              </a:solidFill>
              <a:ln w="12687"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1310</c:v>
                </c:pt>
                <c:pt idx="1">
                  <c:v>1001</c:v>
                </c:pt>
                <c:pt idx="2">
                  <c:v>952</c:v>
                </c:pt>
                <c:pt idx="3">
                  <c:v>845</c:v>
                </c:pt>
                <c:pt idx="4">
                  <c:v>749</c:v>
                </c:pt>
              </c:numCache>
            </c:numRef>
          </c:val>
          <c:smooth val="0"/>
          <c:extLst xmlns:c16r2="http://schemas.microsoft.com/office/drawing/2015/06/chart">
            <c:ext xmlns:c16="http://schemas.microsoft.com/office/drawing/2014/chart" uri="{C3380CC4-5D6E-409C-BE32-E72D297353CC}">
              <c16:uniqueId val="{00000002-210B-4D5E-8000-D378DF29A8F0}"/>
            </c:ext>
          </c:extLst>
        </c:ser>
        <c:ser>
          <c:idx val="2"/>
          <c:order val="2"/>
          <c:tx>
            <c:strRef>
              <c:f>Лист1!$D$1</c:f>
              <c:strCache>
                <c:ptCount val="1"/>
                <c:pt idx="0">
                  <c:v>Работники постоянные</c:v>
                </c:pt>
              </c:strCache>
            </c:strRef>
          </c:tx>
          <c:spPr>
            <a:ln w="28546" cap="rnd">
              <a:solidFill>
                <a:srgbClr val="0070C0"/>
              </a:solidFill>
              <a:prstDash val="lgDashDot"/>
              <a:round/>
            </a:ln>
            <a:effectLst>
              <a:outerShdw blurRad="57150" dist="19050" dir="5400000" algn="ctr" rotWithShape="0">
                <a:srgbClr val="000000">
                  <a:alpha val="63000"/>
                </a:srgbClr>
              </a:outerShdw>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28546">
                <a:solidFill>
                  <a:srgbClr val="0070C0"/>
                </a:solidFill>
                <a:prstDash val="lgDashDot"/>
                <a:round/>
              </a:ln>
              <a:effectLst>
                <a:outerShdw blurRad="57150" dist="19050" dir="5400000" algn="ctr" rotWithShape="0">
                  <a:srgbClr val="000000">
                    <a:alpha val="63000"/>
                  </a:srgbClr>
                </a:outerShdw>
              </a:effectLst>
            </c:spPr>
          </c:marker>
          <c:dLbls>
            <c:spPr>
              <a:solidFill>
                <a:schemeClr val="lt1"/>
              </a:solidFill>
              <a:ln w="12687"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1030</c:v>
                </c:pt>
                <c:pt idx="1">
                  <c:v>730</c:v>
                </c:pt>
                <c:pt idx="2">
                  <c:v>693</c:v>
                </c:pt>
                <c:pt idx="3">
                  <c:v>641</c:v>
                </c:pt>
                <c:pt idx="4">
                  <c:v>577</c:v>
                </c:pt>
              </c:numCache>
            </c:numRef>
          </c:val>
          <c:smooth val="0"/>
          <c:extLst xmlns:c16r2="http://schemas.microsoft.com/office/drawing/2015/06/chart">
            <c:ext xmlns:c16="http://schemas.microsoft.com/office/drawing/2014/chart" uri="{C3380CC4-5D6E-409C-BE32-E72D297353CC}">
              <c16:uniqueId val="{00000003-210B-4D5E-8000-D378DF29A8F0}"/>
            </c:ext>
          </c:extLst>
        </c:ser>
        <c:ser>
          <c:idx val="3"/>
          <c:order val="3"/>
          <c:tx>
            <c:strRef>
              <c:f>Лист1!$E$1</c:f>
              <c:strCache>
                <c:ptCount val="1"/>
                <c:pt idx="0">
                  <c:v>Рабочие сезонные и временные</c:v>
                </c:pt>
              </c:strCache>
            </c:strRef>
          </c:tx>
          <c:spPr>
            <a:ln w="28546" cap="rnd">
              <a:solidFill>
                <a:srgbClr val="007DDA"/>
              </a:solidFill>
              <a:prstDash val="sysDot"/>
              <a:round/>
            </a:ln>
            <a:effectLst>
              <a:outerShdw blurRad="57150" dist="19050" dir="5400000" algn="ctr" rotWithShape="0">
                <a:srgbClr val="000000">
                  <a:alpha val="63000"/>
                </a:srgbClr>
              </a:outerShdw>
            </a:effectLst>
          </c:spPr>
          <c:marker>
            <c:symbol val="circle"/>
            <c:size val="5"/>
            <c:spPr>
              <a:solidFill>
                <a:srgbClr val="007DDA"/>
              </a:solidFill>
              <a:ln w="28546">
                <a:solidFill>
                  <a:srgbClr val="007DDA"/>
                </a:solidFill>
                <a:prstDash val="sysDot"/>
                <a:round/>
              </a:ln>
              <a:effectLst>
                <a:outerShdw blurRad="57150" dist="19050" dir="5400000" algn="ctr" rotWithShape="0">
                  <a:srgbClr val="000000">
                    <a:alpha val="63000"/>
                  </a:srgbClr>
                </a:outerShdw>
              </a:effectLst>
            </c:spPr>
          </c:marker>
          <c:dLbls>
            <c:spPr>
              <a:solidFill>
                <a:schemeClr val="lt1"/>
              </a:solidFill>
              <a:ln w="12687"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Лист1!$E$2:$E$6</c:f>
              <c:numCache>
                <c:formatCode>General</c:formatCode>
                <c:ptCount val="5"/>
                <c:pt idx="0">
                  <c:v>26</c:v>
                </c:pt>
                <c:pt idx="1">
                  <c:v>37</c:v>
                </c:pt>
                <c:pt idx="2">
                  <c:v>42</c:v>
                </c:pt>
                <c:pt idx="3">
                  <c:v>33</c:v>
                </c:pt>
                <c:pt idx="4">
                  <c:v>28</c:v>
                </c:pt>
              </c:numCache>
            </c:numRef>
          </c:val>
          <c:smooth val="0"/>
          <c:extLst xmlns:c16r2="http://schemas.microsoft.com/office/drawing/2015/06/chart">
            <c:ext xmlns:c16="http://schemas.microsoft.com/office/drawing/2014/chart" uri="{C3380CC4-5D6E-409C-BE32-E72D297353CC}">
              <c16:uniqueId val="{00000004-210B-4D5E-8000-D378DF29A8F0}"/>
            </c:ext>
          </c:extLst>
        </c:ser>
        <c:ser>
          <c:idx val="4"/>
          <c:order val="4"/>
          <c:tx>
            <c:strRef>
              <c:f>Лист1!$F$1</c:f>
              <c:strCache>
                <c:ptCount val="1"/>
                <c:pt idx="0">
                  <c:v>Служащие</c:v>
                </c:pt>
              </c:strCache>
            </c:strRef>
          </c:tx>
          <c:spPr>
            <a:ln w="28546" cap="rnd">
              <a:solidFill>
                <a:srgbClr val="8394CB"/>
              </a:solidFill>
              <a:prstDash val="dash"/>
              <a:round/>
            </a:ln>
            <a:effectLst>
              <a:outerShdw blurRad="57150" dist="19050" dir="5400000" algn="ctr" rotWithShape="0">
                <a:srgbClr val="000000">
                  <a:alpha val="63000"/>
                </a:srgbClr>
              </a:outerShdw>
            </a:effectLst>
          </c:spPr>
          <c:marker>
            <c:symbol val="circle"/>
            <c:size val="5"/>
            <c:spPr>
              <a:solidFill>
                <a:srgbClr val="8394CB"/>
              </a:solidFill>
              <a:ln w="28546">
                <a:solidFill>
                  <a:srgbClr val="8394CB"/>
                </a:solidFill>
                <a:prstDash val="dash"/>
                <a:round/>
              </a:ln>
              <a:effectLst>
                <a:outerShdw blurRad="57150" dist="19050" dir="5400000" algn="ctr" rotWithShape="0">
                  <a:srgbClr val="000000">
                    <a:alpha val="63000"/>
                  </a:srgbClr>
                </a:outerShdw>
              </a:effectLst>
            </c:spPr>
          </c:marker>
          <c:dLbls>
            <c:dLbl>
              <c:idx val="1"/>
              <c:layout>
                <c:manualLayout>
                  <c:x val="-2.4884241469816288E-2"/>
                  <c:y val="-4.23114669194779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10B-4D5E-8000-D378DF29A8F0}"/>
                </c:ext>
              </c:extLst>
            </c:dLbl>
            <c:dLbl>
              <c:idx val="4"/>
              <c:layout>
                <c:manualLayout>
                  <c:x val="-3.3870967741935501E-2"/>
                  <c:y val="-8.89201049868767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10B-4D5E-8000-D378DF29A8F0}"/>
                </c:ext>
              </c:extLst>
            </c:dLbl>
            <c:spPr>
              <a:solidFill>
                <a:schemeClr val="lt1"/>
              </a:solidFill>
              <a:ln w="12687"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Лист1!$F$2:$F$6</c:f>
              <c:numCache>
                <c:formatCode>General</c:formatCode>
                <c:ptCount val="5"/>
                <c:pt idx="0">
                  <c:v>254</c:v>
                </c:pt>
                <c:pt idx="1">
                  <c:v>234</c:v>
                </c:pt>
                <c:pt idx="2">
                  <c:v>217</c:v>
                </c:pt>
                <c:pt idx="3">
                  <c:v>171</c:v>
                </c:pt>
                <c:pt idx="4">
                  <c:v>144</c:v>
                </c:pt>
              </c:numCache>
            </c:numRef>
          </c:val>
          <c:smooth val="0"/>
          <c:extLst xmlns:c16r2="http://schemas.microsoft.com/office/drawing/2015/06/chart">
            <c:ext xmlns:c16="http://schemas.microsoft.com/office/drawing/2014/chart" uri="{C3380CC4-5D6E-409C-BE32-E72D297353CC}">
              <c16:uniqueId val="{00000007-210B-4D5E-8000-D378DF29A8F0}"/>
            </c:ext>
          </c:extLst>
        </c:ser>
        <c:dLbls>
          <c:showLegendKey val="0"/>
          <c:showVal val="1"/>
          <c:showCatName val="0"/>
          <c:showSerName val="0"/>
          <c:showPercent val="0"/>
          <c:showBubbleSize val="0"/>
        </c:dLbls>
        <c:marker val="1"/>
        <c:smooth val="0"/>
        <c:axId val="394293760"/>
        <c:axId val="248483776"/>
      </c:lineChart>
      <c:catAx>
        <c:axId val="394293760"/>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248483776"/>
        <c:crosses val="autoZero"/>
        <c:auto val="1"/>
        <c:lblAlgn val="ctr"/>
        <c:lblOffset val="100"/>
        <c:noMultiLvlLbl val="0"/>
      </c:catAx>
      <c:valAx>
        <c:axId val="248483776"/>
        <c:scaling>
          <c:orientation val="minMax"/>
        </c:scaling>
        <c:delete val="0"/>
        <c:axPos val="l"/>
        <c:majorGridlines>
          <c:spPr>
            <a:ln w="9515" cap="flat" cmpd="sng" algn="ctr">
              <a:solidFill>
                <a:schemeClr val="tx1">
                  <a:lumMod val="15000"/>
                  <a:lumOff val="85000"/>
                </a:schemeClr>
              </a:solidFill>
              <a:round/>
            </a:ln>
            <a:effectLst/>
          </c:spPr>
        </c:majorGridlines>
        <c:title>
          <c:tx>
            <c:rich>
              <a:bodyPr/>
              <a:lstStyle/>
              <a:p>
                <a:pPr>
                  <a:defRPr sz="899" b="0" i="0" u="none" strike="noStrike" baseline="0">
                    <a:solidFill>
                      <a:srgbClr val="000000"/>
                    </a:solidFill>
                    <a:latin typeface="PT Astra Serif"/>
                    <a:ea typeface="PT Astra Serif"/>
                    <a:cs typeface="PT Astra Serif"/>
                  </a:defRPr>
                </a:pPr>
                <a:r>
                  <a:rPr lang="ru-RU"/>
                  <a:t>Чел</a:t>
                </a:r>
              </a:p>
            </c:rich>
          </c:tx>
          <c:layout>
            <c:manualLayout>
              <c:xMode val="edge"/>
              <c:yMode val="edge"/>
              <c:x val="2.3148155261080171E-2"/>
              <c:y val="4.8138480959776228E-2"/>
            </c:manualLayout>
          </c:layout>
          <c:overlay val="0"/>
          <c:spPr>
            <a:noFill/>
            <a:ln w="25374">
              <a:noFill/>
            </a:ln>
          </c:spPr>
        </c:title>
        <c:numFmt formatCode="General" sourceLinked="1"/>
        <c:majorTickMark val="none"/>
        <c:minorTickMark val="none"/>
        <c:tickLblPos val="nextTo"/>
        <c:spPr>
          <a:ln w="6344">
            <a:noFill/>
          </a:ln>
        </c:spPr>
        <c:txPr>
          <a:bodyPr rot="-60000000" spcFirstLastPara="1" vertOverflow="ellipsis" vert="horz" wrap="square" anchor="ctr" anchorCtr="1"/>
          <a:lstStyle/>
          <a:p>
            <a:pPr>
              <a:defRPr sz="999"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94293760"/>
        <c:crosses val="autoZero"/>
        <c:crossBetween val="between"/>
      </c:valAx>
      <c:spPr>
        <a:noFill/>
        <a:ln w="25374">
          <a:noFill/>
        </a:ln>
      </c:spPr>
    </c:plotArea>
    <c:legend>
      <c:legendPos val="r"/>
      <c:overlay val="0"/>
      <c:spPr>
        <a:noFill/>
        <a:ln w="25374">
          <a:noFill/>
        </a:ln>
      </c:spPr>
      <c:txPr>
        <a:bodyPr rot="0" spcFirstLastPara="1" vertOverflow="ellipsis" vert="horz" wrap="square" anchor="ctr" anchorCtr="1"/>
        <a:lstStyle/>
        <a:p>
          <a:pPr>
            <a:defRPr sz="899"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280612405463692E-2"/>
          <c:y val="4.4390637610976634E-2"/>
          <c:w val="0.55441163379757419"/>
          <c:h val="0.85729728699166841"/>
        </c:manualLayout>
      </c:layout>
      <c:barChart>
        <c:barDir val="col"/>
        <c:grouping val="clustered"/>
        <c:varyColors val="0"/>
        <c:ser>
          <c:idx val="0"/>
          <c:order val="0"/>
          <c:tx>
            <c:strRef>
              <c:f>Лист1!$B$1</c:f>
              <c:strCache>
                <c:ptCount val="1"/>
                <c:pt idx="0">
                  <c:v>На охрану атмосферного воздуха и предотвращение изменения климата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0"/>
                  <c:y val="-1.614205004035513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4F-4A37-957B-0F5B363FCAC6}"/>
                </c:ext>
              </c:extLst>
            </c:dLbl>
            <c:dLbl>
              <c:idx val="1"/>
              <c:layout>
                <c:manualLayout>
                  <c:x val="2.283887175973508E-3"/>
                  <c:y val="-2.017756255044391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4F-4A37-957B-0F5B363FCAC6}"/>
                </c:ext>
              </c:extLst>
            </c:dLbl>
            <c:dLbl>
              <c:idx val="2"/>
              <c:layout>
                <c:manualLayout>
                  <c:x val="0"/>
                  <c:y val="-1.614205004035513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4F-4A37-957B-0F5B363FCAC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1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0.159</c:v>
                </c:pt>
                <c:pt idx="1">
                  <c:v>7.2999999999999995E-2</c:v>
                </c:pt>
                <c:pt idx="2">
                  <c:v>8.7999999999999995E-2</c:v>
                </c:pt>
              </c:numCache>
            </c:numRef>
          </c:val>
          <c:extLst xmlns:c16r2="http://schemas.microsoft.com/office/drawing/2015/06/chart">
            <c:ext xmlns:c16="http://schemas.microsoft.com/office/drawing/2014/chart" uri="{C3380CC4-5D6E-409C-BE32-E72D297353CC}">
              <c16:uniqueId val="{00000003-7E4F-4A37-957B-0F5B363FCAC6}"/>
            </c:ext>
          </c:extLst>
        </c:ser>
        <c:ser>
          <c:idx val="1"/>
          <c:order val="1"/>
          <c:tx>
            <c:strRef>
              <c:f>Лист1!$C$1</c:f>
              <c:strCache>
                <c:ptCount val="1"/>
                <c:pt idx="0">
                  <c:v>На обращение с отходами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1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3.5329999999999999</c:v>
                </c:pt>
                <c:pt idx="1">
                  <c:v>5.1849999999999996</c:v>
                </c:pt>
                <c:pt idx="2">
                  <c:v>7.58</c:v>
                </c:pt>
              </c:numCache>
            </c:numRef>
          </c:val>
          <c:extLst xmlns:c16r2="http://schemas.microsoft.com/office/drawing/2015/06/chart">
            <c:ext xmlns:c16="http://schemas.microsoft.com/office/drawing/2014/chart" uri="{C3380CC4-5D6E-409C-BE32-E72D297353CC}">
              <c16:uniqueId val="{00000004-7E4F-4A37-957B-0F5B363FCAC6}"/>
            </c:ext>
          </c:extLst>
        </c:ser>
        <c:ser>
          <c:idx val="2"/>
          <c:order val="2"/>
          <c:tx>
            <c:strRef>
              <c:f>Лист1!$D$1</c:f>
              <c:strCache>
                <c:ptCount val="1"/>
                <c:pt idx="0">
                  <c:v>На сбор и очистку сточных вод</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1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7.2889999999999997</c:v>
                </c:pt>
                <c:pt idx="1">
                  <c:v>12.135</c:v>
                </c:pt>
                <c:pt idx="2">
                  <c:v>7.9009999999999998</c:v>
                </c:pt>
              </c:numCache>
            </c:numRef>
          </c:val>
          <c:extLst xmlns:c16r2="http://schemas.microsoft.com/office/drawing/2015/06/chart">
            <c:ext xmlns:c16="http://schemas.microsoft.com/office/drawing/2014/chart" uri="{C3380CC4-5D6E-409C-BE32-E72D297353CC}">
              <c16:uniqueId val="{00000005-7E4F-4A37-957B-0F5B363FCAC6}"/>
            </c:ext>
          </c:extLst>
        </c:ser>
        <c:ser>
          <c:idx val="3"/>
          <c:order val="3"/>
          <c:tx>
            <c:strRef>
              <c:f>Лист1!$E$1</c:f>
              <c:strCache>
                <c:ptCount val="1"/>
                <c:pt idx="0">
                  <c:v>На защиту и реабилитацию земель, поверхностных и подземных вод</c:v>
                </c:pt>
              </c:strCache>
            </c:strRef>
          </c:tx>
          <c:spPr>
            <a:solidFill>
              <a:srgbClr val="002060"/>
            </a:solidFill>
            <a:ln>
              <a:noFill/>
            </a:ln>
            <a:effectLst>
              <a:outerShdw blurRad="57150" dist="19050" dir="5400000" algn="ctr" rotWithShape="0">
                <a:srgbClr val="000000">
                  <a:alpha val="63000"/>
                </a:srgbClr>
              </a:outerShdw>
            </a:effectLst>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1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Лист1!$E$2:$E$4</c:f>
              <c:numCache>
                <c:formatCode>General</c:formatCode>
                <c:ptCount val="3"/>
                <c:pt idx="0">
                  <c:v>2.6680000000000001</c:v>
                </c:pt>
                <c:pt idx="1">
                  <c:v>0</c:v>
                </c:pt>
                <c:pt idx="2">
                  <c:v>0</c:v>
                </c:pt>
              </c:numCache>
            </c:numRef>
          </c:val>
          <c:extLst xmlns:c16r2="http://schemas.microsoft.com/office/drawing/2015/06/chart">
            <c:ext xmlns:c16="http://schemas.microsoft.com/office/drawing/2014/chart" uri="{C3380CC4-5D6E-409C-BE32-E72D297353CC}">
              <c16:uniqueId val="{00000006-7E4F-4A37-957B-0F5B363FCAC6}"/>
            </c:ext>
          </c:extLst>
        </c:ser>
        <c:dLbls>
          <c:showLegendKey val="0"/>
          <c:showVal val="1"/>
          <c:showCatName val="0"/>
          <c:showSerName val="0"/>
          <c:showPercent val="0"/>
          <c:showBubbleSize val="0"/>
        </c:dLbls>
        <c:gapWidth val="55"/>
        <c:axId val="471534592"/>
        <c:axId val="471044032"/>
      </c:barChart>
      <c:catAx>
        <c:axId val="471534592"/>
        <c:scaling>
          <c:orientation val="minMax"/>
        </c:scaling>
        <c:delete val="0"/>
        <c:axPos val="b"/>
        <c:numFmt formatCode="General" sourceLinked="1"/>
        <c:majorTickMark val="none"/>
        <c:minorTickMark val="none"/>
        <c:tickLblPos val="nextTo"/>
        <c:spPr>
          <a:noFill/>
          <a:ln w="12949" cap="flat" cmpd="sng" algn="ctr">
            <a:solidFill>
              <a:schemeClr val="tx1">
                <a:lumMod val="15000"/>
                <a:lumOff val="85000"/>
              </a:schemeClr>
            </a:solidFill>
            <a:round/>
          </a:ln>
          <a:effectLst/>
        </c:spPr>
        <c:txPr>
          <a:bodyPr rot="-60000000" spcFirstLastPara="1" vertOverflow="ellipsis" vert="horz" wrap="square" anchor="ctr" anchorCtr="1"/>
          <a:lstStyle/>
          <a:p>
            <a:pPr>
              <a:defRPr sz="1071"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1044032"/>
        <c:crosses val="autoZero"/>
        <c:auto val="1"/>
        <c:lblAlgn val="ctr"/>
        <c:lblOffset val="100"/>
        <c:noMultiLvlLbl val="0"/>
      </c:catAx>
      <c:valAx>
        <c:axId val="471044032"/>
        <c:scaling>
          <c:orientation val="minMax"/>
        </c:scaling>
        <c:delete val="1"/>
        <c:axPos val="l"/>
        <c:majorGridlines>
          <c:spPr>
            <a:ln w="9712" cap="flat" cmpd="sng" algn="ctr">
              <a:solidFill>
                <a:schemeClr val="tx1">
                  <a:lumMod val="15000"/>
                  <a:lumOff val="85000"/>
                </a:schemeClr>
              </a:solidFill>
              <a:round/>
            </a:ln>
            <a:effectLst/>
          </c:spPr>
        </c:majorGridlines>
        <c:numFmt formatCode="General" sourceLinked="1"/>
        <c:majorTickMark val="out"/>
        <c:minorTickMark val="none"/>
        <c:tickLblPos val="nextTo"/>
        <c:crossAx val="471534592"/>
        <c:crosses val="autoZero"/>
        <c:crossBetween val="between"/>
      </c:valAx>
      <c:spPr>
        <a:noFill/>
        <a:ln w="25898">
          <a:noFill/>
        </a:ln>
      </c:spPr>
    </c:plotArea>
    <c:legend>
      <c:legendPos val="r"/>
      <c:layout>
        <c:manualLayout>
          <c:xMode val="edge"/>
          <c:yMode val="edge"/>
          <c:x val="0.70549280324730979"/>
          <c:y val="6.9067670888964969E-2"/>
          <c:w val="0.29450719675269021"/>
          <c:h val="0.67157401311458143"/>
        </c:manualLayout>
      </c:layout>
      <c:overlay val="0"/>
      <c:spPr>
        <a:noFill/>
        <a:ln w="25898">
          <a:noFill/>
        </a:ln>
      </c:spPr>
      <c:txPr>
        <a:bodyPr rot="0" spcFirstLastPara="1" vertOverflow="ellipsis" vert="horz" wrap="square" anchor="ctr" anchorCtr="1"/>
        <a:lstStyle/>
        <a:p>
          <a:pPr>
            <a:defRPr sz="102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тыс.рублей</c:v>
                </c:pt>
              </c:strCache>
            </c:strRef>
          </c:tx>
          <c:spPr>
            <a:ln w="34922" cap="rnd">
              <a:solidFill>
                <a:schemeClr val="accent5"/>
              </a:solidFill>
              <a:round/>
            </a:ln>
            <a:effectLst>
              <a:outerShdw blurRad="57150" dist="19050" dir="5400000" algn="ctr" rotWithShape="0">
                <a:srgbClr val="000000">
                  <a:alpha val="63000"/>
                </a:srgbClr>
              </a:outerShdw>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4">
                <a:solidFill>
                  <a:schemeClr val="accent5"/>
                </a:solidFill>
                <a:round/>
              </a:ln>
              <a:effectLst>
                <a:outerShdw blurRad="57150" dist="19050" dir="5400000" algn="ctr" rotWithShape="0">
                  <a:srgbClr val="000000">
                    <a:alpha val="63000"/>
                  </a:srgbClr>
                </a:outerShdw>
              </a:effectLst>
            </c:spPr>
          </c:marker>
          <c:dLbls>
            <c:dLbl>
              <c:idx val="1"/>
              <c:layout>
                <c:manualLayout>
                  <c:x val="-6.4555536567945701E-2"/>
                  <c:y val="-9.89233488671060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F3-48DA-A814-8D510C40D3D1}"/>
                </c:ext>
              </c:extLst>
            </c:dLbl>
            <c:spPr>
              <a:noFill/>
              <a:ln w="25398">
                <a:noFill/>
              </a:ln>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2716</c:v>
                </c:pt>
                <c:pt idx="1">
                  <c:v>3419</c:v>
                </c:pt>
                <c:pt idx="2">
                  <c:v>19909</c:v>
                </c:pt>
              </c:numCache>
            </c:numRef>
          </c:val>
          <c:smooth val="0"/>
          <c:extLst xmlns:c16r2="http://schemas.microsoft.com/office/drawing/2015/06/chart">
            <c:ext xmlns:c16="http://schemas.microsoft.com/office/drawing/2014/chart" uri="{C3380CC4-5D6E-409C-BE32-E72D297353CC}">
              <c16:uniqueId val="{00000001-05F3-48DA-A814-8D510C40D3D1}"/>
            </c:ext>
          </c:extLst>
        </c:ser>
        <c:dLbls>
          <c:showLegendKey val="0"/>
          <c:showVal val="1"/>
          <c:showCatName val="0"/>
          <c:showSerName val="0"/>
          <c:showPercent val="0"/>
          <c:showBubbleSize val="0"/>
        </c:dLbls>
        <c:marker val="1"/>
        <c:smooth val="0"/>
        <c:axId val="471970816"/>
        <c:axId val="309018624"/>
      </c:lineChart>
      <c:catAx>
        <c:axId val="471970816"/>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09018624"/>
        <c:crosses val="autoZero"/>
        <c:auto val="1"/>
        <c:lblAlgn val="ctr"/>
        <c:lblOffset val="100"/>
        <c:noMultiLvlLbl val="0"/>
      </c:catAx>
      <c:valAx>
        <c:axId val="309018624"/>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60000000" spcFirstLastPara="1" vertOverflow="ellipsis" vert="horz" wrap="square" anchor="ctr" anchorCtr="1"/>
          <a:lstStyle/>
          <a:p>
            <a:pPr>
              <a:defRPr sz="105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1970816"/>
        <c:crosses val="autoZero"/>
        <c:crossBetween val="between"/>
      </c:valAx>
      <c:spPr>
        <a:noFill/>
        <a:ln w="25398">
          <a:noFill/>
        </a:ln>
      </c:spPr>
    </c:plotArea>
    <c:legend>
      <c:legendPos val="r"/>
      <c:layout>
        <c:manualLayout>
          <c:xMode val="edge"/>
          <c:yMode val="edge"/>
          <c:x val="0.83046083581866059"/>
          <c:y val="6.7120452918591783E-2"/>
          <c:w val="0.16953916418133941"/>
          <c:h val="0.1588095702913169"/>
        </c:manualLayout>
      </c:layout>
      <c:overlay val="0"/>
      <c:spPr>
        <a:noFill/>
        <a:ln w="25398">
          <a:noFill/>
        </a:ln>
      </c:spPr>
      <c:txPr>
        <a:bodyPr rot="0" spcFirstLastPara="1" vertOverflow="ellipsis" vert="horz" wrap="square" anchor="ctr" anchorCtr="1"/>
        <a:lstStyle/>
        <a:p>
          <a:pPr>
            <a:defRPr sz="105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zero"/>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73811606882476E-2"/>
          <c:y val="3.5859820700896494E-2"/>
          <c:w val="0.53900262467191606"/>
          <c:h val="0.88472132914925949"/>
        </c:manualLayout>
      </c:layout>
      <c:barChart>
        <c:barDir val="col"/>
        <c:grouping val="clustered"/>
        <c:varyColors val="0"/>
        <c:ser>
          <c:idx val="0"/>
          <c:order val="0"/>
          <c:tx>
            <c:strRef>
              <c:f>Лист1!$B$1</c:f>
              <c:strCache>
                <c:ptCount val="1"/>
                <c:pt idx="0">
                  <c:v>На охрану атмосферного воздуха и предотвращение изменения климата</c:v>
                </c:pt>
              </c:strCache>
            </c:strRef>
          </c:tx>
          <c:spPr>
            <a:solidFill>
              <a:srgbClr val="5B9BD5"/>
            </a:solidFill>
            <a:ln w="25143">
              <a:noFill/>
            </a:ln>
          </c:spPr>
          <c:invertIfNegative val="0"/>
          <c:dLbls>
            <c:dLbl>
              <c:idx val="1"/>
              <c:layout>
                <c:manualLayout>
                  <c:x val="4.474773464593359E-3"/>
                  <c:y val="0.1092896174863387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7A1-4080-B2D7-5A40FB837757}"/>
                </c:ext>
              </c:extLst>
            </c:dLbl>
            <c:spPr>
              <a:solidFill>
                <a:schemeClr val="lt1"/>
              </a:solidFill>
              <a:ln w="12571"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9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138</c:v>
                </c:pt>
                <c:pt idx="1">
                  <c:v>636</c:v>
                </c:pt>
                <c:pt idx="2">
                  <c:v>2138</c:v>
                </c:pt>
              </c:numCache>
            </c:numRef>
          </c:val>
          <c:extLst xmlns:c16r2="http://schemas.microsoft.com/office/drawing/2015/06/chart">
            <c:ext xmlns:c16="http://schemas.microsoft.com/office/drawing/2014/chart" uri="{C3380CC4-5D6E-409C-BE32-E72D297353CC}">
              <c16:uniqueId val="{00000001-57A1-4080-B2D7-5A40FB837757}"/>
            </c:ext>
          </c:extLst>
        </c:ser>
        <c:ser>
          <c:idx val="1"/>
          <c:order val="1"/>
          <c:tx>
            <c:strRef>
              <c:f>Лист1!$C$1</c:f>
              <c:strCache>
                <c:ptCount val="1"/>
                <c:pt idx="0">
                  <c:v>На сбор и очистку сточных вод</c:v>
                </c:pt>
              </c:strCache>
            </c:strRef>
          </c:tx>
          <c:spPr>
            <a:solidFill>
              <a:srgbClr val="A5A5A5"/>
            </a:solidFill>
            <a:ln w="25143">
              <a:noFill/>
            </a:ln>
          </c:spPr>
          <c:invertIfNegative val="0"/>
          <c:dLbls>
            <c:spPr>
              <a:solidFill>
                <a:schemeClr val="lt1"/>
              </a:solidFill>
              <a:ln w="12571"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9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1387</c:v>
                </c:pt>
                <c:pt idx="1">
                  <c:v>1253</c:v>
                </c:pt>
                <c:pt idx="2">
                  <c:v>933</c:v>
                </c:pt>
              </c:numCache>
            </c:numRef>
          </c:val>
          <c:extLst xmlns:c16r2="http://schemas.microsoft.com/office/drawing/2015/06/chart">
            <c:ext xmlns:c16="http://schemas.microsoft.com/office/drawing/2014/chart" uri="{C3380CC4-5D6E-409C-BE32-E72D297353CC}">
              <c16:uniqueId val="{00000002-57A1-4080-B2D7-5A40FB837757}"/>
            </c:ext>
          </c:extLst>
        </c:ser>
        <c:ser>
          <c:idx val="2"/>
          <c:order val="2"/>
          <c:tx>
            <c:strRef>
              <c:f>Лист1!$D$1</c:f>
              <c:strCache>
                <c:ptCount val="1"/>
                <c:pt idx="0">
                  <c:v>На обращение с отходами</c:v>
                </c:pt>
              </c:strCache>
            </c:strRef>
          </c:tx>
          <c:spPr>
            <a:solidFill>
              <a:srgbClr val="4472C4"/>
            </a:solidFill>
            <a:ln w="25143">
              <a:noFill/>
            </a:ln>
          </c:spPr>
          <c:invertIfNegative val="0"/>
          <c:dLbls>
            <c:dLbl>
              <c:idx val="1"/>
              <c:layout>
                <c:manualLayout>
                  <c:x val="0"/>
                  <c:y val="-7.029338725567976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A1-4080-B2D7-5A40FB837757}"/>
                </c:ext>
              </c:extLst>
            </c:dLbl>
            <c:spPr>
              <a:solidFill>
                <a:schemeClr val="lt1"/>
              </a:solidFill>
              <a:ln w="12571"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9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1170</c:v>
                </c:pt>
                <c:pt idx="1">
                  <c:v>1106</c:v>
                </c:pt>
                <c:pt idx="2">
                  <c:v>13912</c:v>
                </c:pt>
              </c:numCache>
            </c:numRef>
          </c:val>
          <c:extLst xmlns:c16r2="http://schemas.microsoft.com/office/drawing/2015/06/chart">
            <c:ext xmlns:c16="http://schemas.microsoft.com/office/drawing/2014/chart" uri="{C3380CC4-5D6E-409C-BE32-E72D297353CC}">
              <c16:uniqueId val="{00000004-57A1-4080-B2D7-5A40FB837757}"/>
            </c:ext>
          </c:extLst>
        </c:ser>
        <c:ser>
          <c:idx val="3"/>
          <c:order val="3"/>
          <c:tx>
            <c:strRef>
              <c:f>Лист1!$E$1</c:f>
              <c:strCache>
                <c:ptCount val="1"/>
                <c:pt idx="0">
                  <c:v>На защиту и реабилитацию земель, поверхностных и подземных вод</c:v>
                </c:pt>
              </c:strCache>
            </c:strRef>
          </c:tx>
          <c:spPr>
            <a:solidFill>
              <a:schemeClr val="accent1">
                <a:lumMod val="60000"/>
              </a:schemeClr>
            </a:solidFill>
            <a:ln>
              <a:noFill/>
            </a:ln>
            <a:effectLst/>
            <a:sp3d/>
          </c:spPr>
          <c:invertIfNegative val="0"/>
          <c:dLbls>
            <c:dLbl>
              <c:idx val="0"/>
              <c:layout>
                <c:manualLayout>
                  <c:x val="-3.9553660296761218E-17"/>
                  <c:y val="6.845965770171150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A1-4080-B2D7-5A40FB837757}"/>
                </c:ext>
              </c:extLst>
            </c:dLbl>
            <c:dLbl>
              <c:idx val="1"/>
              <c:layout>
                <c:manualLayout>
                  <c:x val="-1.1185028196839591E-2"/>
                  <c:y val="3.361844282005016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A1-4080-B2D7-5A40FB837757}"/>
                </c:ext>
              </c:extLst>
            </c:dLbl>
            <c:dLbl>
              <c:idx val="2"/>
              <c:layout>
                <c:manualLayout>
                  <c:x val="0"/>
                  <c:y val="9.779951100244498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7A1-4080-B2D7-5A40FB837757}"/>
                </c:ext>
              </c:extLst>
            </c:dLbl>
            <c:spPr>
              <a:solidFill>
                <a:schemeClr val="lt1"/>
              </a:solidFill>
              <a:ln w="12571"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9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Лист1!$E$2:$E$4</c:f>
              <c:numCache>
                <c:formatCode>General</c:formatCode>
                <c:ptCount val="3"/>
                <c:pt idx="0">
                  <c:v>0</c:v>
                </c:pt>
                <c:pt idx="1">
                  <c:v>18</c:v>
                </c:pt>
                <c:pt idx="2">
                  <c:v>2671</c:v>
                </c:pt>
              </c:numCache>
            </c:numRef>
          </c:val>
          <c:extLst xmlns:c16r2="http://schemas.microsoft.com/office/drawing/2015/06/chart">
            <c:ext xmlns:c16="http://schemas.microsoft.com/office/drawing/2014/chart" uri="{C3380CC4-5D6E-409C-BE32-E72D297353CC}">
              <c16:uniqueId val="{00000008-57A1-4080-B2D7-5A40FB837757}"/>
            </c:ext>
          </c:extLst>
        </c:ser>
        <c:ser>
          <c:idx val="4"/>
          <c:order val="4"/>
          <c:tx>
            <c:strRef>
              <c:f>Лист1!$F$1</c:f>
              <c:strCache>
                <c:ptCount val="1"/>
                <c:pt idx="0">
                  <c:v>На защиту окружающей среды от шумового, вибрационного и других видов физического воздействия </c:v>
                </c:pt>
              </c:strCache>
            </c:strRef>
          </c:tx>
          <c:spPr>
            <a:solidFill>
              <a:schemeClr val="accent3">
                <a:lumMod val="60000"/>
              </a:schemeClr>
            </a:solidFill>
            <a:ln>
              <a:noFill/>
            </a:ln>
            <a:effectLst/>
            <a:sp3d/>
          </c:spPr>
          <c:invertIfNegative val="0"/>
          <c:dLbls>
            <c:dLbl>
              <c:idx val="0"/>
              <c:layout>
                <c:manualLayout>
                  <c:x val="2.1574973031283917E-3"/>
                  <c:y val="1.62999185004074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7A1-4080-B2D7-5A40FB837757}"/>
                </c:ext>
              </c:extLst>
            </c:dLbl>
            <c:dLbl>
              <c:idx val="1"/>
              <c:layout>
                <c:manualLayout>
                  <c:x val="0"/>
                  <c:y val="1.30399348003259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7A1-4080-B2D7-5A40FB837757}"/>
                </c:ext>
              </c:extLst>
            </c:dLbl>
            <c:dLbl>
              <c:idx val="2"/>
              <c:layout>
                <c:manualLayout>
                  <c:x val="-1.0787486515641856E-2"/>
                  <c:y val="1.30399348003259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7A1-4080-B2D7-5A40FB837757}"/>
                </c:ext>
              </c:extLst>
            </c:dLbl>
            <c:spPr>
              <a:solidFill>
                <a:schemeClr val="lt1"/>
              </a:solidFill>
              <a:ln w="12571"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9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Лист1!$F$2:$F$4</c:f>
              <c:numCache>
                <c:formatCode>General</c:formatCode>
                <c:ptCount val="3"/>
                <c:pt idx="0">
                  <c:v>21</c:v>
                </c:pt>
                <c:pt idx="1">
                  <c:v>9</c:v>
                </c:pt>
                <c:pt idx="2">
                  <c:v>16</c:v>
                </c:pt>
              </c:numCache>
            </c:numRef>
          </c:val>
          <c:extLst xmlns:c16r2="http://schemas.microsoft.com/office/drawing/2015/06/chart">
            <c:ext xmlns:c16="http://schemas.microsoft.com/office/drawing/2014/chart" uri="{C3380CC4-5D6E-409C-BE32-E72D297353CC}">
              <c16:uniqueId val="{0000000C-57A1-4080-B2D7-5A40FB837757}"/>
            </c:ext>
          </c:extLst>
        </c:ser>
        <c:ser>
          <c:idx val="5"/>
          <c:order val="5"/>
          <c:tx>
            <c:strRef>
              <c:f>Лист1!$G$1</c:f>
              <c:strCache>
                <c:ptCount val="1"/>
                <c:pt idx="0">
                  <c:v>На обеспечение радиационной безопасности окружающей среды</c:v>
                </c:pt>
              </c:strCache>
            </c:strRef>
          </c:tx>
          <c:spPr>
            <a:solidFill>
              <a:schemeClr val="accent5">
                <a:lumMod val="60000"/>
              </a:schemeClr>
            </a:solidFill>
            <a:ln>
              <a:noFill/>
            </a:ln>
            <a:effectLst/>
            <a:sp3d/>
          </c:spPr>
          <c:invertIfNegative val="0"/>
          <c:dLbls>
            <c:dLbl>
              <c:idx val="0"/>
              <c:layout>
                <c:manualLayout>
                  <c:x val="2.1574973031283712E-2"/>
                  <c:y val="-2.607986960065200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7A1-4080-B2D7-5A40FB837757}"/>
                </c:ext>
              </c:extLst>
            </c:dLbl>
            <c:dLbl>
              <c:idx val="1"/>
              <c:layout>
                <c:manualLayout>
                  <c:x val="3.236245954692557E-2"/>
                  <c:y val="-2.28198859005705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7A1-4080-B2D7-5A40FB837757}"/>
                </c:ext>
              </c:extLst>
            </c:dLbl>
            <c:dLbl>
              <c:idx val="2"/>
              <c:layout>
                <c:manualLayout>
                  <c:x val="2.3732470334412076E-2"/>
                  <c:y val="-2.607986960065201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7A1-4080-B2D7-5A40FB837757}"/>
                </c:ext>
              </c:extLst>
            </c:dLbl>
            <c:spPr>
              <a:solidFill>
                <a:schemeClr val="lt1"/>
              </a:solidFill>
              <a:ln w="12571"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9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Лист1!$G$2:$G$4</c:f>
              <c:numCache>
                <c:formatCode>General</c:formatCode>
                <c:ptCount val="3"/>
                <c:pt idx="0">
                  <c:v>0</c:v>
                </c:pt>
                <c:pt idx="1">
                  <c:v>0</c:v>
                </c:pt>
                <c:pt idx="2">
                  <c:v>23</c:v>
                </c:pt>
              </c:numCache>
            </c:numRef>
          </c:val>
          <c:extLst xmlns:c16r2="http://schemas.microsoft.com/office/drawing/2015/06/chart">
            <c:ext xmlns:c16="http://schemas.microsoft.com/office/drawing/2014/chart" uri="{C3380CC4-5D6E-409C-BE32-E72D297353CC}">
              <c16:uniqueId val="{00000010-57A1-4080-B2D7-5A40FB837757}"/>
            </c:ext>
          </c:extLst>
        </c:ser>
        <c:dLbls>
          <c:showLegendKey val="0"/>
          <c:showVal val="1"/>
          <c:showCatName val="0"/>
          <c:showSerName val="0"/>
          <c:showPercent val="0"/>
          <c:showBubbleSize val="0"/>
        </c:dLbls>
        <c:gapWidth val="55"/>
        <c:axId val="471972352"/>
        <c:axId val="309020352"/>
      </c:barChart>
      <c:catAx>
        <c:axId val="471972352"/>
        <c:scaling>
          <c:orientation val="minMax"/>
        </c:scaling>
        <c:delete val="0"/>
        <c:axPos val="b"/>
        <c:numFmt formatCode="General" sourceLinked="1"/>
        <c:majorTickMark val="none"/>
        <c:minorTickMark val="none"/>
        <c:tickLblPos val="nextTo"/>
        <c:spPr>
          <a:ln w="6286">
            <a:noFill/>
          </a:ln>
        </c:spPr>
        <c:txPr>
          <a:bodyPr rot="-60000000" spcFirstLastPara="1" vertOverflow="ellipsis" vert="horz" wrap="square" anchor="ctr" anchorCtr="1"/>
          <a:lstStyle/>
          <a:p>
            <a:pPr>
              <a:defRPr sz="1039"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09020352"/>
        <c:crosses val="autoZero"/>
        <c:auto val="1"/>
        <c:lblAlgn val="ctr"/>
        <c:lblOffset val="100"/>
        <c:noMultiLvlLbl val="0"/>
      </c:catAx>
      <c:valAx>
        <c:axId val="309020352"/>
        <c:scaling>
          <c:orientation val="minMax"/>
        </c:scaling>
        <c:delete val="0"/>
        <c:axPos val="l"/>
        <c:majorGridlines>
          <c:spPr>
            <a:ln w="9429" cap="flat" cmpd="sng" algn="ctr">
              <a:solidFill>
                <a:schemeClr val="tx1">
                  <a:lumMod val="15000"/>
                  <a:lumOff val="85000"/>
                </a:schemeClr>
              </a:solidFill>
              <a:round/>
            </a:ln>
            <a:effectLst/>
          </c:spPr>
        </c:majorGridlines>
        <c:numFmt formatCode="General" sourceLinked="1"/>
        <c:majorTickMark val="none"/>
        <c:minorTickMark val="none"/>
        <c:tickLblPos val="nextTo"/>
        <c:spPr>
          <a:ln w="6286">
            <a:noFill/>
          </a:ln>
        </c:spPr>
        <c:txPr>
          <a:bodyPr rot="-60000000" spcFirstLastPara="1" vertOverflow="ellipsis" vert="horz" wrap="square" anchor="ctr" anchorCtr="1"/>
          <a:lstStyle/>
          <a:p>
            <a:pPr>
              <a:defRPr sz="1039"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1972352"/>
        <c:crosses val="autoZero"/>
        <c:crossBetween val="between"/>
      </c:valAx>
      <c:spPr>
        <a:noFill/>
        <a:ln w="25143">
          <a:noFill/>
        </a:ln>
      </c:spPr>
    </c:plotArea>
    <c:legend>
      <c:legendPos val="r"/>
      <c:layout>
        <c:manualLayout>
          <c:xMode val="edge"/>
          <c:yMode val="edge"/>
          <c:x val="0.6458333440027314"/>
          <c:y val="3.08725322378181E-2"/>
          <c:w val="0.33973121652476368"/>
          <c:h val="0.74958347597854624"/>
        </c:manualLayout>
      </c:layout>
      <c:overlay val="0"/>
      <c:spPr>
        <a:noFill/>
        <a:ln w="25143">
          <a:noFill/>
        </a:ln>
      </c:spPr>
      <c:txPr>
        <a:bodyPr rot="0" spcFirstLastPara="1" vertOverflow="ellipsis" vert="horz" wrap="square" anchor="ctr" anchorCtr="1"/>
        <a:lstStyle/>
        <a:p>
          <a:pPr>
            <a:defRPr sz="99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sz="990">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тыс.руб.</c:v>
                </c:pt>
              </c:strCache>
            </c:strRef>
          </c:tx>
          <c:spPr>
            <a:ln w="38097" cap="rnd">
              <a:solidFill>
                <a:schemeClr val="accent5"/>
              </a:solidFill>
              <a:round/>
            </a:ln>
            <a:effectLst>
              <a:outerShdw blurRad="57150" dist="19050" dir="5400000" algn="ctr" rotWithShape="0">
                <a:srgbClr val="000000">
                  <a:alpha val="63000"/>
                </a:srgbClr>
              </a:outerShdw>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38097">
                <a:solidFill>
                  <a:schemeClr val="accent5"/>
                </a:solidFill>
                <a:round/>
              </a:ln>
              <a:effectLst>
                <a:outerShdw blurRad="57150" dist="19050" dir="5400000" algn="ctr" rotWithShape="0">
                  <a:srgbClr val="000000">
                    <a:alpha val="63000"/>
                  </a:srgbClr>
                </a:outerShdw>
              </a:effectLst>
            </c:spPr>
          </c:marker>
          <c:dLbls>
            <c:spPr>
              <a:solidFill>
                <a:schemeClr val="lt1"/>
              </a:solidFill>
              <a:ln w="12699" cap="flat" cmpd="sng" algn="ctr">
                <a:solidFill>
                  <a:srgbClr val="002060"/>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1665.2</c:v>
                </c:pt>
                <c:pt idx="1">
                  <c:v>1052.8</c:v>
                </c:pt>
                <c:pt idx="2">
                  <c:v>936.6</c:v>
                </c:pt>
                <c:pt idx="3">
                  <c:v>1657.5</c:v>
                </c:pt>
                <c:pt idx="4">
                  <c:v>1122</c:v>
                </c:pt>
              </c:numCache>
            </c:numRef>
          </c:val>
          <c:smooth val="0"/>
          <c:extLst xmlns:c16r2="http://schemas.microsoft.com/office/drawing/2015/06/chart">
            <c:ext xmlns:c16="http://schemas.microsoft.com/office/drawing/2014/chart" uri="{C3380CC4-5D6E-409C-BE32-E72D297353CC}">
              <c16:uniqueId val="{00000000-584D-4CD0-BBA0-7A36B81FE714}"/>
            </c:ext>
          </c:extLst>
        </c:ser>
        <c:dLbls>
          <c:showLegendKey val="0"/>
          <c:showVal val="1"/>
          <c:showCatName val="0"/>
          <c:showSerName val="0"/>
          <c:showPercent val="0"/>
          <c:showBubbleSize val="0"/>
        </c:dLbls>
        <c:marker val="1"/>
        <c:smooth val="0"/>
        <c:axId val="472309760"/>
        <c:axId val="471047488"/>
      </c:lineChart>
      <c:catAx>
        <c:axId val="472309760"/>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1047488"/>
        <c:crosses val="autoZero"/>
        <c:auto val="1"/>
        <c:lblAlgn val="ctr"/>
        <c:lblOffset val="100"/>
        <c:noMultiLvlLbl val="0"/>
      </c:catAx>
      <c:valAx>
        <c:axId val="471047488"/>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2309760"/>
        <c:crosses val="autoZero"/>
        <c:crossBetween val="between"/>
      </c:valAx>
      <c:spPr>
        <a:noFill/>
        <a:ln w="25398">
          <a:noFill/>
        </a:ln>
      </c:spPr>
    </c:plotArea>
    <c:legend>
      <c:legendPos val="b"/>
      <c:overlay val="0"/>
      <c:spPr>
        <a:noFill/>
        <a:ln w="25398">
          <a:noFill/>
        </a:ln>
      </c:spPr>
      <c:txPr>
        <a:bodyPr rot="0" spcFirstLastPara="1" vertOverflow="ellipsis" vert="horz" wrap="square" anchor="ctr" anchorCtr="1"/>
        <a:lstStyle/>
        <a:p>
          <a:pPr>
            <a:defRPr sz="105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zero"/>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Число организаций, осуществляющих образовательную деятельность по образтельным программам дошкольного образования, присмотр и уход за детьми, ед.</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4419">
                <a:noFill/>
              </a:ln>
            </c:spPr>
            <c:txPr>
              <a:bodyPr rot="0" spcFirstLastPara="1" vertOverflow="ellipsis" vert="horz" wrap="square" anchor="ctr" anchorCtr="1"/>
              <a:lstStyle/>
              <a:p>
                <a:pPr>
                  <a:defRPr sz="1154"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22</c:v>
                </c:pt>
                <c:pt idx="1">
                  <c:v>22</c:v>
                </c:pt>
                <c:pt idx="2">
                  <c:v>20</c:v>
                </c:pt>
                <c:pt idx="3">
                  <c:v>20</c:v>
                </c:pt>
                <c:pt idx="4">
                  <c:v>20</c:v>
                </c:pt>
              </c:numCache>
            </c:numRef>
          </c:val>
          <c:extLst xmlns:c16r2="http://schemas.microsoft.com/office/drawing/2015/06/chart">
            <c:ext xmlns:c16="http://schemas.microsoft.com/office/drawing/2014/chart" uri="{C3380CC4-5D6E-409C-BE32-E72D297353CC}">
              <c16:uniqueId val="{00000000-3D4B-4A97-B533-0711BC0416AB}"/>
            </c:ext>
          </c:extLst>
        </c:ser>
        <c:dLbls>
          <c:showLegendKey val="0"/>
          <c:showVal val="0"/>
          <c:showCatName val="0"/>
          <c:showSerName val="0"/>
          <c:showPercent val="0"/>
          <c:showBubbleSize val="0"/>
        </c:dLbls>
        <c:gapWidth val="219"/>
        <c:axId val="472311808"/>
        <c:axId val="309022080"/>
      </c:barChart>
      <c:lineChart>
        <c:grouping val="standard"/>
        <c:varyColors val="0"/>
        <c:ser>
          <c:idx val="1"/>
          <c:order val="1"/>
          <c:tx>
            <c:strRef>
              <c:f>Лист1!$C$1</c:f>
              <c:strCache>
                <c:ptCount val="1"/>
                <c:pt idx="0">
                  <c:v>Численность воспитанников в организациях, осуществляющих образовательную деятельность по образтельным программам дошкольного образования, присмотр и уход за детьми, чел.</c:v>
                </c:pt>
              </c:strCache>
            </c:strRef>
          </c:tx>
          <c:spPr>
            <a:ln w="33576" cap="rnd">
              <a:solidFill>
                <a:schemeClr val="accent5"/>
              </a:solidFill>
              <a:round/>
            </a:ln>
            <a:effectLst>
              <a:outerShdw blurRad="57150" dist="19050" dir="5400000" algn="ctr" rotWithShape="0">
                <a:srgbClr val="000000">
                  <a:alpha val="63000"/>
                </a:srgbClr>
              </a:outerShdw>
            </a:effectLst>
          </c:spPr>
          <c:marker>
            <c:symbol val="none"/>
          </c:marker>
          <c:dLbls>
            <c:spPr>
              <a:noFill/>
              <a:ln w="24419">
                <a:noFill/>
              </a:ln>
            </c:spPr>
            <c:txPr>
              <a:bodyPr rot="0" spcFirstLastPara="1" vertOverflow="ellipsis" vert="horz" wrap="square" anchor="ctr" anchorCtr="1"/>
              <a:lstStyle/>
              <a:p>
                <a:pPr>
                  <a:defRPr sz="1154"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1189</c:v>
                </c:pt>
                <c:pt idx="1">
                  <c:v>1197</c:v>
                </c:pt>
                <c:pt idx="2">
                  <c:v>1205</c:v>
                </c:pt>
                <c:pt idx="3">
                  <c:v>1254</c:v>
                </c:pt>
                <c:pt idx="4">
                  <c:v>1175</c:v>
                </c:pt>
              </c:numCache>
            </c:numRef>
          </c:val>
          <c:smooth val="0"/>
          <c:extLst xmlns:c16r2="http://schemas.microsoft.com/office/drawing/2015/06/chart">
            <c:ext xmlns:c16="http://schemas.microsoft.com/office/drawing/2014/chart" uri="{C3380CC4-5D6E-409C-BE32-E72D297353CC}">
              <c16:uniqueId val="{00000001-3D4B-4A97-B533-0711BC0416AB}"/>
            </c:ext>
          </c:extLst>
        </c:ser>
        <c:ser>
          <c:idx val="2"/>
          <c:order val="2"/>
          <c:tx>
            <c:strRef>
              <c:f>Лист1!$D$1</c:f>
              <c:strCache>
                <c:ptCount val="1"/>
                <c:pt idx="0">
                  <c:v>Численность педагогических работников в дошкольных образовательных организациях, чел.</c:v>
                </c:pt>
              </c:strCache>
            </c:strRef>
          </c:tx>
          <c:spPr>
            <a:ln w="33576" cap="rnd">
              <a:solidFill>
                <a:schemeClr val="accent4"/>
              </a:solidFill>
              <a:round/>
            </a:ln>
            <a:effectLst>
              <a:outerShdw blurRad="57150" dist="19050" dir="5400000" algn="ctr" rotWithShape="0">
                <a:srgbClr val="000000">
                  <a:alpha val="63000"/>
                </a:srgbClr>
              </a:outerShdw>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157">
                <a:solidFill>
                  <a:schemeClr val="accent4"/>
                </a:solidFill>
                <a:round/>
              </a:ln>
              <a:effectLst>
                <a:outerShdw blurRad="57150" dist="19050" dir="5400000" algn="ctr" rotWithShape="0">
                  <a:srgbClr val="000000">
                    <a:alpha val="63000"/>
                  </a:srgbClr>
                </a:outerShdw>
              </a:effectLst>
            </c:spPr>
          </c:marker>
          <c:dLbls>
            <c:spPr>
              <a:noFill/>
              <a:ln w="24419">
                <a:noFill/>
              </a:ln>
            </c:spPr>
            <c:txPr>
              <a:bodyPr rot="0" spcFirstLastPara="1" vertOverflow="ellipsis" vert="horz" wrap="square" anchor="ctr" anchorCtr="1"/>
              <a:lstStyle/>
              <a:p>
                <a:pPr>
                  <a:defRPr sz="1154"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132</c:v>
                </c:pt>
                <c:pt idx="1">
                  <c:v>141</c:v>
                </c:pt>
                <c:pt idx="2">
                  <c:v>141</c:v>
                </c:pt>
                <c:pt idx="3">
                  <c:v>140</c:v>
                </c:pt>
                <c:pt idx="4">
                  <c:v>137</c:v>
                </c:pt>
              </c:numCache>
            </c:numRef>
          </c:val>
          <c:smooth val="0"/>
          <c:extLst xmlns:c16r2="http://schemas.microsoft.com/office/drawing/2015/06/chart">
            <c:ext xmlns:c16="http://schemas.microsoft.com/office/drawing/2014/chart" uri="{C3380CC4-5D6E-409C-BE32-E72D297353CC}">
              <c16:uniqueId val="{00000002-3D4B-4A97-B533-0711BC0416AB}"/>
            </c:ext>
          </c:extLst>
        </c:ser>
        <c:dLbls>
          <c:showLegendKey val="0"/>
          <c:showVal val="0"/>
          <c:showCatName val="0"/>
          <c:showSerName val="0"/>
          <c:showPercent val="0"/>
          <c:showBubbleSize val="0"/>
        </c:dLbls>
        <c:marker val="1"/>
        <c:smooth val="0"/>
        <c:axId val="472312320"/>
        <c:axId val="471044608"/>
      </c:lineChart>
      <c:catAx>
        <c:axId val="472311808"/>
        <c:scaling>
          <c:orientation val="minMax"/>
        </c:scaling>
        <c:delete val="0"/>
        <c:axPos val="b"/>
        <c:numFmt formatCode="General" sourceLinked="1"/>
        <c:majorTickMark val="none"/>
        <c:minorTickMark val="none"/>
        <c:tickLblPos val="nextTo"/>
        <c:spPr>
          <a:noFill/>
          <a:ln w="12209" cap="flat" cmpd="sng" algn="ctr">
            <a:solidFill>
              <a:schemeClr val="tx1">
                <a:lumMod val="15000"/>
                <a:lumOff val="85000"/>
              </a:schemeClr>
            </a:solidFill>
            <a:round/>
          </a:ln>
          <a:effectLst/>
        </c:spPr>
        <c:txPr>
          <a:bodyPr rot="-60000000" spcFirstLastPara="1" vertOverflow="ellipsis" vert="horz" wrap="square" anchor="ctr" anchorCtr="1"/>
          <a:lstStyle/>
          <a:p>
            <a:pPr>
              <a:defRPr sz="865"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09022080"/>
        <c:crosses val="autoZero"/>
        <c:auto val="1"/>
        <c:lblAlgn val="ctr"/>
        <c:lblOffset val="100"/>
        <c:noMultiLvlLbl val="0"/>
      </c:catAx>
      <c:valAx>
        <c:axId val="309022080"/>
        <c:scaling>
          <c:orientation val="minMax"/>
          <c:max val="30"/>
          <c:min val="10"/>
        </c:scaling>
        <c:delete val="0"/>
        <c:axPos val="l"/>
        <c:majorGridlines>
          <c:spPr>
            <a:ln w="9157" cap="flat" cmpd="sng" algn="ctr">
              <a:solidFill>
                <a:schemeClr val="tx1">
                  <a:lumMod val="15000"/>
                  <a:lumOff val="85000"/>
                </a:schemeClr>
              </a:solidFill>
              <a:round/>
            </a:ln>
            <a:effectLst/>
          </c:spPr>
        </c:majorGridlines>
        <c:numFmt formatCode="General" sourceLinked="1"/>
        <c:majorTickMark val="none"/>
        <c:minorTickMark val="none"/>
        <c:tickLblPos val="nextTo"/>
        <c:spPr>
          <a:ln w="6105">
            <a:noFill/>
          </a:ln>
        </c:spPr>
        <c:txPr>
          <a:bodyPr rot="-60000000" spcFirstLastPara="1" vertOverflow="ellipsis" vert="horz" wrap="square" anchor="ctr" anchorCtr="1"/>
          <a:lstStyle/>
          <a:p>
            <a:pPr>
              <a:defRPr sz="865"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2311808"/>
        <c:crosses val="autoZero"/>
        <c:crossBetween val="between"/>
      </c:valAx>
      <c:catAx>
        <c:axId val="472312320"/>
        <c:scaling>
          <c:orientation val="minMax"/>
        </c:scaling>
        <c:delete val="1"/>
        <c:axPos val="b"/>
        <c:numFmt formatCode="General" sourceLinked="1"/>
        <c:majorTickMark val="out"/>
        <c:minorTickMark val="none"/>
        <c:tickLblPos val="nextTo"/>
        <c:crossAx val="471044608"/>
        <c:crosses val="autoZero"/>
        <c:auto val="1"/>
        <c:lblAlgn val="ctr"/>
        <c:lblOffset val="100"/>
        <c:noMultiLvlLbl val="0"/>
      </c:catAx>
      <c:valAx>
        <c:axId val="471044608"/>
        <c:scaling>
          <c:orientation val="minMax"/>
          <c:max val="1500"/>
          <c:min val="0"/>
        </c:scaling>
        <c:delete val="0"/>
        <c:axPos val="r"/>
        <c:numFmt formatCode="General" sourceLinked="1"/>
        <c:majorTickMark val="none"/>
        <c:minorTickMark val="none"/>
        <c:tickLblPos val="nextTo"/>
        <c:spPr>
          <a:ln w="6105">
            <a:noFill/>
          </a:ln>
        </c:spPr>
        <c:txPr>
          <a:bodyPr rot="-60000000" spcFirstLastPara="1" vertOverflow="ellipsis" vert="horz" wrap="square" anchor="ctr" anchorCtr="1"/>
          <a:lstStyle/>
          <a:p>
            <a:pPr>
              <a:defRPr sz="865"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2312320"/>
        <c:crosses val="max"/>
        <c:crossBetween val="between"/>
        <c:minorUnit val="50"/>
      </c:valAx>
      <c:spPr>
        <a:noFill/>
        <a:ln w="24419">
          <a:noFill/>
        </a:ln>
      </c:spPr>
    </c:plotArea>
    <c:legend>
      <c:legendPos val="b"/>
      <c:overlay val="0"/>
      <c:spPr>
        <a:noFill/>
        <a:ln w="24419">
          <a:noFill/>
        </a:ln>
      </c:spPr>
      <c:txPr>
        <a:bodyPr rot="0" spcFirstLastPara="1" vertOverflow="ellipsis" vert="horz" wrap="square" anchor="ctr" anchorCtr="1"/>
        <a:lstStyle/>
        <a:p>
          <a:pPr>
            <a:defRPr sz="865"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zero"/>
    <c:showDLblsOverMax val="0"/>
  </c:chart>
  <c:spPr>
    <a:solidFill>
      <a:schemeClr val="bg1"/>
    </a:solidFill>
    <a:ln>
      <a:noFill/>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Численность воспитанников, приходящаяся на 1 педагогического работника сферы дошкольного образования, %</c:v>
                </c:pt>
              </c:strCache>
            </c:strRef>
          </c:tx>
          <c:spPr>
            <a:ln w="19569" cap="rnd">
              <a:solidFill>
                <a:schemeClr val="accent1"/>
              </a:solidFill>
              <a:round/>
            </a:ln>
            <a:effectLst/>
          </c:spPr>
          <c:marker>
            <c:symbol val="none"/>
          </c:marker>
          <c:dLbls>
            <c:spPr>
              <a:noFill/>
              <a:ln w="17395">
                <a:noFill/>
              </a:ln>
            </c:spPr>
            <c:txPr>
              <a:bodyPr rot="0" spcFirstLastPara="1" vertOverflow="ellipsis" vert="horz" wrap="square" anchor="ctr" anchorCtr="1"/>
              <a:lstStyle/>
              <a:p>
                <a:pPr>
                  <a:defRPr sz="822"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c:v>
                </c:pt>
                <c:pt idx="1">
                  <c:v>8.5</c:v>
                </c:pt>
                <c:pt idx="2">
                  <c:v>8.5</c:v>
                </c:pt>
                <c:pt idx="3">
                  <c:v>8.9</c:v>
                </c:pt>
                <c:pt idx="4">
                  <c:v>8.6</c:v>
                </c:pt>
              </c:numCache>
            </c:numRef>
          </c:val>
          <c:smooth val="0"/>
          <c:extLst xmlns:c16r2="http://schemas.microsoft.com/office/drawing/2015/06/chart">
            <c:ext xmlns:c16="http://schemas.microsoft.com/office/drawing/2014/chart" uri="{C3380CC4-5D6E-409C-BE32-E72D297353CC}">
              <c16:uniqueId val="{00000000-20E6-4264-B5B1-57120CE5DFF0}"/>
            </c:ext>
          </c:extLst>
        </c:ser>
        <c:dLbls>
          <c:showLegendKey val="0"/>
          <c:showVal val="0"/>
          <c:showCatName val="0"/>
          <c:showSerName val="0"/>
          <c:showPercent val="0"/>
          <c:showBubbleSize val="0"/>
        </c:dLbls>
        <c:marker val="1"/>
        <c:smooth val="0"/>
        <c:axId val="472563712"/>
        <c:axId val="309023808"/>
      </c:lineChart>
      <c:catAx>
        <c:axId val="472563712"/>
        <c:scaling>
          <c:orientation val="minMax"/>
        </c:scaling>
        <c:delete val="0"/>
        <c:axPos val="b"/>
        <c:numFmt formatCode="General" sourceLinked="1"/>
        <c:majorTickMark val="none"/>
        <c:minorTickMark val="none"/>
        <c:tickLblPos val="nextTo"/>
        <c:spPr>
          <a:noFill/>
          <a:ln w="6523" cap="flat" cmpd="sng" algn="ctr">
            <a:solidFill>
              <a:schemeClr val="tx1">
                <a:lumMod val="15000"/>
                <a:lumOff val="85000"/>
              </a:schemeClr>
            </a:solidFill>
            <a:round/>
          </a:ln>
          <a:effectLst/>
        </c:spPr>
        <c:txPr>
          <a:bodyPr rot="-60000000" spcFirstLastPara="1" vertOverflow="ellipsis" vert="horz" wrap="square" anchor="ctr" anchorCtr="1"/>
          <a:lstStyle/>
          <a:p>
            <a:pPr>
              <a:defRPr sz="822"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09023808"/>
        <c:crosses val="autoZero"/>
        <c:auto val="1"/>
        <c:lblAlgn val="ctr"/>
        <c:lblOffset val="100"/>
        <c:noMultiLvlLbl val="0"/>
      </c:catAx>
      <c:valAx>
        <c:axId val="309023808"/>
        <c:scaling>
          <c:orientation val="minMax"/>
          <c:max val="10"/>
          <c:min val="5"/>
        </c:scaling>
        <c:delete val="0"/>
        <c:axPos val="l"/>
        <c:majorGridlines>
          <c:spPr>
            <a:ln w="6523" cap="flat" cmpd="sng" algn="ctr">
              <a:solidFill>
                <a:schemeClr val="tx1">
                  <a:lumMod val="15000"/>
                  <a:lumOff val="85000"/>
                </a:schemeClr>
              </a:solidFill>
              <a:round/>
            </a:ln>
            <a:effectLst/>
          </c:spPr>
        </c:majorGridlines>
        <c:numFmt formatCode="General" sourceLinked="1"/>
        <c:majorTickMark val="none"/>
        <c:minorTickMark val="none"/>
        <c:tickLblPos val="nextTo"/>
        <c:spPr>
          <a:ln w="4349">
            <a:noFill/>
          </a:ln>
        </c:spPr>
        <c:txPr>
          <a:bodyPr rot="-60000000" spcFirstLastPara="1" vertOverflow="ellipsis" vert="horz" wrap="square" anchor="ctr" anchorCtr="1"/>
          <a:lstStyle/>
          <a:p>
            <a:pPr>
              <a:defRPr sz="822"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2563712"/>
        <c:crosses val="autoZero"/>
        <c:crossBetween val="between"/>
      </c:valAx>
      <c:spPr>
        <a:noFill/>
        <a:ln w="17395">
          <a:noFill/>
        </a:ln>
      </c:spPr>
    </c:plotArea>
    <c:plotVisOnly val="1"/>
    <c:dispBlanksAs val="gap"/>
    <c:showDLblsOverMax val="0"/>
  </c:chart>
  <c:spPr>
    <a:solidFill>
      <a:schemeClr val="bg1"/>
    </a:solidFill>
    <a:ln>
      <a:noFill/>
    </a:ln>
    <a:effectLst/>
  </c:spPr>
  <c:txPr>
    <a:bodyPr/>
    <a:lstStyle/>
    <a:p>
      <a:pPr>
        <a:defRPr sz="822">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Численность детей, приходящая на каждые 100 мест, чел.</c:v>
                </c:pt>
              </c:strCache>
            </c:strRef>
          </c:tx>
          <c:spPr>
            <a:solidFill>
              <a:srgbClr val="5B9BD5"/>
            </a:solidFill>
            <a:ln w="25388">
              <a:noFill/>
            </a:ln>
          </c:spPr>
          <c:invertIfNegative val="0"/>
          <c:dLbls>
            <c:dLbl>
              <c:idx val="3"/>
              <c:layout>
                <c:manualLayout>
                  <c:x val="-2.0631318341242013E-3"/>
                  <c:y val="1.405234498506934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34-4D80-AAA7-2399D114000C}"/>
                </c:ext>
              </c:extLst>
            </c:dLbl>
            <c:spPr>
              <a:noFill/>
              <a:ln w="25388">
                <a:noFill/>
              </a:ln>
            </c:spPr>
            <c:txPr>
              <a:bodyPr rot="0" vert="horz"/>
              <a:lstStyle/>
              <a:p>
                <a:pPr>
                  <a:defRPr sz="1199"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90</c:v>
                </c:pt>
                <c:pt idx="1">
                  <c:v>89</c:v>
                </c:pt>
                <c:pt idx="2">
                  <c:v>88</c:v>
                </c:pt>
                <c:pt idx="3">
                  <c:v>92</c:v>
                </c:pt>
                <c:pt idx="4">
                  <c:v>85</c:v>
                </c:pt>
              </c:numCache>
            </c:numRef>
          </c:val>
          <c:extLst xmlns:c16r2="http://schemas.microsoft.com/office/drawing/2015/06/chart">
            <c:ext xmlns:c16="http://schemas.microsoft.com/office/drawing/2014/chart" uri="{C3380CC4-5D6E-409C-BE32-E72D297353CC}">
              <c16:uniqueId val="{00000001-0F34-4D80-AAA7-2399D114000C}"/>
            </c:ext>
          </c:extLst>
        </c:ser>
        <c:dLbls>
          <c:showLegendKey val="0"/>
          <c:showVal val="0"/>
          <c:showCatName val="0"/>
          <c:showSerName val="0"/>
          <c:showPercent val="0"/>
          <c:showBubbleSize val="0"/>
        </c:dLbls>
        <c:gapWidth val="219"/>
        <c:axId val="472565248"/>
        <c:axId val="309240960"/>
      </c:barChart>
      <c:lineChart>
        <c:grouping val="standard"/>
        <c:varyColors val="0"/>
        <c:ser>
          <c:idx val="1"/>
          <c:order val="1"/>
          <c:tx>
            <c:strRef>
              <c:f>Лист1!$C$1</c:f>
              <c:strCache>
                <c:ptCount val="1"/>
                <c:pt idx="0">
                  <c:v>100 мест</c:v>
                </c:pt>
              </c:strCache>
            </c:strRef>
          </c:tx>
          <c:spPr>
            <a:ln w="22214" cap="rnd">
              <a:solidFill>
                <a:schemeClr val="accent2"/>
              </a:solidFill>
              <a:round/>
            </a:ln>
            <a:effectLst/>
          </c:spPr>
          <c:marker>
            <c:symbol val="none"/>
          </c:marker>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100</c:v>
                </c:pt>
                <c:pt idx="1">
                  <c:v>100</c:v>
                </c:pt>
                <c:pt idx="2">
                  <c:v>100</c:v>
                </c:pt>
                <c:pt idx="3">
                  <c:v>100</c:v>
                </c:pt>
                <c:pt idx="4">
                  <c:v>100</c:v>
                </c:pt>
              </c:numCache>
            </c:numRef>
          </c:val>
          <c:smooth val="0"/>
          <c:extLst xmlns:c16r2="http://schemas.microsoft.com/office/drawing/2015/06/chart">
            <c:ext xmlns:c16="http://schemas.microsoft.com/office/drawing/2014/chart" uri="{C3380CC4-5D6E-409C-BE32-E72D297353CC}">
              <c16:uniqueId val="{00000002-0F34-4D80-AAA7-2399D114000C}"/>
            </c:ext>
          </c:extLst>
        </c:ser>
        <c:dLbls>
          <c:showLegendKey val="0"/>
          <c:showVal val="0"/>
          <c:showCatName val="0"/>
          <c:showSerName val="0"/>
          <c:showPercent val="0"/>
          <c:showBubbleSize val="0"/>
        </c:dLbls>
        <c:marker val="1"/>
        <c:smooth val="0"/>
        <c:axId val="472565248"/>
        <c:axId val="309240960"/>
      </c:lineChart>
      <c:catAx>
        <c:axId val="472565248"/>
        <c:scaling>
          <c:orientation val="minMax"/>
        </c:scaling>
        <c:delete val="0"/>
        <c:axPos val="b"/>
        <c:majorGridlines>
          <c:spPr>
            <a:ln w="9520"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0" cap="flat" cmpd="sng" algn="ctr">
            <a:solidFill>
              <a:schemeClr val="dk1">
                <a:lumMod val="15000"/>
                <a:lumOff val="85000"/>
              </a:schemeClr>
            </a:solidFill>
            <a:round/>
          </a:ln>
          <a:effectLst/>
        </c:spPr>
        <c:txPr>
          <a:bodyPr rot="-60000000" vert="horz"/>
          <a:lstStyle/>
          <a:p>
            <a:pPr>
              <a:defRPr/>
            </a:pPr>
            <a:endParaRPr lang="ru-RU"/>
          </a:p>
        </c:txPr>
        <c:crossAx val="309240960"/>
        <c:crosses val="autoZero"/>
        <c:auto val="1"/>
        <c:lblAlgn val="ctr"/>
        <c:lblOffset val="100"/>
        <c:noMultiLvlLbl val="0"/>
      </c:catAx>
      <c:valAx>
        <c:axId val="309240960"/>
        <c:scaling>
          <c:orientation val="minMax"/>
          <c:min val="0"/>
        </c:scaling>
        <c:delete val="0"/>
        <c:axPos val="l"/>
        <c:majorGridlines>
          <c:spPr>
            <a:ln w="9520"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0" cap="flat" cmpd="sng" algn="ctr">
            <a:solidFill>
              <a:schemeClr val="dk1">
                <a:lumMod val="15000"/>
                <a:lumOff val="85000"/>
              </a:schemeClr>
            </a:solidFill>
            <a:round/>
          </a:ln>
          <a:effectLst/>
        </c:spPr>
        <c:txPr>
          <a:bodyPr rot="-60000000" vert="horz"/>
          <a:lstStyle/>
          <a:p>
            <a:pPr>
              <a:defRPr/>
            </a:pPr>
            <a:endParaRPr lang="ru-RU"/>
          </a:p>
        </c:txPr>
        <c:crossAx val="472565248"/>
        <c:crosses val="autoZero"/>
        <c:crossBetween val="between"/>
      </c:valAx>
      <c:spPr>
        <a:pattFill prst="ltDnDiag">
          <a:fgClr>
            <a:srgbClr val="D9D9D9"/>
          </a:fgClr>
          <a:bgClr>
            <a:srgbClr val="FFFFFF"/>
          </a:bgClr>
        </a:pattFill>
        <a:ln w="25388">
          <a:noFill/>
        </a:ln>
      </c:spPr>
    </c:plotArea>
    <c:legend>
      <c:legendPos val="b"/>
      <c:overlay val="0"/>
      <c:spPr>
        <a:noFill/>
        <a:ln w="25388">
          <a:noFill/>
        </a:ln>
      </c:spPr>
      <c:txPr>
        <a:bodyPr rot="0" vert="horz"/>
        <a:lstStyle/>
        <a:p>
          <a:pPr>
            <a:defRPr/>
          </a:pPr>
          <a:endParaRPr lang="ru-RU"/>
        </a:p>
      </c:txPr>
    </c:legend>
    <c:plotVisOnly val="1"/>
    <c:dispBlanksAs val="gap"/>
    <c:showDLblsOverMax val="0"/>
  </c:chart>
  <c:spPr>
    <a:solidFill>
      <a:schemeClr val="lt1"/>
    </a:solidFill>
    <a:ln>
      <a:noFill/>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Число общеобразовательных организаций дополнительного образования детей, ед.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357">
                <a:noFill/>
              </a:ln>
            </c:spPr>
            <c:txPr>
              <a:bodyPr rot="0" spcFirstLastPara="1" vertOverflow="ellipsis" vert="horz" wrap="square" anchor="ctr" anchorCtr="1"/>
              <a:lstStyle/>
              <a:p>
                <a:pPr>
                  <a:defRPr sz="1198" b="1" i="0" u="none" strike="noStrike" kern="1200" baseline="0">
                    <a:solidFill>
                      <a:srgbClr val="00206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6</c:v>
                </c:pt>
                <c:pt idx="1">
                  <c:v>6</c:v>
                </c:pt>
                <c:pt idx="2">
                  <c:v>6</c:v>
                </c:pt>
                <c:pt idx="3">
                  <c:v>7</c:v>
                </c:pt>
                <c:pt idx="4">
                  <c:v>7</c:v>
                </c:pt>
              </c:numCache>
            </c:numRef>
          </c:val>
          <c:extLst xmlns:c16r2="http://schemas.microsoft.com/office/drawing/2015/06/chart">
            <c:ext xmlns:c16="http://schemas.microsoft.com/office/drawing/2014/chart" uri="{C3380CC4-5D6E-409C-BE32-E72D297353CC}">
              <c16:uniqueId val="{00000000-0ADD-4038-9AA4-E62D4F758C49}"/>
            </c:ext>
          </c:extLst>
        </c:ser>
        <c:dLbls>
          <c:showLegendKey val="0"/>
          <c:showVal val="0"/>
          <c:showCatName val="0"/>
          <c:showSerName val="0"/>
          <c:showPercent val="0"/>
          <c:showBubbleSize val="0"/>
        </c:dLbls>
        <c:gapWidth val="219"/>
        <c:axId val="472567296"/>
        <c:axId val="309242688"/>
      </c:barChart>
      <c:lineChart>
        <c:grouping val="standard"/>
        <c:varyColors val="0"/>
        <c:ser>
          <c:idx val="1"/>
          <c:order val="1"/>
          <c:tx>
            <c:strRef>
              <c:f>Лист1!$C$1</c:f>
              <c:strCache>
                <c:ptCount val="1"/>
                <c:pt idx="0">
                  <c:v>Численность учащихся в организациях дополнительного образования, чел.</c:v>
                </c:pt>
              </c:strCache>
            </c:strRef>
          </c:tx>
          <c:spPr>
            <a:ln w="34866" cap="rnd">
              <a:solidFill>
                <a:schemeClr val="accent2"/>
              </a:solidFill>
              <a:round/>
            </a:ln>
            <a:effectLst>
              <a:outerShdw blurRad="57150" dist="19050" dir="5400000" algn="ctr" rotWithShape="0">
                <a:srgbClr val="000000">
                  <a:alpha val="63000"/>
                </a:srgbClr>
              </a:outerShdw>
            </a:effectLst>
          </c:spPr>
          <c:marker>
            <c:symbol val="none"/>
          </c:marker>
          <c:dLbls>
            <c:spPr>
              <a:noFill/>
              <a:ln w="25357">
                <a:noFill/>
              </a:ln>
            </c:spPr>
            <c:txPr>
              <a:bodyPr rot="0" spcFirstLastPara="1" vertOverflow="ellipsis" vert="horz" wrap="square" anchor="ctr" anchorCtr="1"/>
              <a:lstStyle/>
              <a:p>
                <a:pPr>
                  <a:defRPr sz="1198"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2600</c:v>
                </c:pt>
                <c:pt idx="1">
                  <c:v>3150</c:v>
                </c:pt>
                <c:pt idx="2">
                  <c:v>3806</c:v>
                </c:pt>
                <c:pt idx="3">
                  <c:v>3972</c:v>
                </c:pt>
                <c:pt idx="4">
                  <c:v>3261</c:v>
                </c:pt>
              </c:numCache>
            </c:numRef>
          </c:val>
          <c:smooth val="0"/>
          <c:extLst xmlns:c16r2="http://schemas.microsoft.com/office/drawing/2015/06/chart">
            <c:ext xmlns:c16="http://schemas.microsoft.com/office/drawing/2014/chart" uri="{C3380CC4-5D6E-409C-BE32-E72D297353CC}">
              <c16:uniqueId val="{00000001-0ADD-4038-9AA4-E62D4F758C49}"/>
            </c:ext>
          </c:extLst>
        </c:ser>
        <c:dLbls>
          <c:showLegendKey val="0"/>
          <c:showVal val="0"/>
          <c:showCatName val="0"/>
          <c:showSerName val="0"/>
          <c:showPercent val="0"/>
          <c:showBubbleSize val="0"/>
        </c:dLbls>
        <c:marker val="1"/>
        <c:smooth val="0"/>
        <c:axId val="472973824"/>
        <c:axId val="309243264"/>
      </c:lineChart>
      <c:catAx>
        <c:axId val="472567296"/>
        <c:scaling>
          <c:orientation val="minMax"/>
        </c:scaling>
        <c:delete val="0"/>
        <c:axPos val="b"/>
        <c:numFmt formatCode="General" sourceLinked="1"/>
        <c:majorTickMark val="none"/>
        <c:minorTickMark val="none"/>
        <c:tickLblPos val="nextTo"/>
        <c:spPr>
          <a:noFill/>
          <a:ln w="12679"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09242688"/>
        <c:crosses val="autoZero"/>
        <c:auto val="1"/>
        <c:lblAlgn val="ctr"/>
        <c:lblOffset val="100"/>
        <c:noMultiLvlLbl val="0"/>
      </c:catAx>
      <c:valAx>
        <c:axId val="309242688"/>
        <c:scaling>
          <c:orientation val="minMax"/>
          <c:max val="10"/>
          <c:min val="0"/>
        </c:scaling>
        <c:delete val="0"/>
        <c:axPos val="l"/>
        <c:majorGridlines>
          <c:spPr>
            <a:ln w="9509" cap="flat" cmpd="sng" algn="ctr">
              <a:solidFill>
                <a:schemeClr val="tx1">
                  <a:lumMod val="15000"/>
                  <a:lumOff val="85000"/>
                </a:schemeClr>
              </a:solidFill>
              <a:round/>
            </a:ln>
            <a:effectLst/>
          </c:spPr>
        </c:majorGridlines>
        <c:numFmt formatCode="General" sourceLinked="1"/>
        <c:majorTickMark val="none"/>
        <c:minorTickMark val="none"/>
        <c:tickLblPos val="nextTo"/>
        <c:spPr>
          <a:ln w="6339">
            <a:noFill/>
          </a:ln>
        </c:spPr>
        <c:txPr>
          <a:bodyPr rot="-60000000" spcFirstLastPara="1" vertOverflow="ellipsis" vert="horz" wrap="square" anchor="ctr" anchorCtr="1"/>
          <a:lstStyle/>
          <a:p>
            <a:pPr>
              <a:defRPr sz="89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2567296"/>
        <c:crosses val="autoZero"/>
        <c:crossBetween val="between"/>
      </c:valAx>
      <c:catAx>
        <c:axId val="472973824"/>
        <c:scaling>
          <c:orientation val="minMax"/>
        </c:scaling>
        <c:delete val="1"/>
        <c:axPos val="b"/>
        <c:numFmt formatCode="General" sourceLinked="1"/>
        <c:majorTickMark val="out"/>
        <c:minorTickMark val="none"/>
        <c:tickLblPos val="nextTo"/>
        <c:crossAx val="309243264"/>
        <c:crosses val="autoZero"/>
        <c:auto val="1"/>
        <c:lblAlgn val="ctr"/>
        <c:lblOffset val="100"/>
        <c:noMultiLvlLbl val="0"/>
      </c:catAx>
      <c:valAx>
        <c:axId val="309243264"/>
        <c:scaling>
          <c:orientation val="minMax"/>
        </c:scaling>
        <c:delete val="0"/>
        <c:axPos val="r"/>
        <c:numFmt formatCode="General" sourceLinked="1"/>
        <c:majorTickMark val="none"/>
        <c:minorTickMark val="none"/>
        <c:tickLblPos val="nextTo"/>
        <c:spPr>
          <a:ln w="6339">
            <a:noFill/>
          </a:ln>
        </c:spPr>
        <c:txPr>
          <a:bodyPr rot="-60000000" spcFirstLastPara="1" vertOverflow="ellipsis" vert="horz" wrap="square" anchor="ctr" anchorCtr="1"/>
          <a:lstStyle/>
          <a:p>
            <a:pPr>
              <a:defRPr sz="89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2973824"/>
        <c:crosses val="max"/>
        <c:crossBetween val="between"/>
      </c:valAx>
      <c:spPr>
        <a:noFill/>
        <a:ln w="25357">
          <a:noFill/>
        </a:ln>
      </c:spPr>
    </c:plotArea>
    <c:legend>
      <c:legendPos val="b"/>
      <c:overlay val="0"/>
      <c:spPr>
        <a:noFill/>
        <a:ln w="25357">
          <a:noFill/>
        </a:ln>
      </c:spPr>
      <c:txPr>
        <a:bodyPr rot="0" spcFirstLastPara="1" vertOverflow="ellipsis" vert="horz" wrap="square" anchor="ctr" anchorCtr="1"/>
        <a:lstStyle/>
        <a:p>
          <a:pPr>
            <a:defRPr sz="89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4394">
                <a:noFill/>
              </a:ln>
            </c:spPr>
            <c:txPr>
              <a:bodyPr rot="0" spcFirstLastPara="1" vertOverflow="ellipsis" vert="horz" wrap="square" anchor="ctr" anchorCtr="1"/>
              <a:lstStyle/>
              <a:p>
                <a:pPr>
                  <a:defRPr sz="1152"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36591" cap="rnd">
                <a:solidFill>
                  <a:schemeClr val="accent1"/>
                </a:solidFill>
                <a:prstDash val="sysDash"/>
              </a:ln>
              <a:effectLst/>
            </c:spPr>
            <c:trendlineType val="power"/>
            <c:dispRSqr val="0"/>
            <c:dispEq val="0"/>
          </c:trendline>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464</c:v>
                </c:pt>
                <c:pt idx="1">
                  <c:v>433</c:v>
                </c:pt>
                <c:pt idx="2">
                  <c:v>463</c:v>
                </c:pt>
                <c:pt idx="3">
                  <c:v>427</c:v>
                </c:pt>
                <c:pt idx="4">
                  <c:v>394</c:v>
                </c:pt>
              </c:numCache>
            </c:numRef>
          </c:val>
          <c:extLst xmlns:c16r2="http://schemas.microsoft.com/office/drawing/2015/06/chart">
            <c:ext xmlns:c16="http://schemas.microsoft.com/office/drawing/2014/chart" uri="{C3380CC4-5D6E-409C-BE32-E72D297353CC}">
              <c16:uniqueId val="{00000000-D594-4C67-91A2-3ABDF07D5849}"/>
            </c:ext>
          </c:extLst>
        </c:ser>
        <c:dLbls>
          <c:showLegendKey val="0"/>
          <c:showVal val="0"/>
          <c:showCatName val="0"/>
          <c:showSerName val="0"/>
          <c:showPercent val="0"/>
          <c:showBubbleSize val="0"/>
        </c:dLbls>
        <c:gapWidth val="100"/>
        <c:overlap val="-24"/>
        <c:axId val="472975360"/>
        <c:axId val="309244992"/>
      </c:barChart>
      <c:catAx>
        <c:axId val="472975360"/>
        <c:scaling>
          <c:orientation val="minMax"/>
        </c:scaling>
        <c:delete val="0"/>
        <c:axPos val="b"/>
        <c:numFmt formatCode="General" sourceLinked="1"/>
        <c:majorTickMark val="none"/>
        <c:minorTickMark val="none"/>
        <c:tickLblPos val="nextTo"/>
        <c:spPr>
          <a:noFill/>
          <a:ln w="12197" cap="flat" cmpd="sng" algn="ctr">
            <a:solidFill>
              <a:schemeClr val="tx1">
                <a:lumMod val="15000"/>
                <a:lumOff val="85000"/>
              </a:schemeClr>
            </a:solidFill>
            <a:round/>
          </a:ln>
          <a:effectLst/>
        </c:spPr>
        <c:txPr>
          <a:bodyPr rot="-60000000" spcFirstLastPara="1" vertOverflow="ellipsis" vert="horz" wrap="square" anchor="ctr" anchorCtr="1"/>
          <a:lstStyle/>
          <a:p>
            <a:pPr>
              <a:defRPr sz="1152"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09244992"/>
        <c:crosses val="autoZero"/>
        <c:auto val="1"/>
        <c:lblAlgn val="ctr"/>
        <c:lblOffset val="100"/>
        <c:noMultiLvlLbl val="0"/>
      </c:catAx>
      <c:valAx>
        <c:axId val="309244992"/>
        <c:scaling>
          <c:orientation val="minMax"/>
          <c:max val="500"/>
        </c:scaling>
        <c:delete val="0"/>
        <c:axPos val="l"/>
        <c:majorGridlines>
          <c:spPr>
            <a:ln w="9148" cap="flat" cmpd="sng" algn="ctr">
              <a:solidFill>
                <a:schemeClr val="tx1">
                  <a:lumMod val="15000"/>
                  <a:lumOff val="85000"/>
                </a:schemeClr>
              </a:solidFill>
              <a:round/>
            </a:ln>
            <a:effectLst/>
          </c:spPr>
        </c:majorGridlines>
        <c:numFmt formatCode="General" sourceLinked="1"/>
        <c:majorTickMark val="none"/>
        <c:minorTickMark val="none"/>
        <c:tickLblPos val="nextTo"/>
        <c:spPr>
          <a:ln w="6098">
            <a:noFill/>
          </a:ln>
        </c:spPr>
        <c:txPr>
          <a:bodyPr rot="-60000000" spcFirstLastPara="1" vertOverflow="ellipsis" vert="horz" wrap="square" anchor="ctr" anchorCtr="1"/>
          <a:lstStyle/>
          <a:p>
            <a:pPr>
              <a:defRPr sz="1152"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2975360"/>
        <c:crosses val="autoZero"/>
        <c:crossBetween val="between"/>
      </c:valAx>
      <c:spPr>
        <a:noFill/>
        <a:ln w="24394">
          <a:noFill/>
        </a:ln>
      </c:spPr>
    </c:plotArea>
    <c:plotVisOnly val="1"/>
    <c:dispBlanksAs val="zero"/>
    <c:showDLblsOverMax val="0"/>
  </c:chart>
  <c:spPr>
    <a:noFill/>
    <a:ln>
      <a:noFill/>
    </a:ln>
  </c:spPr>
  <c:txPr>
    <a:bodyPr/>
    <a:lstStyle/>
    <a:p>
      <a:pPr>
        <a:defRPr sz="1152">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15273951176758"/>
          <c:y val="6.8366505521512064E-2"/>
          <c:w val="0.30410847305654692"/>
          <c:h val="0.83979969649584407"/>
        </c:manualLayout>
      </c:layout>
      <c:pieChart>
        <c:varyColors val="1"/>
        <c:ser>
          <c:idx val="0"/>
          <c:order val="0"/>
          <c:tx>
            <c:strRef>
              <c:f>Лист1!$B$1</c:f>
              <c:strCache>
                <c:ptCount val="1"/>
                <c:pt idx="0">
                  <c:v>Продажи</c:v>
                </c:pt>
              </c:strCache>
            </c:strRef>
          </c:tx>
          <c:dPt>
            <c:idx val="0"/>
            <c:bubble3D val="0"/>
            <c:spPr>
              <a:solidFill>
                <a:srgbClr val="5B9BD5"/>
              </a:solidFill>
              <a:ln w="8941">
                <a:solidFill>
                  <a:srgbClr val="FFFFFF"/>
                </a:solidFill>
                <a:prstDash val="solid"/>
              </a:ln>
            </c:spPr>
            <c:extLst xmlns:c16r2="http://schemas.microsoft.com/office/drawing/2015/06/chart">
              <c:ext xmlns:c16="http://schemas.microsoft.com/office/drawing/2014/chart" uri="{C3380CC4-5D6E-409C-BE32-E72D297353CC}">
                <c16:uniqueId val="{00000001-621A-4840-A533-3956D0EF3B47}"/>
              </c:ext>
            </c:extLst>
          </c:dPt>
          <c:dPt>
            <c:idx val="1"/>
            <c:bubble3D val="0"/>
            <c:spPr>
              <a:solidFill>
                <a:srgbClr val="ED7D31"/>
              </a:solidFill>
              <a:ln w="8941">
                <a:solidFill>
                  <a:srgbClr val="FFFFFF"/>
                </a:solidFill>
                <a:prstDash val="solid"/>
              </a:ln>
            </c:spPr>
            <c:extLst xmlns:c16r2="http://schemas.microsoft.com/office/drawing/2015/06/chart">
              <c:ext xmlns:c16="http://schemas.microsoft.com/office/drawing/2014/chart" uri="{C3380CC4-5D6E-409C-BE32-E72D297353CC}">
                <c16:uniqueId val="{00000003-621A-4840-A533-3956D0EF3B47}"/>
              </c:ext>
            </c:extLst>
          </c:dPt>
          <c:dPt>
            <c:idx val="2"/>
            <c:bubble3D val="0"/>
            <c:spPr>
              <a:solidFill>
                <a:srgbClr val="A5A5A5"/>
              </a:solidFill>
              <a:ln w="8941">
                <a:solidFill>
                  <a:srgbClr val="FFFFFF"/>
                </a:solidFill>
                <a:prstDash val="solid"/>
              </a:ln>
            </c:spPr>
            <c:extLst xmlns:c16r2="http://schemas.microsoft.com/office/drawing/2015/06/chart">
              <c:ext xmlns:c16="http://schemas.microsoft.com/office/drawing/2014/chart" uri="{C3380CC4-5D6E-409C-BE32-E72D297353CC}">
                <c16:uniqueId val="{00000005-621A-4840-A533-3956D0EF3B47}"/>
              </c:ext>
            </c:extLst>
          </c:dPt>
          <c:dPt>
            <c:idx val="3"/>
            <c:bubble3D val="0"/>
            <c:spPr>
              <a:solidFill>
                <a:srgbClr val="FFC000"/>
              </a:solidFill>
              <a:ln w="8941">
                <a:solidFill>
                  <a:srgbClr val="FFFFFF"/>
                </a:solidFill>
                <a:prstDash val="solid"/>
              </a:ln>
            </c:spPr>
            <c:extLst xmlns:c16r2="http://schemas.microsoft.com/office/drawing/2015/06/chart">
              <c:ext xmlns:c16="http://schemas.microsoft.com/office/drawing/2014/chart" uri="{C3380CC4-5D6E-409C-BE32-E72D297353CC}">
                <c16:uniqueId val="{00000007-621A-4840-A533-3956D0EF3B47}"/>
              </c:ext>
            </c:extLst>
          </c:dPt>
          <c:dLbls>
            <c:spPr>
              <a:noFill/>
              <a:ln w="17882">
                <a:noFill/>
              </a:ln>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6706"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Военно-патриотическое воспитание</c:v>
                </c:pt>
                <c:pt idx="1">
                  <c:v>Профилактика асоциальных явлений</c:v>
                </c:pt>
                <c:pt idx="2">
                  <c:v>Гражданско-духовное воспитание</c:v>
                </c:pt>
                <c:pt idx="3">
                  <c:v>Развитие молодежного волонтерства</c:v>
                </c:pt>
              </c:strCache>
            </c:strRef>
          </c:cat>
          <c:val>
            <c:numRef>
              <c:f>Лист1!$B$2:$B$5</c:f>
              <c:numCache>
                <c:formatCode>General</c:formatCode>
                <c:ptCount val="4"/>
                <c:pt idx="0">
                  <c:v>16.7</c:v>
                </c:pt>
                <c:pt idx="1">
                  <c:v>8.3000000000000007</c:v>
                </c:pt>
                <c:pt idx="2">
                  <c:v>45</c:v>
                </c:pt>
                <c:pt idx="3">
                  <c:v>30</c:v>
                </c:pt>
              </c:numCache>
            </c:numRef>
          </c:val>
          <c:extLst xmlns:c16r2="http://schemas.microsoft.com/office/drawing/2015/06/chart">
            <c:ext xmlns:c16="http://schemas.microsoft.com/office/drawing/2014/chart" uri="{C3380CC4-5D6E-409C-BE32-E72D297353CC}">
              <c16:uniqueId val="{00000008-621A-4840-A533-3956D0EF3B47}"/>
            </c:ext>
          </c:extLst>
        </c:ser>
        <c:dLbls>
          <c:showLegendKey val="0"/>
          <c:showVal val="0"/>
          <c:showCatName val="0"/>
          <c:showSerName val="0"/>
          <c:showPercent val="0"/>
          <c:showBubbleSize val="0"/>
          <c:showLeaderLines val="1"/>
        </c:dLbls>
        <c:firstSliceAng val="0"/>
      </c:pieChart>
      <c:spPr>
        <a:noFill/>
        <a:ln w="17882">
          <a:noFill/>
        </a:ln>
      </c:spPr>
    </c:plotArea>
    <c:legend>
      <c:legendPos val="r"/>
      <c:layout>
        <c:manualLayout>
          <c:xMode val="edge"/>
          <c:yMode val="edge"/>
          <c:x val="0.54542603104844445"/>
          <c:y val="0.14349107876666931"/>
          <c:w val="0.3844655232049482"/>
          <c:h val="0.73648506057954877"/>
        </c:manualLayout>
      </c:layout>
      <c:overlay val="0"/>
      <c:spPr>
        <a:noFill/>
        <a:ln w="17882">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a:noFill/>
    </a:ln>
    <a:effectLst/>
  </c:spPr>
  <c:txPr>
    <a:bodyPr/>
    <a:lstStyle/>
    <a:p>
      <a:pPr>
        <a:defRPr>
          <a:solidFill>
            <a:sysClr val="windowText" lastClr="000000"/>
          </a:solidFil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Работники сельскохозяйственных организаций - всего</c:v>
                </c:pt>
              </c:strCache>
            </c:strRef>
          </c:tx>
          <c:spPr>
            <a:ln w="28016" cap="rnd">
              <a:solidFill>
                <a:schemeClr val="accent5">
                  <a:shade val="53000"/>
                </a:schemeClr>
              </a:solidFill>
              <a:round/>
            </a:ln>
            <a:effectLst>
              <a:outerShdw blurRad="57150" dist="19050" dir="5400000" algn="ctr" rotWithShape="0">
                <a:srgbClr val="000000">
                  <a:alpha val="63000"/>
                </a:srgbClr>
              </a:outerShdw>
            </a:effectLst>
          </c:spPr>
          <c:marker>
            <c:symbol val="circle"/>
            <c:size val="5"/>
            <c:spPr>
              <a:gradFill rotWithShape="1">
                <a:gsLst>
                  <a:gs pos="0">
                    <a:schemeClr val="accent5">
                      <a:shade val="53000"/>
                      <a:satMod val="103000"/>
                      <a:lumMod val="102000"/>
                      <a:tint val="94000"/>
                    </a:schemeClr>
                  </a:gs>
                  <a:gs pos="50000">
                    <a:schemeClr val="accent5">
                      <a:shade val="53000"/>
                      <a:satMod val="110000"/>
                      <a:lumMod val="100000"/>
                      <a:shade val="100000"/>
                    </a:schemeClr>
                  </a:gs>
                  <a:gs pos="100000">
                    <a:schemeClr val="accent5">
                      <a:shade val="53000"/>
                      <a:lumMod val="99000"/>
                      <a:satMod val="120000"/>
                      <a:shade val="78000"/>
                    </a:schemeClr>
                  </a:gs>
                </a:gsLst>
                <a:lin ang="5400000" scaled="0"/>
              </a:gradFill>
              <a:ln w="28016">
                <a:solidFill>
                  <a:schemeClr val="accent5">
                    <a:shade val="53000"/>
                  </a:schemeClr>
                </a:solidFill>
                <a:round/>
              </a:ln>
              <a:effectLst>
                <a:outerShdw blurRad="57150" dist="19050" dir="5400000" algn="ctr" rotWithShape="0">
                  <a:srgbClr val="000000">
                    <a:alpha val="63000"/>
                  </a:srgbClr>
                </a:outerShdw>
              </a:effectLst>
            </c:spPr>
          </c:marker>
          <c:dLbls>
            <c:dLbl>
              <c:idx val="4"/>
              <c:layout>
                <c:manualLayout>
                  <c:x val="-3.4143518518518615E-2"/>
                  <c:y val="-0.1058433320834896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774-480C-81C8-FE90293809BA}"/>
                </c:ext>
              </c:extLst>
            </c:dLbl>
            <c:spPr>
              <a:solidFill>
                <a:schemeClr val="lt1"/>
              </a:solidFill>
              <a:ln w="12451"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82"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262357</c:v>
                </c:pt>
                <c:pt idx="1">
                  <c:v>221429</c:v>
                </c:pt>
                <c:pt idx="2">
                  <c:v>226815</c:v>
                </c:pt>
                <c:pt idx="3">
                  <c:v>226013</c:v>
                </c:pt>
                <c:pt idx="4">
                  <c:v>207768</c:v>
                </c:pt>
              </c:numCache>
            </c:numRef>
          </c:val>
          <c:smooth val="0"/>
          <c:extLst xmlns:c16r2="http://schemas.microsoft.com/office/drawing/2015/06/chart">
            <c:ext xmlns:c16="http://schemas.microsoft.com/office/drawing/2014/chart" uri="{C3380CC4-5D6E-409C-BE32-E72D297353CC}">
              <c16:uniqueId val="{00000001-C774-480C-81C8-FE90293809BA}"/>
            </c:ext>
          </c:extLst>
        </c:ser>
        <c:ser>
          <c:idx val="1"/>
          <c:order val="1"/>
          <c:tx>
            <c:strRef>
              <c:f>Лист1!$C$1</c:f>
              <c:strCache>
                <c:ptCount val="1"/>
                <c:pt idx="0">
                  <c:v>Работники, занятые в сельскохозяйственном производстве</c:v>
                </c:pt>
              </c:strCache>
            </c:strRef>
          </c:tx>
          <c:spPr>
            <a:ln w="28016" cap="rnd">
              <a:solidFill>
                <a:srgbClr val="006C92"/>
              </a:solidFill>
              <a:prstDash val="lgDash"/>
              <a:round/>
            </a:ln>
            <a:effectLst>
              <a:outerShdw blurRad="57150" dist="19050" dir="5400000" algn="ctr" rotWithShape="0">
                <a:srgbClr val="000000">
                  <a:alpha val="63000"/>
                </a:srgbClr>
              </a:outerShdw>
            </a:effectLst>
          </c:spPr>
          <c:marker>
            <c:symbol val="circle"/>
            <c:size val="5"/>
            <c:spPr>
              <a:solidFill>
                <a:srgbClr val="00729A"/>
              </a:solidFill>
              <a:ln w="28016">
                <a:solidFill>
                  <a:srgbClr val="006C92"/>
                </a:solidFill>
                <a:prstDash val="lgDash"/>
                <a:round/>
              </a:ln>
              <a:effectLst>
                <a:outerShdw blurRad="57150" dist="19050" dir="5400000" algn="ctr" rotWithShape="0">
                  <a:srgbClr val="000000">
                    <a:alpha val="63000"/>
                  </a:srgbClr>
                </a:outerShdw>
              </a:effectLst>
            </c:spPr>
          </c:marker>
          <c:dLbls>
            <c:spPr>
              <a:solidFill>
                <a:schemeClr val="lt1"/>
              </a:solidFill>
              <a:ln w="12451"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82"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234143</c:v>
                </c:pt>
                <c:pt idx="1">
                  <c:v>195837</c:v>
                </c:pt>
                <c:pt idx="2">
                  <c:v>200759</c:v>
                </c:pt>
                <c:pt idx="3">
                  <c:v>201593</c:v>
                </c:pt>
                <c:pt idx="4">
                  <c:v>198070</c:v>
                </c:pt>
              </c:numCache>
            </c:numRef>
          </c:val>
          <c:smooth val="0"/>
          <c:extLst xmlns:c16r2="http://schemas.microsoft.com/office/drawing/2015/06/chart">
            <c:ext xmlns:c16="http://schemas.microsoft.com/office/drawing/2014/chart" uri="{C3380CC4-5D6E-409C-BE32-E72D297353CC}">
              <c16:uniqueId val="{00000002-C774-480C-81C8-FE90293809BA}"/>
            </c:ext>
          </c:extLst>
        </c:ser>
        <c:ser>
          <c:idx val="2"/>
          <c:order val="2"/>
          <c:tx>
            <c:strRef>
              <c:f>Лист1!$D$1</c:f>
              <c:strCache>
                <c:ptCount val="1"/>
                <c:pt idx="0">
                  <c:v>Работники постоянные</c:v>
                </c:pt>
              </c:strCache>
            </c:strRef>
          </c:tx>
          <c:spPr>
            <a:ln w="28016" cap="rnd">
              <a:solidFill>
                <a:srgbClr val="0070C0"/>
              </a:solidFill>
              <a:prstDash val="dashDot"/>
              <a:round/>
            </a:ln>
            <a:effectLst>
              <a:outerShdw blurRad="57150" dist="19050" dir="5400000" algn="ctr" rotWithShape="0">
                <a:srgbClr val="000000">
                  <a:alpha val="63000"/>
                </a:srgbClr>
              </a:outerShdw>
            </a:effectLst>
          </c:spPr>
          <c:marker>
            <c:symbol val="circle"/>
            <c:size val="5"/>
            <c:spPr>
              <a:solidFill>
                <a:srgbClr val="0070C0"/>
              </a:solidFill>
              <a:ln w="28016">
                <a:solidFill>
                  <a:srgbClr val="0070C0"/>
                </a:solidFill>
                <a:prstDash val="dashDot"/>
                <a:round/>
              </a:ln>
              <a:effectLst>
                <a:outerShdw blurRad="57150" dist="19050" dir="5400000" algn="ctr" rotWithShape="0">
                  <a:srgbClr val="000000">
                    <a:alpha val="63000"/>
                  </a:srgbClr>
                </a:outerShdw>
              </a:effectLst>
            </c:spPr>
          </c:marker>
          <c:dLbls>
            <c:dLbl>
              <c:idx val="3"/>
              <c:layout>
                <c:manualLayout>
                  <c:x val="-4.6874947083227488E-2"/>
                  <c:y val="-9.24880079645216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74-480C-81C8-FE90293809BA}"/>
                </c:ext>
              </c:extLst>
            </c:dLbl>
            <c:spPr>
              <a:solidFill>
                <a:schemeClr val="lt1"/>
              </a:solidFill>
              <a:ln w="12451"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82"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182668</c:v>
                </c:pt>
                <c:pt idx="1">
                  <c:v>150089</c:v>
                </c:pt>
                <c:pt idx="2">
                  <c:v>151612</c:v>
                </c:pt>
                <c:pt idx="3">
                  <c:v>158499</c:v>
                </c:pt>
                <c:pt idx="4">
                  <c:v>158286</c:v>
                </c:pt>
              </c:numCache>
            </c:numRef>
          </c:val>
          <c:smooth val="0"/>
          <c:extLst xmlns:c16r2="http://schemas.microsoft.com/office/drawing/2015/06/chart">
            <c:ext xmlns:c16="http://schemas.microsoft.com/office/drawing/2014/chart" uri="{C3380CC4-5D6E-409C-BE32-E72D297353CC}">
              <c16:uniqueId val="{00000004-C774-480C-81C8-FE90293809BA}"/>
            </c:ext>
          </c:extLst>
        </c:ser>
        <c:ser>
          <c:idx val="3"/>
          <c:order val="3"/>
          <c:tx>
            <c:strRef>
              <c:f>Лист1!$E$1</c:f>
              <c:strCache>
                <c:ptCount val="1"/>
                <c:pt idx="0">
                  <c:v>Рабочие сезонные и временные</c:v>
                </c:pt>
              </c:strCache>
            </c:strRef>
          </c:tx>
          <c:spPr>
            <a:ln w="28016" cap="rnd">
              <a:solidFill>
                <a:srgbClr val="007DDA"/>
              </a:solidFill>
              <a:prstDash val="sysDot"/>
              <a:round/>
            </a:ln>
            <a:effectLst>
              <a:outerShdw blurRad="57150" dist="19050" dir="5400000" algn="ctr" rotWithShape="0">
                <a:srgbClr val="000000">
                  <a:alpha val="63000"/>
                </a:srgbClr>
              </a:outerShdw>
            </a:effectLst>
          </c:spPr>
          <c:marker>
            <c:symbol val="circle"/>
            <c:size val="5"/>
            <c:spPr>
              <a:solidFill>
                <a:srgbClr val="007DDA"/>
              </a:solidFill>
              <a:ln w="28016">
                <a:solidFill>
                  <a:srgbClr val="007DDA"/>
                </a:solidFill>
                <a:prstDash val="sysDot"/>
                <a:round/>
              </a:ln>
              <a:effectLst>
                <a:outerShdw blurRad="57150" dist="19050" dir="5400000" algn="ctr" rotWithShape="0">
                  <a:srgbClr val="000000">
                    <a:alpha val="63000"/>
                  </a:srgbClr>
                </a:outerShdw>
              </a:effectLst>
            </c:spPr>
          </c:marker>
          <c:dLbls>
            <c:dLbl>
              <c:idx val="1"/>
              <c:layout>
                <c:manualLayout>
                  <c:x val="-4.6296296296296363E-2"/>
                  <c:y val="-3.83830146231721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774-480C-81C8-FE90293809BA}"/>
                </c:ext>
              </c:extLst>
            </c:dLbl>
            <c:spPr>
              <a:solidFill>
                <a:schemeClr val="lt1"/>
              </a:solidFill>
              <a:ln w="12451"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82"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Лист1!$E$2:$E$6</c:f>
              <c:numCache>
                <c:formatCode>General</c:formatCode>
                <c:ptCount val="5"/>
                <c:pt idx="0">
                  <c:v>3340</c:v>
                </c:pt>
                <c:pt idx="1">
                  <c:v>6283</c:v>
                </c:pt>
                <c:pt idx="2">
                  <c:v>7050</c:v>
                </c:pt>
                <c:pt idx="3">
                  <c:v>7228</c:v>
                </c:pt>
                <c:pt idx="4">
                  <c:v>6867</c:v>
                </c:pt>
              </c:numCache>
            </c:numRef>
          </c:val>
          <c:smooth val="0"/>
          <c:extLst xmlns:c16r2="http://schemas.microsoft.com/office/drawing/2015/06/chart">
            <c:ext xmlns:c16="http://schemas.microsoft.com/office/drawing/2014/chart" uri="{C3380CC4-5D6E-409C-BE32-E72D297353CC}">
              <c16:uniqueId val="{00000006-C774-480C-81C8-FE90293809BA}"/>
            </c:ext>
          </c:extLst>
        </c:ser>
        <c:ser>
          <c:idx val="4"/>
          <c:order val="4"/>
          <c:tx>
            <c:strRef>
              <c:f>Лист1!$F$1</c:f>
              <c:strCache>
                <c:ptCount val="1"/>
                <c:pt idx="0">
                  <c:v>Служащие</c:v>
                </c:pt>
              </c:strCache>
            </c:strRef>
          </c:tx>
          <c:spPr>
            <a:ln w="28016" cap="rnd">
              <a:solidFill>
                <a:srgbClr val="8394CB"/>
              </a:solidFill>
              <a:prstDash val="dash"/>
              <a:round/>
            </a:ln>
            <a:effectLst>
              <a:outerShdw blurRad="57150" dist="19050" dir="5400000" algn="ctr" rotWithShape="0">
                <a:srgbClr val="000000">
                  <a:alpha val="63000"/>
                </a:srgbClr>
              </a:outerShdw>
            </a:effectLst>
          </c:spPr>
          <c:marker>
            <c:symbol val="circle"/>
            <c:size val="5"/>
            <c:spPr>
              <a:solidFill>
                <a:srgbClr val="8394CB"/>
              </a:solidFill>
              <a:ln w="28016">
                <a:solidFill>
                  <a:srgbClr val="8394CB"/>
                </a:solidFill>
                <a:prstDash val="dash"/>
                <a:round/>
              </a:ln>
              <a:effectLst>
                <a:outerShdw blurRad="57150" dist="19050" dir="5400000" algn="ctr" rotWithShape="0">
                  <a:srgbClr val="000000">
                    <a:alpha val="63000"/>
                  </a:srgbClr>
                </a:outerShdw>
              </a:effectLst>
            </c:spPr>
          </c:marker>
          <c:dLbls>
            <c:dLbl>
              <c:idx val="1"/>
              <c:layout>
                <c:manualLayout>
                  <c:x val="-2.9185335704004757E-2"/>
                  <c:y val="-4.80162910670649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774-480C-81C8-FE90293809BA}"/>
                </c:ext>
              </c:extLst>
            </c:dLbl>
            <c:dLbl>
              <c:idx val="2"/>
              <c:layout>
                <c:manualLayout>
                  <c:x val="-4.3548387096774166E-2"/>
                  <c:y val="-4.44713548737443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774-480C-81C8-FE90293809BA}"/>
                </c:ext>
              </c:extLst>
            </c:dLbl>
            <c:dLbl>
              <c:idx val="3"/>
              <c:layout>
                <c:manualLayout>
                  <c:x val="-4.2573871814410323E-2"/>
                  <c:y val="-6.94995022173953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774-480C-81C8-FE90293809BA}"/>
                </c:ext>
              </c:extLst>
            </c:dLbl>
            <c:spPr>
              <a:solidFill>
                <a:schemeClr val="lt1"/>
              </a:solidFill>
              <a:ln w="12451"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82"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Лист1!$F$2:$F$6</c:f>
              <c:numCache>
                <c:formatCode>General</c:formatCode>
                <c:ptCount val="5"/>
                <c:pt idx="0">
                  <c:v>44609</c:v>
                </c:pt>
                <c:pt idx="1">
                  <c:v>35837</c:v>
                </c:pt>
                <c:pt idx="2">
                  <c:v>38167</c:v>
                </c:pt>
                <c:pt idx="3">
                  <c:v>34271</c:v>
                </c:pt>
                <c:pt idx="4">
                  <c:v>32917</c:v>
                </c:pt>
              </c:numCache>
            </c:numRef>
          </c:val>
          <c:smooth val="0"/>
          <c:extLst xmlns:c16r2="http://schemas.microsoft.com/office/drawing/2015/06/chart">
            <c:ext xmlns:c16="http://schemas.microsoft.com/office/drawing/2014/chart" uri="{C3380CC4-5D6E-409C-BE32-E72D297353CC}">
              <c16:uniqueId val="{0000000A-C774-480C-81C8-FE90293809BA}"/>
            </c:ext>
          </c:extLst>
        </c:ser>
        <c:dLbls>
          <c:showLegendKey val="0"/>
          <c:showVal val="1"/>
          <c:showCatName val="0"/>
          <c:showSerName val="0"/>
          <c:showPercent val="0"/>
          <c:showBubbleSize val="0"/>
        </c:dLbls>
        <c:marker val="1"/>
        <c:smooth val="0"/>
        <c:axId val="311900672"/>
        <c:axId val="308592640"/>
      </c:lineChart>
      <c:catAx>
        <c:axId val="311900672"/>
        <c:scaling>
          <c:orientation val="minMax"/>
        </c:scaling>
        <c:delete val="0"/>
        <c:axPos val="b"/>
        <c:numFmt formatCode="General" sourceLinked="1"/>
        <c:majorTickMark val="none"/>
        <c:minorTickMark val="none"/>
        <c:tickLblPos val="nextTo"/>
        <c:spPr>
          <a:noFill/>
          <a:ln w="12451" cap="flat" cmpd="sng" algn="ctr">
            <a:solidFill>
              <a:schemeClr val="tx1">
                <a:lumMod val="15000"/>
                <a:lumOff val="85000"/>
              </a:schemeClr>
            </a:solidFill>
            <a:round/>
          </a:ln>
          <a:effectLst/>
        </c:spPr>
        <c:txPr>
          <a:bodyPr rot="-60000000" spcFirstLastPara="1" vertOverflow="ellipsis" vert="horz" wrap="square" anchor="ctr" anchorCtr="1"/>
          <a:lstStyle/>
          <a:p>
            <a:pPr>
              <a:defRPr sz="98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08592640"/>
        <c:crosses val="autoZero"/>
        <c:auto val="1"/>
        <c:lblAlgn val="ctr"/>
        <c:lblOffset val="100"/>
        <c:noMultiLvlLbl val="0"/>
      </c:catAx>
      <c:valAx>
        <c:axId val="308592640"/>
        <c:scaling>
          <c:orientation val="minMax"/>
        </c:scaling>
        <c:delete val="0"/>
        <c:axPos val="l"/>
        <c:majorGridlines>
          <c:spPr>
            <a:ln w="9339" cap="flat" cmpd="sng" algn="ctr">
              <a:solidFill>
                <a:schemeClr val="tx1">
                  <a:lumMod val="15000"/>
                  <a:lumOff val="85000"/>
                </a:schemeClr>
              </a:solidFill>
              <a:round/>
            </a:ln>
            <a:effectLst/>
          </c:spPr>
        </c:majorGridlines>
        <c:title>
          <c:tx>
            <c:rich>
              <a:bodyPr/>
              <a:lstStyle/>
              <a:p>
                <a:pPr>
                  <a:defRPr sz="882" b="0" i="0" u="none" strike="noStrike" baseline="0">
                    <a:solidFill>
                      <a:srgbClr val="000000"/>
                    </a:solidFill>
                    <a:latin typeface="PT Astra Serif"/>
                    <a:ea typeface="PT Astra Serif"/>
                    <a:cs typeface="PT Astra Serif"/>
                  </a:defRPr>
                </a:pPr>
                <a:r>
                  <a:rPr lang="ru-RU"/>
                  <a:t>тыс.рублей.</a:t>
                </a:r>
              </a:p>
            </c:rich>
          </c:tx>
          <c:layout>
            <c:manualLayout>
              <c:xMode val="edge"/>
              <c:yMode val="edge"/>
              <c:x val="2.3148155261080171E-2"/>
              <c:y val="4.8138427141051814E-2"/>
            </c:manualLayout>
          </c:layout>
          <c:overlay val="0"/>
          <c:spPr>
            <a:noFill/>
            <a:ln w="24903">
              <a:noFill/>
            </a:ln>
          </c:spPr>
        </c:title>
        <c:numFmt formatCode="General" sourceLinked="1"/>
        <c:majorTickMark val="none"/>
        <c:minorTickMark val="none"/>
        <c:tickLblPos val="nextTo"/>
        <c:spPr>
          <a:ln w="6226">
            <a:noFill/>
          </a:ln>
        </c:spPr>
        <c:txPr>
          <a:bodyPr rot="-60000000" spcFirstLastPara="1" vertOverflow="ellipsis" vert="horz" wrap="square" anchor="ctr" anchorCtr="1"/>
          <a:lstStyle/>
          <a:p>
            <a:pPr>
              <a:defRPr sz="98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11900672"/>
        <c:crosses val="autoZero"/>
        <c:crossBetween val="between"/>
      </c:valAx>
      <c:spPr>
        <a:noFill/>
        <a:ln w="24903">
          <a:noFill/>
        </a:ln>
      </c:spPr>
    </c:plotArea>
    <c:legend>
      <c:legendPos val="r"/>
      <c:overlay val="0"/>
      <c:spPr>
        <a:noFill/>
        <a:ln w="24903">
          <a:noFill/>
        </a:ln>
      </c:spPr>
      <c:txPr>
        <a:bodyPr rot="0" spcFirstLastPara="1" vertOverflow="ellipsis" vert="horz" wrap="square" anchor="ctr" anchorCtr="1"/>
        <a:lstStyle/>
        <a:p>
          <a:pPr>
            <a:defRPr sz="882"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Число культурно-досуговых мероприятий молодежной направленности на территории МО</c:v>
                </c:pt>
              </c:strCache>
            </c:strRef>
          </c:tx>
          <c:spPr>
            <a:solidFill>
              <a:srgbClr val="5B9BD5"/>
            </a:solidFill>
            <a:ln w="24562">
              <a:noFill/>
            </a:ln>
          </c:spPr>
          <c:invertIfNegative val="0"/>
          <c:dLbls>
            <c:spPr>
              <a:noFill/>
              <a:ln w="24562">
                <a:noFill/>
              </a:ln>
            </c:spPr>
            <c:txPr>
              <a:bodyPr rot="0" spcFirstLastPara="1" vertOverflow="ellipsis" vert="horz" wrap="square" anchor="ctr" anchorCtr="1"/>
              <a:lstStyle/>
              <a:p>
                <a:pPr>
                  <a:defRPr sz="116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1650</c:v>
                </c:pt>
                <c:pt idx="1">
                  <c:v>1700</c:v>
                </c:pt>
                <c:pt idx="2">
                  <c:v>1850</c:v>
                </c:pt>
                <c:pt idx="3">
                  <c:v>1900</c:v>
                </c:pt>
                <c:pt idx="4">
                  <c:v>2000</c:v>
                </c:pt>
              </c:numCache>
            </c:numRef>
          </c:val>
          <c:extLst xmlns:c16r2="http://schemas.microsoft.com/office/drawing/2015/06/chart">
            <c:ext xmlns:c16="http://schemas.microsoft.com/office/drawing/2014/chart" uri="{C3380CC4-5D6E-409C-BE32-E72D297353CC}">
              <c16:uniqueId val="{00000000-940A-4952-8578-4D0A3CF2EEFB}"/>
            </c:ext>
          </c:extLst>
        </c:ser>
        <c:dLbls>
          <c:showLegendKey val="0"/>
          <c:showVal val="0"/>
          <c:showCatName val="0"/>
          <c:showSerName val="0"/>
          <c:showPercent val="0"/>
          <c:showBubbleSize val="0"/>
        </c:dLbls>
        <c:gapWidth val="219"/>
        <c:overlap val="-27"/>
        <c:axId val="473015296"/>
        <c:axId val="309714944"/>
      </c:barChart>
      <c:catAx>
        <c:axId val="473015296"/>
        <c:scaling>
          <c:orientation val="minMax"/>
        </c:scaling>
        <c:delete val="0"/>
        <c:axPos val="b"/>
        <c:numFmt formatCode="General" sourceLinked="1"/>
        <c:majorTickMark val="none"/>
        <c:minorTickMark val="none"/>
        <c:tickLblPos val="nextTo"/>
        <c:spPr>
          <a:noFill/>
          <a:ln w="9211" cap="flat" cmpd="sng" algn="ctr">
            <a:solidFill>
              <a:schemeClr val="tx1">
                <a:lumMod val="15000"/>
                <a:lumOff val="85000"/>
              </a:schemeClr>
            </a:solidFill>
            <a:round/>
          </a:ln>
          <a:effectLst/>
        </c:spPr>
        <c:txPr>
          <a:bodyPr rot="-60000000" spcFirstLastPara="1" vertOverflow="ellipsis" vert="horz" wrap="square" anchor="ctr" anchorCtr="1"/>
          <a:lstStyle/>
          <a:p>
            <a:pPr>
              <a:defRPr sz="870" b="0" i="0" u="none" strike="noStrike" kern="1200" baseline="0">
                <a:solidFill>
                  <a:sysClr val="windowText" lastClr="000000"/>
                </a:solidFill>
                <a:latin typeface="+mn-lt"/>
                <a:ea typeface="+mn-ea"/>
                <a:cs typeface="+mn-cs"/>
              </a:defRPr>
            </a:pPr>
            <a:endParaRPr lang="ru-RU"/>
          </a:p>
        </c:txPr>
        <c:crossAx val="309714944"/>
        <c:crosses val="autoZero"/>
        <c:auto val="1"/>
        <c:lblAlgn val="ctr"/>
        <c:lblOffset val="100"/>
        <c:noMultiLvlLbl val="0"/>
      </c:catAx>
      <c:valAx>
        <c:axId val="309714944"/>
        <c:scaling>
          <c:orientation val="minMax"/>
        </c:scaling>
        <c:delete val="0"/>
        <c:axPos val="l"/>
        <c:numFmt formatCode="General" sourceLinked="1"/>
        <c:majorTickMark val="none"/>
        <c:minorTickMark val="none"/>
        <c:tickLblPos val="nextTo"/>
        <c:spPr>
          <a:ln w="6140">
            <a:noFill/>
          </a:ln>
        </c:spPr>
        <c:txPr>
          <a:bodyPr rot="-60000000" spcFirstLastPara="1" vertOverflow="ellipsis" vert="horz" wrap="square" anchor="ctr" anchorCtr="1"/>
          <a:lstStyle/>
          <a:p>
            <a:pPr>
              <a:defRPr sz="870" b="0" i="0" u="none" strike="noStrike" kern="1200" baseline="0">
                <a:solidFill>
                  <a:sysClr val="windowText" lastClr="000000"/>
                </a:solidFill>
                <a:latin typeface="+mn-lt"/>
                <a:ea typeface="+mn-ea"/>
                <a:cs typeface="+mn-cs"/>
              </a:defRPr>
            </a:pPr>
            <a:endParaRPr lang="ru-RU"/>
          </a:p>
        </c:txPr>
        <c:crossAx val="473015296"/>
        <c:crosses val="autoZero"/>
        <c:crossBetween val="between"/>
      </c:valAx>
      <c:spPr>
        <a:noFill/>
        <a:ln w="24562">
          <a:noFill/>
        </a:ln>
      </c:spPr>
    </c:plotArea>
    <c:plotVisOnly val="1"/>
    <c:dispBlanksAs val="gap"/>
    <c:showDLblsOverMax val="0"/>
  </c:chart>
  <c:spPr>
    <a:solidFill>
      <a:schemeClr val="bg1"/>
    </a:solidFill>
    <a:ln>
      <a:noFill/>
    </a:ln>
    <a:effectLst/>
  </c:spPr>
  <c:txPr>
    <a:bodyPr/>
    <a:lstStyle/>
    <a:p>
      <a:pPr>
        <a:defRPr>
          <a:solidFill>
            <a:sysClr val="windowText" lastClr="000000"/>
          </a:solidFill>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spPr>
            <a:ln w="22177" cap="rnd">
              <a:solidFill>
                <a:schemeClr val="accent1"/>
              </a:solidFill>
              <a:round/>
            </a:ln>
            <a:effectLst/>
          </c:spPr>
          <c:marker>
            <c:symbol val="circle"/>
            <c:size val="3"/>
            <c:spPr>
              <a:solidFill>
                <a:schemeClr val="accent1"/>
              </a:solidFill>
              <a:ln w="7392">
                <a:solidFill>
                  <a:schemeClr val="accent1"/>
                </a:solidFill>
              </a:ln>
              <a:effectLst/>
            </c:spPr>
          </c:marker>
          <c:dLbls>
            <c:spPr>
              <a:noFill/>
              <a:ln w="19712">
                <a:noFill/>
              </a:ln>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3356</c:v>
                </c:pt>
                <c:pt idx="1">
                  <c:v>3506</c:v>
                </c:pt>
                <c:pt idx="2">
                  <c:v>3656</c:v>
                </c:pt>
                <c:pt idx="3">
                  <c:v>3806</c:v>
                </c:pt>
                <c:pt idx="4">
                  <c:v>3956</c:v>
                </c:pt>
              </c:numCache>
            </c:numRef>
          </c:val>
          <c:smooth val="0"/>
          <c:extLst xmlns:c16r2="http://schemas.microsoft.com/office/drawing/2015/06/chart">
            <c:ext xmlns:c16="http://schemas.microsoft.com/office/drawing/2014/chart" uri="{C3380CC4-5D6E-409C-BE32-E72D297353CC}">
              <c16:uniqueId val="{00000000-9BDD-4B00-A342-CBE6CBA27358}"/>
            </c:ext>
          </c:extLst>
        </c:ser>
        <c:dLbls>
          <c:showLegendKey val="0"/>
          <c:showVal val="0"/>
          <c:showCatName val="0"/>
          <c:showSerName val="0"/>
          <c:showPercent val="0"/>
          <c:showBubbleSize val="0"/>
        </c:dLbls>
        <c:marker val="1"/>
        <c:smooth val="0"/>
        <c:axId val="473016832"/>
        <c:axId val="309716672"/>
      </c:lineChart>
      <c:catAx>
        <c:axId val="473016832"/>
        <c:scaling>
          <c:orientation val="minMax"/>
        </c:scaling>
        <c:delete val="0"/>
        <c:axPos val="b"/>
        <c:numFmt formatCode="General" sourceLinked="1"/>
        <c:majorTickMark val="none"/>
        <c:minorTickMark val="none"/>
        <c:tickLblPos val="nextTo"/>
        <c:spPr>
          <a:noFill/>
          <a:ln w="7392" cap="flat" cmpd="sng" algn="ctr">
            <a:solidFill>
              <a:schemeClr val="tx1">
                <a:lumMod val="15000"/>
                <a:lumOff val="85000"/>
              </a:schemeClr>
            </a:solidFill>
            <a:round/>
          </a:ln>
          <a:effectLst/>
        </c:spPr>
        <c:txPr>
          <a:bodyPr rot="-60000000" vert="horz"/>
          <a:lstStyle/>
          <a:p>
            <a:pPr>
              <a:defRPr b="1"/>
            </a:pPr>
            <a:endParaRPr lang="ru-RU"/>
          </a:p>
        </c:txPr>
        <c:crossAx val="309716672"/>
        <c:crosses val="autoZero"/>
        <c:auto val="1"/>
        <c:lblAlgn val="ctr"/>
        <c:lblOffset val="100"/>
        <c:noMultiLvlLbl val="0"/>
      </c:catAx>
      <c:valAx>
        <c:axId val="309716672"/>
        <c:scaling>
          <c:orientation val="minMax"/>
        </c:scaling>
        <c:delete val="0"/>
        <c:axPos val="l"/>
        <c:numFmt formatCode="General" sourceLinked="1"/>
        <c:majorTickMark val="none"/>
        <c:minorTickMark val="none"/>
        <c:tickLblPos val="nextTo"/>
        <c:spPr>
          <a:ln w="4928">
            <a:noFill/>
          </a:ln>
        </c:spPr>
        <c:txPr>
          <a:bodyPr rot="-60000000" vert="horz"/>
          <a:lstStyle/>
          <a:p>
            <a:pPr>
              <a:defRPr sz="1000"/>
            </a:pPr>
            <a:endParaRPr lang="ru-RU"/>
          </a:p>
        </c:txPr>
        <c:crossAx val="473016832"/>
        <c:crosses val="autoZero"/>
        <c:crossBetween val="between"/>
      </c:valAx>
      <c:spPr>
        <a:noFill/>
        <a:ln w="19712">
          <a:noFill/>
        </a:ln>
      </c:spPr>
    </c:plotArea>
    <c:plotVisOnly val="1"/>
    <c:dispBlanksAs val="gap"/>
    <c:showDLblsOverMax val="0"/>
  </c:chart>
  <c:spPr>
    <a:solidFill>
      <a:schemeClr val="bg1"/>
    </a:solidFill>
    <a:ln>
      <a:noFill/>
    </a:ln>
    <a:effectLst/>
  </c:spPr>
  <c:txPr>
    <a:bodyPr/>
    <a:lstStyle/>
    <a:p>
      <a:pPr>
        <a:defRPr sz="1050"/>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Доля молодых людей, участвующих в мероприятиях-фестивалях, конкурсах, проектах</c:v>
                </c:pt>
              </c:strCache>
            </c:strRef>
          </c:tx>
          <c:spPr>
            <a:solidFill>
              <a:srgbClr val="5B9BD5"/>
            </a:solidFill>
            <a:ln w="25152">
              <a:noFill/>
            </a:ln>
          </c:spPr>
          <c:invertIfNegative val="0"/>
          <c:dLbls>
            <c:spPr>
              <a:noFill/>
              <a:ln w="25152">
                <a:noFill/>
              </a:ln>
            </c:spPr>
            <c:txPr>
              <a:bodyPr rot="0" spcFirstLastPara="1" vertOverflow="ellipsis" vert="horz" wrap="square" anchor="ctr" anchorCtr="1"/>
              <a:lstStyle/>
              <a:p>
                <a:pPr>
                  <a:defRPr sz="1188"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0%</c:formatCode>
                <c:ptCount val="4"/>
                <c:pt idx="0">
                  <c:v>0.06</c:v>
                </c:pt>
                <c:pt idx="1">
                  <c:v>7.0000000000000007E-2</c:v>
                </c:pt>
                <c:pt idx="2" formatCode="0.00%">
                  <c:v>6.2E-2</c:v>
                </c:pt>
                <c:pt idx="3" formatCode="0.00%">
                  <c:v>5.7000000000000002E-2</c:v>
                </c:pt>
              </c:numCache>
            </c:numRef>
          </c:val>
          <c:extLst xmlns:c16r2="http://schemas.microsoft.com/office/drawing/2015/06/chart">
            <c:ext xmlns:c16="http://schemas.microsoft.com/office/drawing/2014/chart" uri="{C3380CC4-5D6E-409C-BE32-E72D297353CC}">
              <c16:uniqueId val="{00000000-287B-4A2A-8FA1-CCF939F2C820}"/>
            </c:ext>
          </c:extLst>
        </c:ser>
        <c:ser>
          <c:idx val="1"/>
          <c:order val="1"/>
          <c:tx>
            <c:strRef>
              <c:f>Лист1!$C$1</c:f>
              <c:strCache>
                <c:ptCount val="1"/>
                <c:pt idx="0">
                  <c:v>Доля молодых людей, принимающих участие в волонтёрской деятельности</c:v>
                </c:pt>
              </c:strCache>
            </c:strRef>
          </c:tx>
          <c:spPr>
            <a:solidFill>
              <a:srgbClr val="ED7D31"/>
            </a:solidFill>
            <a:ln w="25152">
              <a:noFill/>
            </a:ln>
          </c:spPr>
          <c:invertIfNegative val="0"/>
          <c:dLbls>
            <c:spPr>
              <a:noFill/>
              <a:ln w="25152">
                <a:noFill/>
              </a:ln>
            </c:spPr>
            <c:txPr>
              <a:bodyPr rot="0" spcFirstLastPara="1" vertOverflow="ellipsis" vert="horz" wrap="square" anchor="ctr" anchorCtr="1"/>
              <a:lstStyle/>
              <a:p>
                <a:pPr>
                  <a:defRPr sz="1089"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Лист1!$C$2:$C$5</c:f>
              <c:numCache>
                <c:formatCode>0%</c:formatCode>
                <c:ptCount val="4"/>
                <c:pt idx="0" formatCode="0.00%">
                  <c:v>6.7000000000000004E-2</c:v>
                </c:pt>
                <c:pt idx="1">
                  <c:v>0.08</c:v>
                </c:pt>
                <c:pt idx="2">
                  <c:v>0.06</c:v>
                </c:pt>
                <c:pt idx="3" formatCode="0.00%">
                  <c:v>6.5000000000000002E-2</c:v>
                </c:pt>
              </c:numCache>
            </c:numRef>
          </c:val>
          <c:extLst xmlns:c16r2="http://schemas.microsoft.com/office/drawing/2015/06/chart">
            <c:ext xmlns:c16="http://schemas.microsoft.com/office/drawing/2014/chart" uri="{C3380CC4-5D6E-409C-BE32-E72D297353CC}">
              <c16:uniqueId val="{00000001-287B-4A2A-8FA1-CCF939F2C820}"/>
            </c:ext>
          </c:extLst>
        </c:ser>
        <c:ser>
          <c:idx val="2"/>
          <c:order val="2"/>
          <c:tx>
            <c:strRef>
              <c:f>Лист1!$D$1</c:f>
              <c:strCache>
                <c:ptCount val="1"/>
                <c:pt idx="0">
                  <c:v>Доля молодых людей, участвующих в работе органов молодёжного самоуправления</c:v>
                </c:pt>
              </c:strCache>
            </c:strRef>
          </c:tx>
          <c:spPr>
            <a:solidFill>
              <a:srgbClr val="A5A5A5"/>
            </a:solidFill>
            <a:ln w="25152">
              <a:noFill/>
            </a:ln>
          </c:spPr>
          <c:invertIfNegative val="0"/>
          <c:dLbls>
            <c:spPr>
              <a:noFill/>
              <a:ln w="25152">
                <a:noFill/>
              </a:ln>
            </c:spPr>
            <c:txPr>
              <a:bodyPr rot="0" spcFirstLastPara="1" vertOverflow="ellipsis" vert="horz" wrap="square" anchor="ctr" anchorCtr="1"/>
              <a:lstStyle/>
              <a:p>
                <a:pPr>
                  <a:defRPr sz="1089"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Лист1!$D$2:$D$5</c:f>
              <c:numCache>
                <c:formatCode>0%</c:formatCode>
                <c:ptCount val="4"/>
                <c:pt idx="0" formatCode="0.00%">
                  <c:v>4.0000000000000001E-3</c:v>
                </c:pt>
                <c:pt idx="1">
                  <c:v>0.05</c:v>
                </c:pt>
                <c:pt idx="2">
                  <c:v>0.03</c:v>
                </c:pt>
                <c:pt idx="3" formatCode="0.00%">
                  <c:v>3.5000000000000003E-2</c:v>
                </c:pt>
              </c:numCache>
            </c:numRef>
          </c:val>
          <c:extLst xmlns:c16r2="http://schemas.microsoft.com/office/drawing/2015/06/chart">
            <c:ext xmlns:c16="http://schemas.microsoft.com/office/drawing/2014/chart" uri="{C3380CC4-5D6E-409C-BE32-E72D297353CC}">
              <c16:uniqueId val="{00000002-287B-4A2A-8FA1-CCF939F2C820}"/>
            </c:ext>
          </c:extLst>
        </c:ser>
        <c:dLbls>
          <c:showLegendKey val="0"/>
          <c:showVal val="0"/>
          <c:showCatName val="0"/>
          <c:showSerName val="0"/>
          <c:showPercent val="0"/>
          <c:showBubbleSize val="0"/>
        </c:dLbls>
        <c:gapWidth val="219"/>
        <c:overlap val="-27"/>
        <c:axId val="473302016"/>
        <c:axId val="309715520"/>
      </c:barChart>
      <c:catAx>
        <c:axId val="473302016"/>
        <c:scaling>
          <c:orientation val="minMax"/>
        </c:scaling>
        <c:delete val="0"/>
        <c:axPos val="b"/>
        <c:numFmt formatCode="General" sourceLinked="1"/>
        <c:majorTickMark val="none"/>
        <c:minorTickMark val="none"/>
        <c:tickLblPos val="nextTo"/>
        <c:spPr>
          <a:noFill/>
          <a:ln w="9432"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ysClr val="windowText" lastClr="000000"/>
                </a:solidFill>
                <a:latin typeface="+mn-lt"/>
                <a:ea typeface="+mn-ea"/>
                <a:cs typeface="+mn-cs"/>
              </a:defRPr>
            </a:pPr>
            <a:endParaRPr lang="ru-RU"/>
          </a:p>
        </c:txPr>
        <c:crossAx val="309715520"/>
        <c:crosses val="autoZero"/>
        <c:auto val="1"/>
        <c:lblAlgn val="ctr"/>
        <c:lblOffset val="100"/>
        <c:noMultiLvlLbl val="0"/>
      </c:catAx>
      <c:valAx>
        <c:axId val="309715520"/>
        <c:scaling>
          <c:orientation val="minMax"/>
        </c:scaling>
        <c:delete val="0"/>
        <c:axPos val="l"/>
        <c:numFmt formatCode="0%" sourceLinked="1"/>
        <c:majorTickMark val="none"/>
        <c:minorTickMark val="none"/>
        <c:tickLblPos val="nextTo"/>
        <c:spPr>
          <a:ln w="6288">
            <a:noFill/>
          </a:ln>
        </c:spPr>
        <c:txPr>
          <a:bodyPr rot="-60000000" spcFirstLastPara="1" vertOverflow="ellipsis" vert="horz" wrap="square" anchor="ctr" anchorCtr="1"/>
          <a:lstStyle/>
          <a:p>
            <a:pPr>
              <a:defRPr sz="891" b="0" i="0" u="none" strike="noStrike" kern="1200" baseline="0">
                <a:solidFill>
                  <a:sysClr val="windowText" lastClr="000000"/>
                </a:solidFill>
                <a:latin typeface="+mn-lt"/>
                <a:ea typeface="+mn-ea"/>
                <a:cs typeface="+mn-cs"/>
              </a:defRPr>
            </a:pPr>
            <a:endParaRPr lang="ru-RU"/>
          </a:p>
        </c:txPr>
        <c:crossAx val="473302016"/>
        <c:crosses val="autoZero"/>
        <c:crossBetween val="between"/>
      </c:valAx>
      <c:spPr>
        <a:noFill/>
        <a:ln w="25152">
          <a:noFill/>
        </a:ln>
      </c:spPr>
    </c:plotArea>
    <c:legend>
      <c:legendPos val="b"/>
      <c:overlay val="0"/>
      <c:spPr>
        <a:noFill/>
        <a:ln w="25152">
          <a:noFill/>
        </a:ln>
      </c:spPr>
      <c:txPr>
        <a:bodyPr rot="0" spcFirstLastPara="1" vertOverflow="ellipsis" vert="horz" wrap="square" anchor="ctr" anchorCtr="1"/>
        <a:lstStyle/>
        <a:p>
          <a:pPr>
            <a:defRPr sz="891"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a:noFill/>
    </a:ln>
    <a:effectLst/>
  </c:spPr>
  <c:txPr>
    <a:bodyPr/>
    <a:lstStyle/>
    <a:p>
      <a:pPr>
        <a:defRPr>
          <a:solidFill>
            <a:sysClr val="windowText" lastClr="000000"/>
          </a:solidFill>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784348265191683E-2"/>
          <c:y val="6.8048252397154313E-2"/>
          <c:w val="0.91577898400283853"/>
          <c:h val="0.75132528477243776"/>
        </c:manualLayout>
      </c:layout>
      <c:lineChart>
        <c:grouping val="stacked"/>
        <c:varyColors val="0"/>
        <c:ser>
          <c:idx val="0"/>
          <c:order val="0"/>
          <c:tx>
            <c:strRef>
              <c:f>Лист1!$B$1</c:f>
              <c:strCache>
                <c:ptCount val="1"/>
                <c:pt idx="0">
                  <c:v>Ряд 1</c:v>
                </c:pt>
              </c:strCache>
            </c:strRef>
          </c:tx>
          <c:spPr>
            <a:ln w="28632" cap="rnd">
              <a:solidFill>
                <a:schemeClr val="accent1"/>
              </a:solidFill>
              <a:round/>
            </a:ln>
            <a:effectLst/>
          </c:spPr>
          <c:marker>
            <c:symbol val="circle"/>
            <c:size val="5"/>
            <c:spPr>
              <a:solidFill>
                <a:schemeClr val="accent1"/>
              </a:solidFill>
              <a:ln w="9544">
                <a:solidFill>
                  <a:schemeClr val="accent1"/>
                </a:solidFill>
              </a:ln>
              <a:effectLst/>
            </c:spPr>
          </c:marker>
          <c:dLbls>
            <c:spPr>
              <a:noFill/>
              <a:ln w="25450">
                <a:noFill/>
              </a:ln>
            </c:spPr>
            <c:txPr>
              <a:bodyPr rot="0" spcFirstLastPara="1" vertOverflow="ellipsis" vert="horz" wrap="square" anchor="ctr" anchorCtr="1"/>
              <a:lstStyle/>
              <a:p>
                <a:pPr>
                  <a:defRPr sz="1403"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104</c:v>
                </c:pt>
                <c:pt idx="1">
                  <c:v>111</c:v>
                </c:pt>
                <c:pt idx="2">
                  <c:v>148</c:v>
                </c:pt>
                <c:pt idx="3">
                  <c:v>160</c:v>
                </c:pt>
                <c:pt idx="4">
                  <c:v>210</c:v>
                </c:pt>
              </c:numCache>
            </c:numRef>
          </c:val>
          <c:smooth val="0"/>
          <c:extLst xmlns:c16r2="http://schemas.microsoft.com/office/drawing/2015/06/chart">
            <c:ext xmlns:c16="http://schemas.microsoft.com/office/drawing/2014/chart" uri="{C3380CC4-5D6E-409C-BE32-E72D297353CC}">
              <c16:uniqueId val="{00000000-A22B-4148-BAA3-F839D2FFB6AB}"/>
            </c:ext>
          </c:extLst>
        </c:ser>
        <c:dLbls>
          <c:showLegendKey val="0"/>
          <c:showVal val="0"/>
          <c:showCatName val="0"/>
          <c:showSerName val="0"/>
          <c:showPercent val="0"/>
          <c:showBubbleSize val="0"/>
        </c:dLbls>
        <c:marker val="1"/>
        <c:smooth val="0"/>
        <c:axId val="473304064"/>
        <c:axId val="309717824"/>
      </c:lineChart>
      <c:catAx>
        <c:axId val="473304064"/>
        <c:scaling>
          <c:orientation val="minMax"/>
        </c:scaling>
        <c:delete val="0"/>
        <c:axPos val="b"/>
        <c:numFmt formatCode="General" sourceLinked="1"/>
        <c:majorTickMark val="none"/>
        <c:minorTickMark val="none"/>
        <c:tickLblPos val="nextTo"/>
        <c:spPr>
          <a:noFill/>
          <a:ln w="9544"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ysClr val="windowText" lastClr="000000"/>
                </a:solidFill>
                <a:latin typeface="+mn-lt"/>
                <a:ea typeface="+mn-ea"/>
                <a:cs typeface="+mn-cs"/>
              </a:defRPr>
            </a:pPr>
            <a:endParaRPr lang="ru-RU"/>
          </a:p>
        </c:txPr>
        <c:crossAx val="309717824"/>
        <c:crosses val="autoZero"/>
        <c:auto val="1"/>
        <c:lblAlgn val="ctr"/>
        <c:lblOffset val="100"/>
        <c:noMultiLvlLbl val="0"/>
      </c:catAx>
      <c:valAx>
        <c:axId val="309717824"/>
        <c:scaling>
          <c:orientation val="minMax"/>
        </c:scaling>
        <c:delete val="0"/>
        <c:axPos val="l"/>
        <c:numFmt formatCode="General" sourceLinked="1"/>
        <c:majorTickMark val="none"/>
        <c:minorTickMark val="none"/>
        <c:tickLblPos val="nextTo"/>
        <c:spPr>
          <a:ln w="6363">
            <a:noFill/>
          </a:ln>
        </c:spPr>
        <c:txPr>
          <a:bodyPr rot="-60000000" spcFirstLastPara="1" vertOverflow="ellipsis" vert="horz" wrap="square" anchor="ctr" anchorCtr="1"/>
          <a:lstStyle/>
          <a:p>
            <a:pPr>
              <a:defRPr sz="902" b="0" i="0" u="none" strike="noStrike" kern="1200" baseline="0">
                <a:solidFill>
                  <a:sysClr val="windowText" lastClr="000000"/>
                </a:solidFill>
                <a:latin typeface="+mn-lt"/>
                <a:ea typeface="+mn-ea"/>
                <a:cs typeface="+mn-cs"/>
              </a:defRPr>
            </a:pPr>
            <a:endParaRPr lang="ru-RU"/>
          </a:p>
        </c:txPr>
        <c:crossAx val="473304064"/>
        <c:crosses val="autoZero"/>
        <c:crossBetween val="between"/>
      </c:valAx>
      <c:spPr>
        <a:noFill/>
        <a:ln w="25450">
          <a:noFill/>
        </a:ln>
      </c:spPr>
    </c:plotArea>
    <c:plotVisOnly val="1"/>
    <c:dispBlanksAs val="zero"/>
    <c:showDLblsOverMax val="0"/>
  </c:chart>
  <c:spPr>
    <a:solidFill>
      <a:schemeClr val="bg1"/>
    </a:solidFill>
    <a:ln>
      <a:noFill/>
    </a:ln>
    <a:effectLst/>
  </c:spPr>
  <c:txPr>
    <a:bodyPr/>
    <a:lstStyle/>
    <a:p>
      <a:pPr>
        <a:defRPr>
          <a:solidFill>
            <a:sysClr val="windowText" lastClr="000000"/>
          </a:solidFill>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5B9BD5"/>
            </a:solidFill>
            <a:ln w="23293">
              <a:noFill/>
            </a:ln>
          </c:spPr>
          <c:invertIfNegative val="0"/>
          <c:dLbls>
            <c:spPr>
              <a:noFill/>
              <a:ln w="23293">
                <a:noFill/>
              </a:ln>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0.00%</c:formatCode>
                <c:ptCount val="5"/>
                <c:pt idx="0">
                  <c:v>0.42699999999999999</c:v>
                </c:pt>
                <c:pt idx="1">
                  <c:v>0.45400000000000001</c:v>
                </c:pt>
                <c:pt idx="2">
                  <c:v>0.47199999999999998</c:v>
                </c:pt>
                <c:pt idx="3">
                  <c:v>0.50600000000000001</c:v>
                </c:pt>
                <c:pt idx="4">
                  <c:v>0.51700000000000002</c:v>
                </c:pt>
              </c:numCache>
            </c:numRef>
          </c:val>
          <c:extLst xmlns:c16r2="http://schemas.microsoft.com/office/drawing/2015/06/chart">
            <c:ext xmlns:c16="http://schemas.microsoft.com/office/drawing/2014/chart" uri="{C3380CC4-5D6E-409C-BE32-E72D297353CC}">
              <c16:uniqueId val="{00000000-7230-4EDC-830A-5957096F35D0}"/>
            </c:ext>
          </c:extLst>
        </c:ser>
        <c:dLbls>
          <c:showLegendKey val="0"/>
          <c:showVal val="0"/>
          <c:showCatName val="0"/>
          <c:showSerName val="0"/>
          <c:showPercent val="0"/>
          <c:showBubbleSize val="0"/>
        </c:dLbls>
        <c:gapWidth val="219"/>
        <c:overlap val="-27"/>
        <c:axId val="473673728"/>
        <c:axId val="309721856"/>
      </c:barChart>
      <c:catAx>
        <c:axId val="473673728"/>
        <c:scaling>
          <c:orientation val="minMax"/>
        </c:scaling>
        <c:delete val="0"/>
        <c:axPos val="b"/>
        <c:numFmt formatCode="General" sourceLinked="1"/>
        <c:majorTickMark val="none"/>
        <c:minorTickMark val="none"/>
        <c:tickLblPos val="nextTo"/>
        <c:spPr>
          <a:noFill/>
          <a:ln w="8735" cap="flat" cmpd="sng" algn="ctr">
            <a:solidFill>
              <a:schemeClr val="tx1">
                <a:lumMod val="15000"/>
                <a:lumOff val="85000"/>
              </a:schemeClr>
            </a:solidFill>
            <a:round/>
          </a:ln>
          <a:effectLst/>
        </c:spPr>
        <c:txPr>
          <a:bodyPr rot="-60000000" spcFirstLastPara="1" vertOverflow="ellipsis" vert="horz" wrap="square" anchor="ctr" anchorCtr="1"/>
          <a:lstStyle/>
          <a:p>
            <a:pPr>
              <a:defRPr sz="825" b="0" i="0" u="none" strike="noStrike" kern="1200" baseline="0">
                <a:solidFill>
                  <a:sysClr val="windowText" lastClr="000000"/>
                </a:solidFill>
                <a:latin typeface="+mn-lt"/>
                <a:ea typeface="+mn-ea"/>
                <a:cs typeface="+mn-cs"/>
              </a:defRPr>
            </a:pPr>
            <a:endParaRPr lang="ru-RU"/>
          </a:p>
        </c:txPr>
        <c:crossAx val="309721856"/>
        <c:crosses val="autoZero"/>
        <c:auto val="1"/>
        <c:lblAlgn val="ctr"/>
        <c:lblOffset val="100"/>
        <c:noMultiLvlLbl val="0"/>
      </c:catAx>
      <c:valAx>
        <c:axId val="309721856"/>
        <c:scaling>
          <c:orientation val="minMax"/>
        </c:scaling>
        <c:delete val="0"/>
        <c:axPos val="l"/>
        <c:numFmt formatCode="0.00%" sourceLinked="1"/>
        <c:majorTickMark val="none"/>
        <c:minorTickMark val="none"/>
        <c:tickLblPos val="nextTo"/>
        <c:spPr>
          <a:ln w="5823">
            <a:noFill/>
          </a:ln>
        </c:spPr>
        <c:txPr>
          <a:bodyPr rot="-60000000" spcFirstLastPara="1" vertOverflow="ellipsis" vert="horz" wrap="square" anchor="ctr" anchorCtr="1"/>
          <a:lstStyle/>
          <a:p>
            <a:pPr>
              <a:defRPr sz="825" b="0" i="0" u="none" strike="noStrike" kern="1200" baseline="0">
                <a:solidFill>
                  <a:sysClr val="windowText" lastClr="000000"/>
                </a:solidFill>
                <a:latin typeface="+mn-lt"/>
                <a:ea typeface="+mn-ea"/>
                <a:cs typeface="+mn-cs"/>
              </a:defRPr>
            </a:pPr>
            <a:endParaRPr lang="ru-RU"/>
          </a:p>
        </c:txPr>
        <c:crossAx val="473673728"/>
        <c:crosses val="autoZero"/>
        <c:crossBetween val="between"/>
      </c:valAx>
      <c:spPr>
        <a:noFill/>
        <a:ln w="23293">
          <a:noFill/>
        </a:ln>
      </c:spPr>
    </c:plotArea>
    <c:plotVisOnly val="1"/>
    <c:dispBlanksAs val="gap"/>
    <c:showDLblsOverMax val="0"/>
  </c:chart>
  <c:spPr>
    <a:solidFill>
      <a:schemeClr val="bg1"/>
    </a:solidFill>
    <a:ln>
      <a:noFill/>
    </a:ln>
    <a:effectLst/>
  </c:spPr>
  <c:txPr>
    <a:bodyPr/>
    <a:lstStyle/>
    <a:p>
      <a:pPr>
        <a:defRPr>
          <a:solidFill>
            <a:sysClr val="windowText" lastClr="000000"/>
          </a:solidFil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Общая земельная площадь</c:v>
                </c:pt>
              </c:strCache>
            </c:strRef>
          </c:tx>
          <c:spPr>
            <a:ln w="28581" cap="rnd">
              <a:solidFill>
                <a:schemeClr val="accent5">
                  <a:shade val="65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w="28581">
                <a:solidFill>
                  <a:schemeClr val="accent5">
                    <a:shade val="65000"/>
                  </a:schemeClr>
                </a:solidFill>
                <a:round/>
              </a:ln>
              <a:effectLst>
                <a:outerShdw blurRad="57150" dist="19050" dir="5400000" algn="ctr" rotWithShape="0">
                  <a:srgbClr val="000000">
                    <a:alpha val="63000"/>
                  </a:srgbClr>
                </a:outerShdw>
              </a:effectLst>
            </c:spPr>
          </c:marker>
          <c:dLbls>
            <c:dLbl>
              <c:idx val="2"/>
              <c:layout>
                <c:manualLayout>
                  <c:x val="-5.5911081854318173E-2"/>
                  <c:y val="-6.81257494570367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BB-4725-88D5-83C4C4DF207A}"/>
                </c:ext>
              </c:extLst>
            </c:dLbl>
            <c:spPr>
              <a:solidFill>
                <a:schemeClr val="lt1"/>
              </a:solidFill>
              <a:ln w="12703"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159756</c:v>
                </c:pt>
                <c:pt idx="1">
                  <c:v>168518.5</c:v>
                </c:pt>
                <c:pt idx="2">
                  <c:v>154754.5</c:v>
                </c:pt>
                <c:pt idx="3">
                  <c:v>137149</c:v>
                </c:pt>
                <c:pt idx="4">
                  <c:v>126649.2</c:v>
                </c:pt>
              </c:numCache>
            </c:numRef>
          </c:val>
          <c:smooth val="0"/>
          <c:extLst xmlns:c16r2="http://schemas.microsoft.com/office/drawing/2015/06/chart">
            <c:ext xmlns:c16="http://schemas.microsoft.com/office/drawing/2014/chart" uri="{C3380CC4-5D6E-409C-BE32-E72D297353CC}">
              <c16:uniqueId val="{00000001-19BB-4725-88D5-83C4C4DF207A}"/>
            </c:ext>
          </c:extLst>
        </c:ser>
        <c:ser>
          <c:idx val="1"/>
          <c:order val="1"/>
          <c:tx>
            <c:strRef>
              <c:f>Лист1!$C$1</c:f>
              <c:strCache>
                <c:ptCount val="1"/>
                <c:pt idx="0">
                  <c:v>Сельскохозяйственные угодья</c:v>
                </c:pt>
              </c:strCache>
            </c:strRef>
          </c:tx>
          <c:spPr>
            <a:ln w="28581" cap="rnd">
              <a:solidFill>
                <a:srgbClr val="8394CB"/>
              </a:solidFill>
              <a:prstDash val="lgDash"/>
              <a:round/>
            </a:ln>
            <a:effectLst>
              <a:outerShdw blurRad="57150" dist="19050" dir="5400000" algn="ctr" rotWithShape="0">
                <a:srgbClr val="000000">
                  <a:alpha val="63000"/>
                </a:srgbClr>
              </a:outerShdw>
            </a:effectLst>
          </c:spPr>
          <c:marker>
            <c:symbol val="circle"/>
            <c:size val="6"/>
            <c:spPr>
              <a:solidFill>
                <a:srgbClr val="8394CB"/>
              </a:solidFill>
              <a:ln w="28581">
                <a:solidFill>
                  <a:srgbClr val="8394CB"/>
                </a:solidFill>
                <a:prstDash val="lgDash"/>
                <a:round/>
              </a:ln>
              <a:effectLst>
                <a:outerShdw blurRad="57150" dist="19050" dir="5400000" algn="ctr" rotWithShape="0">
                  <a:srgbClr val="000000">
                    <a:alpha val="63000"/>
                  </a:srgbClr>
                </a:outerShdw>
              </a:effectLst>
            </c:spPr>
          </c:marker>
          <c:dLbls>
            <c:dLbl>
              <c:idx val="0"/>
              <c:layout>
                <c:manualLayout>
                  <c:x val="-4.8617363344051472E-2"/>
                  <c:y val="-2.5527240404853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BB-4725-88D5-83C4C4DF207A}"/>
                </c:ext>
              </c:extLst>
            </c:dLbl>
            <c:dLbl>
              <c:idx val="1"/>
              <c:layout>
                <c:manualLayout>
                  <c:x val="-1.7689107189575585E-4"/>
                  <c:y val="4.291715931674677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BB-4725-88D5-83C4C4DF207A}"/>
                </c:ext>
              </c:extLst>
            </c:dLbl>
            <c:dLbl>
              <c:idx val="2"/>
              <c:layout>
                <c:manualLayout>
                  <c:x val="-6.6077592390983283E-3"/>
                  <c:y val="8.551566836893001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9BB-4725-88D5-83C4C4DF207A}"/>
                </c:ext>
              </c:extLst>
            </c:dLbl>
            <c:dLbl>
              <c:idx val="3"/>
              <c:layout>
                <c:manualLayout>
                  <c:x val="-1.2175777063236871E-2"/>
                  <c:y val="8.551566836893001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BB-4725-88D5-83C4C4DF207A}"/>
                </c:ext>
              </c:extLst>
            </c:dLbl>
            <c:dLbl>
              <c:idx val="4"/>
              <c:layout>
                <c:manualLayout>
                  <c:x val="-1.9469495573503481E-2"/>
                  <c:y val="8.551566836893001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9BB-4725-88D5-83C4C4DF207A}"/>
                </c:ext>
              </c:extLst>
            </c:dLbl>
            <c:spPr>
              <a:solidFill>
                <a:schemeClr val="lt1"/>
              </a:solidFill>
              <a:ln w="12703"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144744</c:v>
                </c:pt>
                <c:pt idx="1">
                  <c:v>165887.5</c:v>
                </c:pt>
                <c:pt idx="2">
                  <c:v>151885.5</c:v>
                </c:pt>
                <c:pt idx="3">
                  <c:v>134143</c:v>
                </c:pt>
                <c:pt idx="4">
                  <c:v>123770.2</c:v>
                </c:pt>
              </c:numCache>
            </c:numRef>
          </c:val>
          <c:smooth val="0"/>
          <c:extLst xmlns:c16r2="http://schemas.microsoft.com/office/drawing/2015/06/chart">
            <c:ext xmlns:c16="http://schemas.microsoft.com/office/drawing/2014/chart" uri="{C3380CC4-5D6E-409C-BE32-E72D297353CC}">
              <c16:uniqueId val="{00000007-19BB-4725-88D5-83C4C4DF207A}"/>
            </c:ext>
          </c:extLst>
        </c:ser>
        <c:ser>
          <c:idx val="2"/>
          <c:order val="2"/>
          <c:tx>
            <c:strRef>
              <c:f>Лист1!$D$1</c:f>
              <c:strCache>
                <c:ptCount val="1"/>
                <c:pt idx="0">
                  <c:v>Пашня</c:v>
                </c:pt>
              </c:strCache>
            </c:strRef>
          </c:tx>
          <c:spPr>
            <a:ln w="28581" cap="rnd">
              <a:solidFill>
                <a:srgbClr val="007DDA"/>
              </a:solidFill>
              <a:prstDash val="dashDot"/>
              <a:round/>
            </a:ln>
            <a:effectLst>
              <a:outerShdw blurRad="57150" dist="19050" dir="5400000" algn="ctr" rotWithShape="0">
                <a:srgbClr val="000000">
                  <a:alpha val="63000"/>
                </a:srgbClr>
              </a:outerShdw>
            </a:effectLst>
          </c:spPr>
          <c:marker>
            <c:symbol val="circle"/>
            <c:size val="6"/>
            <c:spPr>
              <a:solidFill>
                <a:srgbClr val="007DDA"/>
              </a:solidFill>
              <a:ln w="28581">
                <a:solidFill>
                  <a:srgbClr val="007DDA"/>
                </a:solidFill>
                <a:prstDash val="dashDot"/>
                <a:round/>
              </a:ln>
              <a:effectLst>
                <a:outerShdw blurRad="57150" dist="19050" dir="5400000" algn="ctr" rotWithShape="0">
                  <a:srgbClr val="000000">
                    <a:alpha val="63000"/>
                  </a:srgbClr>
                </a:outerShdw>
              </a:effectLst>
            </c:spPr>
          </c:marker>
          <c:dLbls>
            <c:dLbl>
              <c:idx val="0"/>
              <c:layout>
                <c:manualLayout>
                  <c:x val="-3.7899249732047197E-2"/>
                  <c:y val="6.39296286047311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9BB-4725-88D5-83C4C4DF207A}"/>
                </c:ext>
              </c:extLst>
            </c:dLbl>
            <c:dLbl>
              <c:idx val="1"/>
              <c:layout>
                <c:manualLayout>
                  <c:x val="-4.5192968242313787E-2"/>
                  <c:y val="6.39296286047311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9BB-4725-88D5-83C4C4DF207A}"/>
                </c:ext>
              </c:extLst>
            </c:dLbl>
            <c:dLbl>
              <c:idx val="2"/>
              <c:layout>
                <c:manualLayout>
                  <c:x val="-5.8054704576718984E-2"/>
                  <c:y val="6.81894795099494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9BB-4725-88D5-83C4C4DF207A}"/>
                </c:ext>
              </c:extLst>
            </c:dLbl>
            <c:dLbl>
              <c:idx val="3"/>
              <c:layout>
                <c:manualLayout>
                  <c:x val="-5.0760986066452303E-2"/>
                  <c:y val="5.11500758890761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9BB-4725-88D5-83C4C4DF207A}"/>
                </c:ext>
              </c:extLst>
            </c:dLbl>
            <c:dLbl>
              <c:idx val="4"/>
              <c:layout>
                <c:manualLayout>
                  <c:x val="-5.1623836409516489E-2"/>
                  <c:y val="4.68902249838578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9BB-4725-88D5-83C4C4DF207A}"/>
                </c:ext>
              </c:extLst>
            </c:dLbl>
            <c:spPr>
              <a:solidFill>
                <a:schemeClr val="lt1"/>
              </a:solidFill>
              <a:ln w="12703"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133100</c:v>
                </c:pt>
                <c:pt idx="1">
                  <c:v>154994.5</c:v>
                </c:pt>
                <c:pt idx="2">
                  <c:v>142581.5</c:v>
                </c:pt>
                <c:pt idx="3">
                  <c:v>124387</c:v>
                </c:pt>
                <c:pt idx="4">
                  <c:v>114005.2</c:v>
                </c:pt>
              </c:numCache>
            </c:numRef>
          </c:val>
          <c:smooth val="0"/>
          <c:extLst xmlns:c16r2="http://schemas.microsoft.com/office/drawing/2015/06/chart">
            <c:ext xmlns:c16="http://schemas.microsoft.com/office/drawing/2014/chart" uri="{C3380CC4-5D6E-409C-BE32-E72D297353CC}">
              <c16:uniqueId val="{0000000D-19BB-4725-88D5-83C4C4DF207A}"/>
            </c:ext>
          </c:extLst>
        </c:ser>
        <c:dLbls>
          <c:showLegendKey val="0"/>
          <c:showVal val="1"/>
          <c:showCatName val="0"/>
          <c:showSerName val="0"/>
          <c:showPercent val="0"/>
          <c:showBubbleSize val="0"/>
        </c:dLbls>
        <c:marker val="1"/>
        <c:smooth val="0"/>
        <c:axId val="312239616"/>
        <c:axId val="308594368"/>
      </c:lineChart>
      <c:catAx>
        <c:axId val="312239616"/>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08594368"/>
        <c:crosses val="autoZero"/>
        <c:auto val="1"/>
        <c:lblAlgn val="ctr"/>
        <c:lblOffset val="100"/>
        <c:noMultiLvlLbl val="0"/>
      </c:catAx>
      <c:valAx>
        <c:axId val="308594368"/>
        <c:scaling>
          <c:orientation val="minMax"/>
        </c:scaling>
        <c:delete val="0"/>
        <c:axPos val="l"/>
        <c:majorGridlines>
          <c:spPr>
            <a:ln w="9527"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Calibri"/>
                    <a:ea typeface="Calibri"/>
                    <a:cs typeface="Calibri"/>
                  </a:defRPr>
                </a:pPr>
                <a:r>
                  <a:rPr lang="ru-RU"/>
                  <a:t>Га</a:t>
                </a:r>
              </a:p>
            </c:rich>
          </c:tx>
          <c:layout>
            <c:manualLayout>
              <c:xMode val="edge"/>
              <c:yMode val="edge"/>
              <c:x val="1.9292539412965538E-2"/>
              <c:y val="3.8784633188862924E-2"/>
            </c:manualLayout>
          </c:layout>
          <c:overlay val="0"/>
          <c:spPr>
            <a:noFill/>
            <a:ln w="25405">
              <a:noFill/>
            </a:ln>
          </c:spPr>
        </c:title>
        <c:numFmt formatCode="General" sourceLinked="1"/>
        <c:majorTickMark val="none"/>
        <c:minorTickMark val="none"/>
        <c:tickLblPos val="nextTo"/>
        <c:spPr>
          <a:ln w="6351">
            <a:noFill/>
          </a:ln>
        </c:spPr>
        <c:txPr>
          <a:bodyPr rot="-6000000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12239616"/>
        <c:crosses val="autoZero"/>
        <c:crossBetween val="between"/>
      </c:valAx>
      <c:spPr>
        <a:noFill/>
        <a:ln w="25405">
          <a:noFill/>
        </a:ln>
      </c:spPr>
    </c:plotArea>
    <c:legend>
      <c:legendPos val="b"/>
      <c:overlay val="0"/>
      <c:spPr>
        <a:noFill/>
        <a:ln w="25405">
          <a:noFill/>
        </a:ln>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7"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Площадь посеянная </c:v>
                </c:pt>
              </c:strCache>
            </c:strRef>
          </c:tx>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chemeClr val="lt1"/>
              </a:solidFill>
              <a:ln w="12673"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62166</c:v>
                </c:pt>
                <c:pt idx="1">
                  <c:v>65095</c:v>
                </c:pt>
                <c:pt idx="2">
                  <c:v>61387</c:v>
                </c:pt>
                <c:pt idx="3">
                  <c:v>66274</c:v>
                </c:pt>
                <c:pt idx="4">
                  <c:v>47570</c:v>
                </c:pt>
              </c:numCache>
            </c:numRef>
          </c:val>
          <c:extLst xmlns:c16r2="http://schemas.microsoft.com/office/drawing/2015/06/chart">
            <c:ext xmlns:c16="http://schemas.microsoft.com/office/drawing/2014/chart" uri="{C3380CC4-5D6E-409C-BE32-E72D297353CC}">
              <c16:uniqueId val="{00000000-5492-4A81-B783-EF36C50EB87C}"/>
            </c:ext>
          </c:extLst>
        </c:ser>
        <c:ser>
          <c:idx val="1"/>
          <c:order val="1"/>
          <c:tx>
            <c:strRef>
              <c:f>Лист1!$C$1</c:f>
              <c:strCache>
                <c:ptCount val="1"/>
                <c:pt idx="0">
                  <c:v>Площадь убранная</c:v>
                </c:pt>
              </c:strCache>
            </c:strRef>
          </c:tx>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chemeClr val="lt1"/>
              </a:solidFill>
              <a:ln w="12673"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60681</c:v>
                </c:pt>
                <c:pt idx="1">
                  <c:v>65095</c:v>
                </c:pt>
                <c:pt idx="2">
                  <c:v>59149</c:v>
                </c:pt>
                <c:pt idx="3">
                  <c:v>49129</c:v>
                </c:pt>
                <c:pt idx="4">
                  <c:v>44831</c:v>
                </c:pt>
              </c:numCache>
            </c:numRef>
          </c:val>
          <c:extLst xmlns:c16r2="http://schemas.microsoft.com/office/drawing/2015/06/chart">
            <c:ext xmlns:c16="http://schemas.microsoft.com/office/drawing/2014/chart" uri="{C3380CC4-5D6E-409C-BE32-E72D297353CC}">
              <c16:uniqueId val="{00000001-5492-4A81-B783-EF36C50EB87C}"/>
            </c:ext>
          </c:extLst>
        </c:ser>
        <c:dLbls>
          <c:showLegendKey val="0"/>
          <c:showVal val="1"/>
          <c:showCatName val="0"/>
          <c:showSerName val="0"/>
          <c:showPercent val="0"/>
          <c:showBubbleSize val="0"/>
        </c:dLbls>
        <c:gapWidth val="100"/>
        <c:overlap val="-24"/>
        <c:axId val="473478144"/>
        <c:axId val="308593216"/>
      </c:barChart>
      <c:catAx>
        <c:axId val="473478144"/>
        <c:scaling>
          <c:orientation val="minMax"/>
        </c:scaling>
        <c:delete val="0"/>
        <c:axPos val="b"/>
        <c:numFmt formatCode="General" sourceLinked="1"/>
        <c:majorTickMark val="none"/>
        <c:minorTickMark val="none"/>
        <c:tickLblPos val="nextTo"/>
        <c:spPr>
          <a:noFill/>
          <a:ln w="1267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08593216"/>
        <c:crosses val="autoZero"/>
        <c:auto val="1"/>
        <c:lblAlgn val="ctr"/>
        <c:lblOffset val="100"/>
        <c:noMultiLvlLbl val="0"/>
      </c:catAx>
      <c:valAx>
        <c:axId val="308593216"/>
        <c:scaling>
          <c:orientation val="minMax"/>
        </c:scaling>
        <c:delete val="0"/>
        <c:axPos val="l"/>
        <c:majorGridlines>
          <c:spPr>
            <a:ln w="9504" cap="flat" cmpd="sng" algn="ctr">
              <a:solidFill>
                <a:schemeClr val="tx1">
                  <a:lumMod val="15000"/>
                  <a:lumOff val="85000"/>
                </a:schemeClr>
              </a:solidFill>
              <a:round/>
            </a:ln>
            <a:effectLst/>
          </c:spPr>
        </c:majorGridlines>
        <c:title>
          <c:tx>
            <c:rich>
              <a:bodyPr/>
              <a:lstStyle/>
              <a:p>
                <a:pPr>
                  <a:defRPr sz="898" b="0" i="0" u="none" strike="noStrike" baseline="0">
                    <a:solidFill>
                      <a:srgbClr val="000000"/>
                    </a:solidFill>
                    <a:latin typeface="PT Astra Serif"/>
                    <a:ea typeface="PT Astra Serif"/>
                    <a:cs typeface="PT Astra Serif"/>
                  </a:defRPr>
                </a:pPr>
                <a:r>
                  <a:rPr lang="ru-RU"/>
                  <a:t>Га</a:t>
                </a:r>
              </a:p>
            </c:rich>
          </c:tx>
          <c:layout>
            <c:manualLayout>
              <c:xMode val="edge"/>
              <c:yMode val="edge"/>
              <c:x val="1.9108291075266078E-2"/>
              <c:y val="3.5887537404127985E-2"/>
            </c:manualLayout>
          </c:layout>
          <c:overlay val="0"/>
          <c:spPr>
            <a:noFill/>
            <a:ln w="25345">
              <a:noFill/>
            </a:ln>
          </c:spPr>
        </c:title>
        <c:numFmt formatCode="General" sourceLinked="1"/>
        <c:majorTickMark val="none"/>
        <c:minorTickMark val="none"/>
        <c:tickLblPos val="nextTo"/>
        <c:spPr>
          <a:ln w="6336">
            <a:noFill/>
          </a:ln>
        </c:spPr>
        <c:txPr>
          <a:bodyPr rot="-60000000" spcFirstLastPara="1" vertOverflow="ellipsis" vert="horz" wrap="square" anchor="ctr" anchorCtr="1"/>
          <a:lstStyle/>
          <a:p>
            <a:pPr>
              <a:defRPr sz="89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73478144"/>
        <c:crosses val="autoZero"/>
        <c:crossBetween val="between"/>
      </c:valAx>
      <c:spPr>
        <a:noFill/>
        <a:ln w="25345">
          <a:noFill/>
        </a:ln>
      </c:spPr>
    </c:plotArea>
    <c:legend>
      <c:legendPos val="b"/>
      <c:overlay val="0"/>
      <c:spPr>
        <a:noFill/>
        <a:ln w="25345">
          <a:noFill/>
        </a:ln>
      </c:spPr>
      <c:txPr>
        <a:bodyPr rot="0" spcFirstLastPara="1" vertOverflow="ellipsis" vert="horz" wrap="square" anchor="ctr" anchorCtr="1"/>
        <a:lstStyle/>
        <a:p>
          <a:pPr>
            <a:defRPr sz="898"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a:noFill/>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сельскохозяйственые организации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elete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1788.56</c:v>
                </c:pt>
                <c:pt idx="1">
                  <c:v>2271.1729999999998</c:v>
                </c:pt>
                <c:pt idx="2">
                  <c:v>2732.1849999999999</c:v>
                </c:pt>
                <c:pt idx="3">
                  <c:v>2238.4369999999999</c:v>
                </c:pt>
                <c:pt idx="4">
                  <c:v>2412.105</c:v>
                </c:pt>
              </c:numCache>
            </c:numRef>
          </c:val>
          <c:extLst xmlns:c16r2="http://schemas.microsoft.com/office/drawing/2015/06/chart">
            <c:ext xmlns:c16="http://schemas.microsoft.com/office/drawing/2014/chart" uri="{C3380CC4-5D6E-409C-BE32-E72D297353CC}">
              <c16:uniqueId val="{00000000-75D2-408E-AC28-22F04309C1AD}"/>
            </c:ext>
          </c:extLst>
        </c:ser>
        <c:ser>
          <c:idx val="1"/>
          <c:order val="1"/>
          <c:tx>
            <c:strRef>
              <c:f>Лист1!$C$1</c:f>
              <c:strCache>
                <c:ptCount val="1"/>
                <c:pt idx="0">
                  <c:v>хозяйства населения</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elete val="1"/>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982.62099999999998</c:v>
                </c:pt>
                <c:pt idx="1">
                  <c:v>1021.698</c:v>
                </c:pt>
                <c:pt idx="2">
                  <c:v>1117.443</c:v>
                </c:pt>
                <c:pt idx="3">
                  <c:v>1311.019</c:v>
                </c:pt>
                <c:pt idx="4">
                  <c:v>1275.096</c:v>
                </c:pt>
              </c:numCache>
            </c:numRef>
          </c:val>
          <c:extLst xmlns:c16r2="http://schemas.microsoft.com/office/drawing/2015/06/chart">
            <c:ext xmlns:c16="http://schemas.microsoft.com/office/drawing/2014/chart" uri="{C3380CC4-5D6E-409C-BE32-E72D297353CC}">
              <c16:uniqueId val="{00000001-75D2-408E-AC28-22F04309C1AD}"/>
            </c:ext>
          </c:extLst>
        </c:ser>
        <c:ser>
          <c:idx val="2"/>
          <c:order val="2"/>
          <c:tx>
            <c:strRef>
              <c:f>Лист1!$D$1</c:f>
              <c:strCache>
                <c:ptCount val="1"/>
                <c:pt idx="0">
                  <c:v>КФХ и ИП</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elete val="1"/>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143.43700000000001</c:v>
                </c:pt>
                <c:pt idx="1">
                  <c:v>159.61500000000001</c:v>
                </c:pt>
                <c:pt idx="2">
                  <c:v>222.494</c:v>
                </c:pt>
                <c:pt idx="3">
                  <c:v>265.726</c:v>
                </c:pt>
                <c:pt idx="4">
                  <c:v>306.68700000000001</c:v>
                </c:pt>
              </c:numCache>
            </c:numRef>
          </c:val>
          <c:extLst xmlns:c16r2="http://schemas.microsoft.com/office/drawing/2015/06/chart">
            <c:ext xmlns:c16="http://schemas.microsoft.com/office/drawing/2014/chart" uri="{C3380CC4-5D6E-409C-BE32-E72D297353CC}">
              <c16:uniqueId val="{00000002-75D2-408E-AC28-22F04309C1AD}"/>
            </c:ext>
          </c:extLst>
        </c:ser>
        <c:dLbls>
          <c:showLegendKey val="0"/>
          <c:showVal val="1"/>
          <c:showCatName val="0"/>
          <c:showSerName val="0"/>
          <c:showPercent val="0"/>
          <c:showBubbleSize val="0"/>
        </c:dLbls>
        <c:gapWidth val="150"/>
        <c:overlap val="100"/>
        <c:axId val="311901184"/>
        <c:axId val="308595520"/>
      </c:barChart>
      <c:lineChart>
        <c:grouping val="standard"/>
        <c:varyColors val="0"/>
        <c:ser>
          <c:idx val="3"/>
          <c:order val="3"/>
          <c:tx>
            <c:strRef>
              <c:f>Лист1!$E$1</c:f>
              <c:strCache>
                <c:ptCount val="1"/>
                <c:pt idx="0">
                  <c:v>индекс  производства</c:v>
                </c:pt>
              </c:strCache>
            </c:strRef>
          </c:tx>
          <c:spPr>
            <a:ln w="37308" cap="rnd" cmpd="sng" algn="ctr">
              <a:solidFill>
                <a:schemeClr val="accent1">
                  <a:lumMod val="60000"/>
                </a:schemeClr>
              </a:solidFill>
              <a:prstDash val="solid"/>
              <a:round/>
            </a:ln>
            <a:effectLst/>
          </c:spPr>
          <c:marker>
            <c:spPr>
              <a:noFill/>
              <a:ln w="37308" cap="flat" cmpd="sng" algn="ctr">
                <a:solidFill>
                  <a:schemeClr val="accent1">
                    <a:lumMod val="60000"/>
                  </a:schemeClr>
                </a:solidFill>
                <a:prstDash val="solid"/>
                <a:round/>
              </a:ln>
              <a:effectLst/>
            </c:spPr>
          </c:marker>
          <c:dLbls>
            <c:dLbl>
              <c:idx val="0"/>
              <c:layout>
                <c:manualLayout>
                  <c:x val="-3.9279869067103151E-2"/>
                  <c:y val="6.88806888068880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D2-408E-AC28-22F04309C1AD}"/>
                </c:ext>
              </c:extLst>
            </c:dLbl>
            <c:dLbl>
              <c:idx val="1"/>
              <c:layout>
                <c:manualLayout>
                  <c:x val="-6.5466448445171887E-3"/>
                  <c:y val="2.95202952029520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5D2-408E-AC28-22F04309C1AD}"/>
                </c:ext>
              </c:extLst>
            </c:dLbl>
            <c:dLbl>
              <c:idx val="2"/>
              <c:layout>
                <c:manualLayout>
                  <c:x val="-4.5826513911620362E-2"/>
                  <c:y val="7.87207872078720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D2-408E-AC28-22F04309C1AD}"/>
                </c:ext>
              </c:extLst>
            </c:dLbl>
            <c:dLbl>
              <c:idx val="3"/>
              <c:layout>
                <c:manualLayout>
                  <c:x val="-4.1462084015275527E-2"/>
                  <c:y val="8.3640836408364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5D2-408E-AC28-22F04309C1AD}"/>
                </c:ext>
              </c:extLst>
            </c:dLbl>
            <c:dLbl>
              <c:idx val="4"/>
              <c:layout>
                <c:manualLayout>
                  <c:x val="-3.9279869067103131E-2"/>
                  <c:y val="7.38007380073800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5D2-408E-AC28-22F04309C1AD}"/>
                </c:ext>
              </c:extLst>
            </c:dLbl>
            <c:spPr>
              <a:solidFill>
                <a:schemeClr val="lt1"/>
              </a:solidFill>
              <a:ln w="12436"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1028"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74.3</c:v>
                </c:pt>
                <c:pt idx="1">
                  <c:v>80.8</c:v>
                </c:pt>
                <c:pt idx="2">
                  <c:v>117.3</c:v>
                </c:pt>
                <c:pt idx="3">
                  <c:v>106.5</c:v>
                </c:pt>
                <c:pt idx="4">
                  <c:v>99.8</c:v>
                </c:pt>
              </c:numCache>
            </c:numRef>
          </c:val>
          <c:smooth val="0"/>
          <c:extLst xmlns:c16r2="http://schemas.microsoft.com/office/drawing/2015/06/chart">
            <c:ext xmlns:c16="http://schemas.microsoft.com/office/drawing/2014/chart" uri="{C3380CC4-5D6E-409C-BE32-E72D297353CC}">
              <c16:uniqueId val="{00000008-75D2-408E-AC28-22F04309C1AD}"/>
            </c:ext>
          </c:extLst>
        </c:ser>
        <c:dLbls>
          <c:showLegendKey val="0"/>
          <c:showVal val="1"/>
          <c:showCatName val="0"/>
          <c:showSerName val="0"/>
          <c:showPercent val="0"/>
          <c:showBubbleSize val="0"/>
        </c:dLbls>
        <c:marker val="1"/>
        <c:smooth val="0"/>
        <c:axId val="473480704"/>
        <c:axId val="308596096"/>
      </c:lineChart>
      <c:catAx>
        <c:axId val="311901184"/>
        <c:scaling>
          <c:orientation val="minMax"/>
        </c:scaling>
        <c:delete val="0"/>
        <c:axPos val="b"/>
        <c:numFmt formatCode="General" sourceLinked="1"/>
        <c:majorTickMark val="out"/>
        <c:minorTickMark val="none"/>
        <c:tickLblPos val="nextTo"/>
        <c:spPr>
          <a:noFill/>
          <a:ln w="6218" cap="flat" cmpd="sng" algn="ctr">
            <a:solidFill>
              <a:schemeClr val="tx1">
                <a:tint val="75000"/>
              </a:schemeClr>
            </a:solidFill>
            <a:prstDash val="solid"/>
            <a:round/>
          </a:ln>
          <a:effectLst/>
        </c:spPr>
        <c:txPr>
          <a:bodyPr rot="-60000000" spcFirstLastPara="1" vertOverflow="ellipsis" vert="horz" wrap="square" anchor="ctr" anchorCtr="1"/>
          <a:lstStyle/>
          <a:p>
            <a:pPr>
              <a:defRPr sz="979" b="0" i="0" u="none" strike="noStrike" kern="1200" baseline="0">
                <a:solidFill>
                  <a:schemeClr val="tx1"/>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08595520"/>
        <c:crosses val="autoZero"/>
        <c:auto val="1"/>
        <c:lblAlgn val="ctr"/>
        <c:lblOffset val="100"/>
        <c:noMultiLvlLbl val="0"/>
      </c:catAx>
      <c:valAx>
        <c:axId val="308595520"/>
        <c:scaling>
          <c:orientation val="minMax"/>
        </c:scaling>
        <c:delete val="0"/>
        <c:axPos val="l"/>
        <c:majorGridlines>
          <c:spPr>
            <a:ln w="6218"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218" cap="flat" cmpd="sng" algn="ctr">
            <a:solidFill>
              <a:schemeClr val="tx1">
                <a:tint val="75000"/>
              </a:schemeClr>
            </a:solidFill>
            <a:prstDash val="solid"/>
            <a:round/>
          </a:ln>
          <a:effectLst/>
        </c:spPr>
        <c:txPr>
          <a:bodyPr rot="-60000000" spcFirstLastPara="1" vertOverflow="ellipsis" vert="horz" wrap="square" anchor="ctr" anchorCtr="1"/>
          <a:lstStyle/>
          <a:p>
            <a:pPr>
              <a:defRPr sz="979" b="0" i="0" u="none" strike="noStrike" kern="1200" baseline="0">
                <a:solidFill>
                  <a:schemeClr val="tx1"/>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11901184"/>
        <c:crosses val="autoZero"/>
        <c:crossBetween val="between"/>
      </c:valAx>
      <c:catAx>
        <c:axId val="473480704"/>
        <c:scaling>
          <c:orientation val="minMax"/>
        </c:scaling>
        <c:delete val="1"/>
        <c:axPos val="b"/>
        <c:numFmt formatCode="General" sourceLinked="1"/>
        <c:majorTickMark val="out"/>
        <c:minorTickMark val="none"/>
        <c:tickLblPos val="nextTo"/>
        <c:crossAx val="308596096"/>
        <c:crosses val="autoZero"/>
        <c:auto val="1"/>
        <c:lblAlgn val="ctr"/>
        <c:lblOffset val="100"/>
        <c:noMultiLvlLbl val="0"/>
      </c:catAx>
      <c:valAx>
        <c:axId val="308596096"/>
        <c:scaling>
          <c:orientation val="minMax"/>
        </c:scaling>
        <c:delete val="0"/>
        <c:axPos val="r"/>
        <c:numFmt formatCode="General" sourceLinked="0"/>
        <c:majorTickMark val="out"/>
        <c:minorTickMark val="none"/>
        <c:tickLblPos val="nextTo"/>
        <c:spPr>
          <a:noFill/>
          <a:ln w="6218" cap="flat" cmpd="sng" algn="ctr">
            <a:solidFill>
              <a:schemeClr val="tx1">
                <a:tint val="75000"/>
              </a:schemeClr>
            </a:solidFill>
            <a:prstDash val="solid"/>
            <a:round/>
          </a:ln>
          <a:effectLst/>
        </c:spPr>
        <c:txPr>
          <a:bodyPr rot="-60000000" spcFirstLastPara="1" vertOverflow="ellipsis" vert="horz" wrap="square" anchor="ctr" anchorCtr="1"/>
          <a:lstStyle/>
          <a:p>
            <a:pPr>
              <a:defRPr sz="97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73480704"/>
        <c:crosses val="max"/>
        <c:crossBetween val="between"/>
      </c:valAx>
      <c:spPr>
        <a:solidFill>
          <a:srgbClr val="FFFFFF"/>
        </a:solidFill>
        <a:ln w="24872">
          <a:noFill/>
        </a:ln>
      </c:spPr>
    </c:plotArea>
    <c:legend>
      <c:legendPos val="r"/>
      <c:overlay val="0"/>
      <c:spPr>
        <a:noFill/>
        <a:ln w="24872">
          <a:noFill/>
        </a:ln>
      </c:spPr>
      <c:txPr>
        <a:bodyPr rot="0" spcFirstLastPara="1" vertOverflow="ellipsis" vert="horz" wrap="square" anchor="ctr" anchorCtr="1"/>
        <a:lstStyle/>
        <a:p>
          <a:pPr>
            <a:defRPr sz="979" b="0" i="0" u="none" strike="noStrike" kern="1200" baseline="0">
              <a:solidFill>
                <a:schemeClr val="tx1"/>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sz="97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сельскохозяйственые организации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elete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1357.15</c:v>
                </c:pt>
                <c:pt idx="1">
                  <c:v>1861.08</c:v>
                </c:pt>
                <c:pt idx="2">
                  <c:v>2397.02</c:v>
                </c:pt>
                <c:pt idx="3">
                  <c:v>1873.43</c:v>
                </c:pt>
                <c:pt idx="4">
                  <c:v>2060.0500000000002</c:v>
                </c:pt>
              </c:numCache>
            </c:numRef>
          </c:val>
          <c:extLst xmlns:c16r2="http://schemas.microsoft.com/office/drawing/2015/06/chart">
            <c:ext xmlns:c16="http://schemas.microsoft.com/office/drawing/2014/chart" uri="{C3380CC4-5D6E-409C-BE32-E72D297353CC}">
              <c16:uniqueId val="{00000000-578E-442D-A362-594448F954DD}"/>
            </c:ext>
          </c:extLst>
        </c:ser>
        <c:ser>
          <c:idx val="1"/>
          <c:order val="1"/>
          <c:tx>
            <c:strRef>
              <c:f>Лист1!$C$1</c:f>
              <c:strCache>
                <c:ptCount val="1"/>
                <c:pt idx="0">
                  <c:v>хозяйства населения</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elete val="1"/>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509.44</c:v>
                </c:pt>
                <c:pt idx="1">
                  <c:v>540.15</c:v>
                </c:pt>
                <c:pt idx="2">
                  <c:v>460.94</c:v>
                </c:pt>
                <c:pt idx="3">
                  <c:v>561.66</c:v>
                </c:pt>
                <c:pt idx="4">
                  <c:v>487.38</c:v>
                </c:pt>
              </c:numCache>
            </c:numRef>
          </c:val>
          <c:extLst xmlns:c16r2="http://schemas.microsoft.com/office/drawing/2015/06/chart">
            <c:ext xmlns:c16="http://schemas.microsoft.com/office/drawing/2014/chart" uri="{C3380CC4-5D6E-409C-BE32-E72D297353CC}">
              <c16:uniqueId val="{00000001-578E-442D-A362-594448F954DD}"/>
            </c:ext>
          </c:extLst>
        </c:ser>
        <c:ser>
          <c:idx val="2"/>
          <c:order val="2"/>
          <c:tx>
            <c:strRef>
              <c:f>Лист1!$D$1</c:f>
              <c:strCache>
                <c:ptCount val="1"/>
                <c:pt idx="0">
                  <c:v>КФХ и ИП</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elete val="1"/>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118.54</c:v>
                </c:pt>
                <c:pt idx="1">
                  <c:v>129.19999999999999</c:v>
                </c:pt>
                <c:pt idx="2">
                  <c:v>179.79</c:v>
                </c:pt>
                <c:pt idx="3">
                  <c:v>211.29</c:v>
                </c:pt>
                <c:pt idx="4">
                  <c:v>246.61</c:v>
                </c:pt>
              </c:numCache>
            </c:numRef>
          </c:val>
          <c:extLst xmlns:c16r2="http://schemas.microsoft.com/office/drawing/2015/06/chart">
            <c:ext xmlns:c16="http://schemas.microsoft.com/office/drawing/2014/chart" uri="{C3380CC4-5D6E-409C-BE32-E72D297353CC}">
              <c16:uniqueId val="{00000002-578E-442D-A362-594448F954DD}"/>
            </c:ext>
          </c:extLst>
        </c:ser>
        <c:dLbls>
          <c:showLegendKey val="0"/>
          <c:showVal val="1"/>
          <c:showCatName val="0"/>
          <c:showSerName val="0"/>
          <c:showPercent val="0"/>
          <c:showBubbleSize val="0"/>
        </c:dLbls>
        <c:gapWidth val="55"/>
        <c:overlap val="100"/>
        <c:axId val="312973824"/>
        <c:axId val="308598400"/>
      </c:barChart>
      <c:lineChart>
        <c:grouping val="standard"/>
        <c:varyColors val="0"/>
        <c:ser>
          <c:idx val="3"/>
          <c:order val="3"/>
          <c:tx>
            <c:strRef>
              <c:f>Лист1!$E$1</c:f>
              <c:strCache>
                <c:ptCount val="1"/>
                <c:pt idx="0">
                  <c:v>индекс  производства</c:v>
                </c:pt>
              </c:strCache>
            </c:strRef>
          </c:tx>
          <c:spPr>
            <a:ln w="38112" cap="rnd" cmpd="sng" algn="ctr">
              <a:solidFill>
                <a:schemeClr val="accent1">
                  <a:lumMod val="60000"/>
                </a:schemeClr>
              </a:solidFill>
              <a:prstDash val="solid"/>
              <a:round/>
            </a:ln>
            <a:effectLst/>
          </c:spPr>
          <c:marker>
            <c:spPr>
              <a:noFill/>
              <a:ln w="38112" cap="flat" cmpd="sng" algn="ctr">
                <a:solidFill>
                  <a:schemeClr val="accent1">
                    <a:lumMod val="60000"/>
                  </a:schemeClr>
                </a:solidFill>
                <a:prstDash val="solid"/>
                <a:round/>
              </a:ln>
              <a:effectLst/>
            </c:spPr>
          </c:marker>
          <c:dLbls>
            <c:dLbl>
              <c:idx val="0"/>
              <c:layout>
                <c:manualLayout>
                  <c:x val="-3.1446540880503158E-2"/>
                  <c:y val="6.69240669240668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8E-442D-A362-594448F954DD}"/>
                </c:ext>
              </c:extLst>
            </c:dLbl>
            <c:dLbl>
              <c:idx val="1"/>
              <c:layout>
                <c:manualLayout>
                  <c:x val="-3.1446540880503158E-2"/>
                  <c:y val="7.2072072072072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78E-442D-A362-594448F954DD}"/>
                </c:ext>
              </c:extLst>
            </c:dLbl>
            <c:dLbl>
              <c:idx val="2"/>
              <c:layout>
                <c:manualLayout>
                  <c:x val="-3.3542976939203432E-2"/>
                  <c:y val="9.26640926640927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8E-442D-A362-594448F954DD}"/>
                </c:ext>
              </c:extLst>
            </c:dLbl>
            <c:dLbl>
              <c:idx val="3"/>
              <c:layout>
                <c:manualLayout>
                  <c:x val="-4.40251572327044E-2"/>
                  <c:y val="7.72200772200771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8E-442D-A362-594448F954DD}"/>
                </c:ext>
              </c:extLst>
            </c:dLbl>
            <c:dLbl>
              <c:idx val="4"/>
              <c:layout>
                <c:manualLayout>
                  <c:x val="-3.7735849056603793E-2"/>
                  <c:y val="6.17760617760617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78E-442D-A362-594448F954DD}"/>
                </c:ext>
              </c:extLst>
            </c:dLbl>
            <c:spPr>
              <a:solidFill>
                <a:schemeClr val="lt1"/>
              </a:solidFill>
              <a:ln w="12704"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96.4</c:v>
                </c:pt>
                <c:pt idx="1">
                  <c:v>88.8</c:v>
                </c:pt>
                <c:pt idx="2">
                  <c:v>120</c:v>
                </c:pt>
                <c:pt idx="3">
                  <c:v>106.3</c:v>
                </c:pt>
                <c:pt idx="4">
                  <c:v>98.4</c:v>
                </c:pt>
              </c:numCache>
            </c:numRef>
          </c:val>
          <c:smooth val="0"/>
          <c:extLst xmlns:c16r2="http://schemas.microsoft.com/office/drawing/2015/06/chart">
            <c:ext xmlns:c16="http://schemas.microsoft.com/office/drawing/2014/chart" uri="{C3380CC4-5D6E-409C-BE32-E72D297353CC}">
              <c16:uniqueId val="{00000008-578E-442D-A362-594448F954DD}"/>
            </c:ext>
          </c:extLst>
        </c:ser>
        <c:dLbls>
          <c:showLegendKey val="0"/>
          <c:showVal val="1"/>
          <c:showCatName val="0"/>
          <c:showSerName val="0"/>
          <c:showPercent val="0"/>
          <c:showBubbleSize val="0"/>
        </c:dLbls>
        <c:marker val="1"/>
        <c:smooth val="0"/>
        <c:axId val="312974336"/>
        <c:axId val="309420608"/>
      </c:lineChart>
      <c:catAx>
        <c:axId val="312973824"/>
        <c:scaling>
          <c:orientation val="minMax"/>
        </c:scaling>
        <c:delete val="0"/>
        <c:axPos val="b"/>
        <c:numFmt formatCode="General" sourceLinked="1"/>
        <c:majorTickMark val="none"/>
        <c:minorTickMark val="none"/>
        <c:tickLblPos val="nextTo"/>
        <c:spPr>
          <a:noFill/>
          <a:ln w="6352"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08598400"/>
        <c:crosses val="autoZero"/>
        <c:auto val="1"/>
        <c:lblAlgn val="ctr"/>
        <c:lblOffset val="100"/>
        <c:noMultiLvlLbl val="0"/>
      </c:catAx>
      <c:valAx>
        <c:axId val="308598400"/>
        <c:scaling>
          <c:orientation val="minMax"/>
        </c:scaling>
        <c:delete val="0"/>
        <c:axPos val="l"/>
        <c:majorGridlines>
          <c:spPr>
            <a:ln w="6352"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2"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12973824"/>
        <c:crosses val="autoZero"/>
        <c:crossBetween val="between"/>
      </c:valAx>
      <c:catAx>
        <c:axId val="312974336"/>
        <c:scaling>
          <c:orientation val="minMax"/>
        </c:scaling>
        <c:delete val="1"/>
        <c:axPos val="b"/>
        <c:numFmt formatCode="General" sourceLinked="1"/>
        <c:majorTickMark val="out"/>
        <c:minorTickMark val="none"/>
        <c:tickLblPos val="nextTo"/>
        <c:crossAx val="309420608"/>
        <c:crosses val="autoZero"/>
        <c:auto val="1"/>
        <c:lblAlgn val="ctr"/>
        <c:lblOffset val="100"/>
        <c:noMultiLvlLbl val="0"/>
      </c:catAx>
      <c:valAx>
        <c:axId val="309420608"/>
        <c:scaling>
          <c:orientation val="minMax"/>
        </c:scaling>
        <c:delete val="0"/>
        <c:axPos val="r"/>
        <c:numFmt formatCode="General" sourceLinked="0"/>
        <c:majorTickMark val="out"/>
        <c:minorTickMark val="none"/>
        <c:tickLblPos val="nextTo"/>
        <c:spPr>
          <a:noFill/>
          <a:ln w="6352"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12974336"/>
        <c:crosses val="max"/>
        <c:crossBetween val="between"/>
      </c:valAx>
      <c:spPr>
        <a:solidFill>
          <a:srgbClr val="FFFFFF"/>
        </a:solidFill>
        <a:ln w="25408">
          <a:noFill/>
        </a:ln>
      </c:spPr>
    </c:plotArea>
    <c:legend>
      <c:legendPos val="r"/>
      <c:overlay val="0"/>
      <c:spPr>
        <a:noFill/>
        <a:ln w="25408">
          <a:noFill/>
        </a:ln>
      </c:spPr>
      <c:txPr>
        <a:bodyPr rot="0" spcFirstLastPara="1" vertOverflow="ellipsis" vert="horz" wrap="square" anchor="ctr" anchorCtr="1"/>
        <a:lstStyle/>
        <a:p>
          <a:pPr>
            <a:defRPr sz="1000" b="0" i="0" u="none" strike="noStrike" kern="1200" baseline="0">
              <a:solidFill>
                <a:schemeClr val="tx1"/>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sz="1000">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48F89-D980-467C-BFCA-7A2F269F3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2300</TotalTime>
  <Pages>257</Pages>
  <Words>82282</Words>
  <Characters>469008</Characters>
  <Application>Microsoft Office Word</Application>
  <DocSecurity>0</DocSecurity>
  <Lines>3908</Lines>
  <Paragraphs>1100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32</cp:revision>
  <cp:lastPrinted>2022-01-21T10:21:00Z</cp:lastPrinted>
  <dcterms:created xsi:type="dcterms:W3CDTF">2022-04-05T07:41:00Z</dcterms:created>
  <dcterms:modified xsi:type="dcterms:W3CDTF">2022-04-27T13:31:00Z</dcterms:modified>
</cp:coreProperties>
</file>